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charts/chart8.xml" ContentType="application/vnd.openxmlformats-officedocument.drawingml.chart+xml"/>
  <Override PartName="/word/theme/themeOverride7.xml" ContentType="application/vnd.openxmlformats-officedocument.themeOverride+xml"/>
  <Override PartName="/word/charts/chart9.xml" ContentType="application/vnd.openxmlformats-officedocument.drawingml.chart+xml"/>
  <Override PartName="/word/theme/themeOverride8.xml" ContentType="application/vnd.openxmlformats-officedocument.themeOverride+xml"/>
  <Override PartName="/word/charts/chart10.xml" ContentType="application/vnd.openxmlformats-officedocument.drawingml.chart+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theme/themeOverride11.xml" ContentType="application/vnd.openxmlformats-officedocument.themeOverride+xml"/>
  <Override PartName="/word/charts/chart13.xml" ContentType="application/vnd.openxmlformats-officedocument.drawingml.chart+xml"/>
  <Override PartName="/word/theme/themeOverride12.xml" ContentType="application/vnd.openxmlformats-officedocument.themeOverride+xml"/>
  <Override PartName="/word/charts/chart14.xml" ContentType="application/vnd.openxmlformats-officedocument.drawingml.chart+xml"/>
  <Override PartName="/word/theme/themeOverride13.xml" ContentType="application/vnd.openxmlformats-officedocument.themeOverride+xml"/>
  <Override PartName="/word/charts/chart15.xml" ContentType="application/vnd.openxmlformats-officedocument.drawingml.chart+xml"/>
  <Override PartName="/word/theme/themeOverride14.xml" ContentType="application/vnd.openxmlformats-officedocument.themeOverride+xml"/>
  <Override PartName="/word/charts/chart16.xml" ContentType="application/vnd.openxmlformats-officedocument.drawingml.chart+xml"/>
  <Override PartName="/word/theme/themeOverride15.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B4AE1A" w14:textId="77777777" w:rsidR="00D12F84" w:rsidRPr="001C24A3" w:rsidRDefault="00D12F84" w:rsidP="00D12F84">
      <w:pPr>
        <w:spacing w:after="0" w:line="240" w:lineRule="auto"/>
        <w:jc w:val="center"/>
        <w:rPr>
          <w:rFonts w:ascii="Times New Roman" w:hAnsi="Times New Roman"/>
          <w:sz w:val="28"/>
          <w:szCs w:val="28"/>
          <w:lang w:val="uk-UA"/>
        </w:rPr>
      </w:pPr>
      <w:r w:rsidRPr="001C24A3">
        <w:rPr>
          <w:rFonts w:ascii="Times New Roman" w:hAnsi="Times New Roman"/>
          <w:sz w:val="28"/>
          <w:szCs w:val="28"/>
          <w:lang w:val="uk-UA"/>
        </w:rPr>
        <w:t>ДЕРЖАВНА УСТАНОВА «ІНСТИТУТ ЗАГАЛЬНОЇ ТА НЕВІДКЛАДНОЇ ХІРУРГІЇ ІМ. В.Т. ЗАЙЦЕВА НАЦІОНАЛЬНОЇ АКАДЕМІЇ МЕДИЧНИХ НАУК УКРАЇНИ»</w:t>
      </w:r>
    </w:p>
    <w:p w14:paraId="00881DAD" w14:textId="77777777" w:rsidR="00D12F84" w:rsidRPr="001C24A3" w:rsidRDefault="00D12F84" w:rsidP="00D12F84">
      <w:pPr>
        <w:spacing w:after="0" w:line="240" w:lineRule="auto"/>
        <w:jc w:val="center"/>
        <w:rPr>
          <w:rFonts w:ascii="Times New Roman" w:hAnsi="Times New Roman"/>
          <w:sz w:val="28"/>
          <w:szCs w:val="28"/>
          <w:lang w:val="uk-UA"/>
        </w:rPr>
      </w:pPr>
      <w:r w:rsidRPr="001C24A3">
        <w:rPr>
          <w:rFonts w:ascii="Times New Roman" w:hAnsi="Times New Roman"/>
          <w:sz w:val="28"/>
          <w:szCs w:val="28"/>
          <w:lang w:val="uk-UA"/>
        </w:rPr>
        <w:t>ХАРКІВСЬКИЙ НАЦІОНАЛЬНИЙ МЕДИЧНИЙ УНІВЕРСИТЕТ</w:t>
      </w:r>
    </w:p>
    <w:p w14:paraId="00E71DA4" w14:textId="77777777" w:rsidR="00D12F84" w:rsidRPr="001C24A3" w:rsidRDefault="00D12F84" w:rsidP="00D12F84">
      <w:pPr>
        <w:spacing w:after="0" w:line="240" w:lineRule="auto"/>
        <w:jc w:val="center"/>
        <w:rPr>
          <w:rFonts w:ascii="Times New Roman" w:hAnsi="Times New Roman"/>
          <w:sz w:val="28"/>
          <w:szCs w:val="28"/>
          <w:lang w:val="uk-UA"/>
        </w:rPr>
      </w:pPr>
      <w:r w:rsidRPr="001C24A3">
        <w:rPr>
          <w:rFonts w:ascii="Times New Roman" w:hAnsi="Times New Roman"/>
          <w:sz w:val="28"/>
          <w:szCs w:val="28"/>
          <w:lang w:val="uk-UA"/>
        </w:rPr>
        <w:t>МІНІСТЕРСТВА ОХОРОНИ ЗДОРОВ’Я УКРАЇНИ</w:t>
      </w:r>
    </w:p>
    <w:p w14:paraId="3D68BB00" w14:textId="77777777" w:rsidR="00D12F84" w:rsidRPr="001C24A3" w:rsidRDefault="00D12F84" w:rsidP="00D12F84">
      <w:pPr>
        <w:spacing w:after="0" w:line="360" w:lineRule="auto"/>
        <w:jc w:val="right"/>
        <w:rPr>
          <w:rFonts w:ascii="Times New Roman" w:hAnsi="Times New Roman"/>
          <w:sz w:val="28"/>
          <w:szCs w:val="28"/>
          <w:lang w:val="uk-UA"/>
        </w:rPr>
      </w:pPr>
    </w:p>
    <w:p w14:paraId="75DACA98" w14:textId="77777777" w:rsidR="00D12F84" w:rsidRPr="001C24A3" w:rsidRDefault="00D12F84" w:rsidP="00D12F84">
      <w:pPr>
        <w:spacing w:after="0" w:line="360" w:lineRule="auto"/>
        <w:jc w:val="right"/>
        <w:rPr>
          <w:rFonts w:ascii="Times New Roman" w:hAnsi="Times New Roman"/>
          <w:sz w:val="28"/>
          <w:szCs w:val="28"/>
          <w:lang w:val="uk-UA"/>
        </w:rPr>
      </w:pPr>
      <w:r w:rsidRPr="001C24A3">
        <w:rPr>
          <w:rFonts w:ascii="Times New Roman" w:hAnsi="Times New Roman"/>
          <w:sz w:val="28"/>
          <w:szCs w:val="28"/>
          <w:lang w:val="uk-UA"/>
        </w:rPr>
        <w:t xml:space="preserve">Кваліфікаційна наукова </w:t>
      </w:r>
    </w:p>
    <w:p w14:paraId="659B27C5" w14:textId="77777777" w:rsidR="00D12F84" w:rsidRPr="001C24A3" w:rsidRDefault="00D12F84" w:rsidP="00D12F84">
      <w:pPr>
        <w:spacing w:after="0" w:line="360" w:lineRule="auto"/>
        <w:jc w:val="right"/>
        <w:rPr>
          <w:rFonts w:ascii="Times New Roman" w:hAnsi="Times New Roman"/>
          <w:sz w:val="28"/>
          <w:szCs w:val="28"/>
          <w:lang w:val="uk-UA"/>
        </w:rPr>
      </w:pPr>
      <w:r w:rsidRPr="001C24A3">
        <w:rPr>
          <w:rFonts w:ascii="Times New Roman" w:hAnsi="Times New Roman"/>
          <w:sz w:val="28"/>
          <w:szCs w:val="28"/>
          <w:lang w:val="uk-UA"/>
        </w:rPr>
        <w:t>праця на правах рукопису</w:t>
      </w:r>
    </w:p>
    <w:p w14:paraId="0C51A8D4" w14:textId="77777777" w:rsidR="00D12F84" w:rsidRPr="00742840" w:rsidRDefault="00D12F84" w:rsidP="00D12F84">
      <w:pPr>
        <w:spacing w:after="0" w:line="360" w:lineRule="auto"/>
        <w:jc w:val="right"/>
        <w:rPr>
          <w:rFonts w:ascii="Times New Roman" w:hAnsi="Times New Roman"/>
          <w:sz w:val="28"/>
          <w:szCs w:val="28"/>
          <w:lang w:val="uk-UA"/>
        </w:rPr>
      </w:pPr>
    </w:p>
    <w:p w14:paraId="33C694F3" w14:textId="77777777" w:rsidR="00D12F84" w:rsidRPr="00742840" w:rsidRDefault="00D12F84" w:rsidP="00D12F84">
      <w:pPr>
        <w:keepNext/>
        <w:spacing w:after="0" w:line="240" w:lineRule="auto"/>
        <w:jc w:val="center"/>
        <w:outlineLvl w:val="5"/>
        <w:rPr>
          <w:rFonts w:ascii="Times New Roman" w:eastAsia="Times New Roman" w:hAnsi="Times New Roman"/>
          <w:sz w:val="28"/>
          <w:szCs w:val="28"/>
          <w:lang w:val="uk-UA" w:eastAsia="ru-RU"/>
        </w:rPr>
      </w:pPr>
    </w:p>
    <w:p w14:paraId="644CF023" w14:textId="77777777" w:rsidR="00D12F84" w:rsidRPr="00742840" w:rsidRDefault="00D12F84" w:rsidP="00D12F84">
      <w:pPr>
        <w:keepNext/>
        <w:spacing w:after="0" w:line="240" w:lineRule="auto"/>
        <w:jc w:val="center"/>
        <w:outlineLvl w:val="5"/>
        <w:rPr>
          <w:rFonts w:ascii="Times New Roman" w:eastAsia="Times New Roman" w:hAnsi="Times New Roman"/>
          <w:b/>
          <w:sz w:val="28"/>
          <w:szCs w:val="28"/>
          <w:lang w:val="uk-UA" w:eastAsia="ru-RU"/>
        </w:rPr>
      </w:pPr>
      <w:r w:rsidRPr="00742840">
        <w:rPr>
          <w:rFonts w:ascii="Times New Roman" w:eastAsia="Times New Roman" w:hAnsi="Times New Roman"/>
          <w:b/>
          <w:sz w:val="28"/>
          <w:szCs w:val="28"/>
          <w:lang w:val="uk-UA" w:eastAsia="ru-RU"/>
        </w:rPr>
        <w:t>МІРОШНІЧЕНКО ЮРІЙ ІВАНОВИЧ</w:t>
      </w:r>
    </w:p>
    <w:p w14:paraId="76A561F4" w14:textId="77777777" w:rsidR="00D12F84" w:rsidRPr="00742840" w:rsidRDefault="00D12F84" w:rsidP="00D12F84">
      <w:pPr>
        <w:keepNext/>
        <w:spacing w:after="0" w:line="240" w:lineRule="auto"/>
        <w:outlineLvl w:val="0"/>
        <w:rPr>
          <w:rFonts w:ascii="Times New Roman" w:eastAsia="Times New Roman" w:hAnsi="Times New Roman"/>
          <w:sz w:val="28"/>
          <w:szCs w:val="28"/>
          <w:lang w:val="uk-UA" w:eastAsia="ru-RU"/>
        </w:rPr>
      </w:pPr>
    </w:p>
    <w:p w14:paraId="41ABB56B" w14:textId="77777777" w:rsidR="00D12F84" w:rsidRPr="00742840" w:rsidRDefault="00D12F84" w:rsidP="00D12F84">
      <w:pPr>
        <w:keepNext/>
        <w:spacing w:after="0" w:line="240" w:lineRule="auto"/>
        <w:ind w:firstLine="720"/>
        <w:outlineLvl w:val="0"/>
        <w:rPr>
          <w:rFonts w:ascii="Times New Roman" w:eastAsia="Times New Roman" w:hAnsi="Times New Roman"/>
          <w:sz w:val="28"/>
          <w:szCs w:val="28"/>
          <w:lang w:val="uk-UA" w:eastAsia="ru-RU"/>
        </w:rPr>
      </w:pPr>
    </w:p>
    <w:p w14:paraId="735B935F" w14:textId="77777777" w:rsidR="00D12F84" w:rsidRPr="00742840" w:rsidRDefault="00D12F84" w:rsidP="00D12F84">
      <w:pPr>
        <w:shd w:val="clear" w:color="auto" w:fill="FFFFFF"/>
        <w:spacing w:after="0" w:line="360" w:lineRule="auto"/>
        <w:ind w:firstLine="709"/>
        <w:jc w:val="right"/>
        <w:rPr>
          <w:rFonts w:ascii="Times New Roman" w:hAnsi="Times New Roman"/>
          <w:bCs/>
          <w:color w:val="000000"/>
          <w:sz w:val="28"/>
          <w:szCs w:val="28"/>
          <w:lang w:val="uk-UA"/>
        </w:rPr>
      </w:pPr>
      <w:r w:rsidRPr="00742840">
        <w:rPr>
          <w:rFonts w:ascii="Times New Roman" w:hAnsi="Times New Roman"/>
          <w:sz w:val="28"/>
          <w:szCs w:val="28"/>
          <w:lang w:val="uk-UA"/>
        </w:rPr>
        <w:t>УДК 616.14-00764-089+611.14</w:t>
      </w:r>
    </w:p>
    <w:p w14:paraId="1B31AAFC" w14:textId="77777777" w:rsidR="00D12F84" w:rsidRPr="00742840" w:rsidRDefault="00D12F84" w:rsidP="00D12F84">
      <w:pPr>
        <w:shd w:val="clear" w:color="auto" w:fill="FFFFFF"/>
        <w:spacing w:after="0" w:line="360" w:lineRule="auto"/>
        <w:ind w:firstLine="709"/>
        <w:jc w:val="right"/>
        <w:rPr>
          <w:rFonts w:ascii="Times New Roman" w:hAnsi="Times New Roman"/>
          <w:bCs/>
          <w:color w:val="000000"/>
          <w:sz w:val="28"/>
          <w:szCs w:val="28"/>
          <w:lang w:val="uk-UA"/>
        </w:rPr>
      </w:pPr>
    </w:p>
    <w:p w14:paraId="5B79489B" w14:textId="77777777" w:rsidR="00D12F84" w:rsidRPr="00742840" w:rsidRDefault="00D12F84" w:rsidP="00D12F84">
      <w:pPr>
        <w:spacing w:after="0" w:line="240" w:lineRule="auto"/>
        <w:jc w:val="center"/>
        <w:rPr>
          <w:rFonts w:ascii="Times New Roman" w:hAnsi="Times New Roman"/>
          <w:b/>
          <w:sz w:val="28"/>
          <w:szCs w:val="28"/>
          <w:lang w:val="uk-UA"/>
        </w:rPr>
      </w:pPr>
    </w:p>
    <w:p w14:paraId="56E351F3" w14:textId="77777777" w:rsidR="00D12F84" w:rsidRPr="00742840" w:rsidRDefault="00D12F84" w:rsidP="00D12F84">
      <w:pPr>
        <w:spacing w:after="0" w:line="240" w:lineRule="auto"/>
        <w:jc w:val="center"/>
        <w:rPr>
          <w:rFonts w:ascii="Times New Roman" w:hAnsi="Times New Roman"/>
          <w:b/>
          <w:sz w:val="28"/>
          <w:szCs w:val="28"/>
          <w:lang w:val="uk-UA"/>
        </w:rPr>
      </w:pPr>
    </w:p>
    <w:p w14:paraId="69CBC9D7" w14:textId="77777777" w:rsidR="00D12F84" w:rsidRPr="00742840" w:rsidRDefault="00D12F84" w:rsidP="00D12F84">
      <w:pPr>
        <w:spacing w:after="0" w:line="360" w:lineRule="auto"/>
        <w:jc w:val="center"/>
        <w:rPr>
          <w:rFonts w:ascii="Times New Roman" w:hAnsi="Times New Roman"/>
          <w:i/>
          <w:sz w:val="28"/>
          <w:szCs w:val="28"/>
          <w:lang w:val="uk-UA"/>
        </w:rPr>
      </w:pPr>
      <w:r w:rsidRPr="00742840">
        <w:rPr>
          <w:rFonts w:ascii="Times New Roman" w:hAnsi="Times New Roman"/>
          <w:b/>
          <w:sz w:val="28"/>
          <w:szCs w:val="28"/>
          <w:lang w:val="uk-UA"/>
        </w:rPr>
        <w:t xml:space="preserve">ВДОСКОНАЛЕННЯ ХІРУРГІЧНОГО ЛІКУВАННЯ ПОСТРАЖДАЛИХ З ТРАВМАМИ ОРГАНІВ МАЛОГО ТАЗУ ТА </w:t>
      </w:r>
      <w:r w:rsidRPr="00040766">
        <w:rPr>
          <w:rFonts w:ascii="Times New Roman" w:hAnsi="Times New Roman"/>
          <w:b/>
          <w:sz w:val="28"/>
          <w:szCs w:val="28"/>
          <w:lang w:val="uk-UA"/>
        </w:rPr>
        <w:t>ЗАОЧЕРЕВИННОГО</w:t>
      </w:r>
      <w:r w:rsidRPr="00742840">
        <w:rPr>
          <w:rFonts w:ascii="Times New Roman" w:hAnsi="Times New Roman"/>
          <w:b/>
          <w:sz w:val="28"/>
          <w:szCs w:val="28"/>
          <w:lang w:val="uk-UA"/>
        </w:rPr>
        <w:t xml:space="preserve"> ПРОСТОРУ, ЩО СУПРОВОДЖУЮТЬСЯ МАСИВНОЮ КРОВОВТРАТОЮ</w:t>
      </w:r>
    </w:p>
    <w:p w14:paraId="4A0B32E4" w14:textId="77777777" w:rsidR="00D12F84" w:rsidRPr="00742840" w:rsidRDefault="00D12F84" w:rsidP="00D12F84">
      <w:pPr>
        <w:spacing w:after="0" w:line="240" w:lineRule="auto"/>
        <w:jc w:val="center"/>
        <w:rPr>
          <w:rFonts w:ascii="Times New Roman" w:hAnsi="Times New Roman"/>
          <w:b/>
          <w:sz w:val="28"/>
          <w:szCs w:val="28"/>
          <w:lang w:val="uk-UA"/>
        </w:rPr>
      </w:pPr>
    </w:p>
    <w:p w14:paraId="2AAC4359" w14:textId="77777777" w:rsidR="00D12F84" w:rsidRPr="00742840" w:rsidRDefault="00D12F84" w:rsidP="00D12F84">
      <w:pPr>
        <w:spacing w:after="0" w:line="240" w:lineRule="auto"/>
        <w:jc w:val="center"/>
        <w:rPr>
          <w:rFonts w:ascii="Times New Roman" w:hAnsi="Times New Roman"/>
          <w:sz w:val="28"/>
          <w:szCs w:val="28"/>
          <w:lang w:val="uk-UA"/>
        </w:rPr>
      </w:pPr>
      <w:r w:rsidRPr="00742840">
        <w:rPr>
          <w:rFonts w:ascii="Times New Roman" w:hAnsi="Times New Roman"/>
          <w:sz w:val="28"/>
          <w:szCs w:val="28"/>
          <w:lang w:val="uk-UA"/>
        </w:rPr>
        <w:t>14.01.03 - хірургія</w:t>
      </w:r>
    </w:p>
    <w:p w14:paraId="2DA0841A" w14:textId="77777777" w:rsidR="00D12F84" w:rsidRPr="00742840" w:rsidRDefault="00D12F84" w:rsidP="00D12F84">
      <w:pPr>
        <w:spacing w:after="0" w:line="240" w:lineRule="auto"/>
        <w:ind w:firstLine="709"/>
        <w:jc w:val="center"/>
        <w:rPr>
          <w:rFonts w:ascii="Times New Roman" w:hAnsi="Times New Roman"/>
          <w:sz w:val="28"/>
          <w:szCs w:val="28"/>
          <w:lang w:val="uk-UA"/>
        </w:rPr>
      </w:pPr>
    </w:p>
    <w:p w14:paraId="01F899F6" w14:textId="77777777" w:rsidR="00D12F84" w:rsidRPr="00742840" w:rsidRDefault="00D12F84" w:rsidP="00D12F84">
      <w:pPr>
        <w:spacing w:after="0" w:line="240" w:lineRule="auto"/>
        <w:ind w:firstLine="709"/>
        <w:jc w:val="center"/>
        <w:rPr>
          <w:rFonts w:ascii="Times New Roman" w:hAnsi="Times New Roman"/>
          <w:sz w:val="28"/>
          <w:szCs w:val="28"/>
          <w:lang w:val="uk-UA"/>
        </w:rPr>
      </w:pPr>
    </w:p>
    <w:p w14:paraId="393734E7" w14:textId="77777777" w:rsidR="00D12F84" w:rsidRPr="00156918" w:rsidRDefault="00D12F84" w:rsidP="00D12F84">
      <w:pPr>
        <w:spacing w:after="0" w:line="240" w:lineRule="auto"/>
        <w:ind w:firstLine="720"/>
        <w:jc w:val="center"/>
        <w:rPr>
          <w:rFonts w:ascii="Times New Roman" w:eastAsia="Times New Roman" w:hAnsi="Times New Roman"/>
          <w:sz w:val="28"/>
          <w:szCs w:val="28"/>
          <w:lang w:val="uk-UA" w:eastAsia="ru-RU"/>
        </w:rPr>
      </w:pPr>
      <w:r w:rsidRPr="00156918">
        <w:rPr>
          <w:rFonts w:ascii="Times New Roman" w:eastAsia="Times New Roman" w:hAnsi="Times New Roman"/>
          <w:sz w:val="28"/>
          <w:szCs w:val="28"/>
          <w:lang w:val="uk-UA" w:eastAsia="ru-RU"/>
        </w:rPr>
        <w:t>Дисертація на здобуття наукового ступеня</w:t>
      </w:r>
    </w:p>
    <w:p w14:paraId="15F56727" w14:textId="77777777" w:rsidR="00D12F84" w:rsidRPr="00156918" w:rsidRDefault="00D12F84" w:rsidP="00D12F84">
      <w:pPr>
        <w:spacing w:after="0" w:line="240" w:lineRule="auto"/>
        <w:ind w:firstLine="720"/>
        <w:jc w:val="center"/>
        <w:rPr>
          <w:rFonts w:ascii="Times New Roman" w:eastAsia="Times New Roman" w:hAnsi="Times New Roman"/>
          <w:sz w:val="28"/>
          <w:szCs w:val="28"/>
          <w:lang w:val="uk-UA" w:eastAsia="ru-RU"/>
        </w:rPr>
      </w:pPr>
      <w:r w:rsidRPr="00156918">
        <w:rPr>
          <w:rFonts w:ascii="Times New Roman" w:eastAsia="Times New Roman" w:hAnsi="Times New Roman"/>
          <w:sz w:val="28"/>
          <w:szCs w:val="28"/>
          <w:lang w:val="uk-UA" w:eastAsia="ru-RU"/>
        </w:rPr>
        <w:t>кандидата медичних наук</w:t>
      </w:r>
    </w:p>
    <w:p w14:paraId="0282F67F" w14:textId="77777777" w:rsidR="00D12F84" w:rsidRPr="00156918" w:rsidRDefault="00D12F84" w:rsidP="00D12F84">
      <w:pPr>
        <w:spacing w:after="0" w:line="240" w:lineRule="auto"/>
        <w:ind w:firstLine="720"/>
        <w:jc w:val="center"/>
        <w:rPr>
          <w:rFonts w:ascii="Times New Roman" w:eastAsia="Times New Roman" w:hAnsi="Times New Roman"/>
          <w:sz w:val="28"/>
          <w:szCs w:val="28"/>
          <w:lang w:val="uk-UA" w:eastAsia="ru-RU"/>
        </w:rPr>
      </w:pPr>
      <w:r w:rsidRPr="00156918">
        <w:rPr>
          <w:rFonts w:ascii="Times New Roman" w:eastAsia="Times New Roman" w:hAnsi="Times New Roman"/>
          <w:sz w:val="28"/>
          <w:szCs w:val="28"/>
          <w:lang w:val="uk-UA" w:eastAsia="ru-RU"/>
        </w:rPr>
        <w:t>222 - медицина</w:t>
      </w:r>
    </w:p>
    <w:p w14:paraId="753729DE" w14:textId="77777777" w:rsidR="00D12F84" w:rsidRPr="00156918" w:rsidRDefault="00D12F84" w:rsidP="00D12F84">
      <w:pPr>
        <w:spacing w:after="0" w:line="240" w:lineRule="auto"/>
        <w:ind w:firstLine="720"/>
        <w:jc w:val="both"/>
        <w:rPr>
          <w:rFonts w:ascii="Times New Roman" w:eastAsia="Times New Roman" w:hAnsi="Times New Roman"/>
          <w:sz w:val="28"/>
          <w:szCs w:val="28"/>
          <w:lang w:val="uk-UA" w:eastAsia="ru-RU"/>
        </w:rPr>
      </w:pPr>
      <w:r w:rsidRPr="00156918">
        <w:rPr>
          <w:rFonts w:ascii="Times New Roman" w:eastAsia="Times New Roman" w:hAnsi="Times New Roman"/>
          <w:sz w:val="28"/>
          <w:szCs w:val="28"/>
          <w:lang w:val="uk-UA" w:eastAsia="ru-RU"/>
        </w:rPr>
        <w:t>Дисертація містить результати власних досліджень. Використання ідей,</w:t>
      </w:r>
      <w:r>
        <w:rPr>
          <w:rFonts w:ascii="Times New Roman" w:eastAsia="Times New Roman" w:hAnsi="Times New Roman"/>
          <w:sz w:val="28"/>
          <w:szCs w:val="28"/>
          <w:lang w:val="uk-UA" w:eastAsia="ru-RU"/>
        </w:rPr>
        <w:t xml:space="preserve"> </w:t>
      </w:r>
      <w:r w:rsidRPr="00156918">
        <w:rPr>
          <w:rFonts w:ascii="Times New Roman" w:eastAsia="Times New Roman" w:hAnsi="Times New Roman"/>
          <w:sz w:val="28"/>
          <w:szCs w:val="28"/>
          <w:lang w:val="uk-UA" w:eastAsia="ru-RU"/>
        </w:rPr>
        <w:t>результатів і текстів інших авторів мають посилання на відповідне джерело</w:t>
      </w:r>
    </w:p>
    <w:p w14:paraId="604E31A5" w14:textId="77777777" w:rsidR="00D12F84" w:rsidRPr="00156918" w:rsidRDefault="00D12F84" w:rsidP="00D12F84">
      <w:pPr>
        <w:spacing w:after="0" w:line="240" w:lineRule="auto"/>
        <w:ind w:firstLine="720"/>
        <w:jc w:val="center"/>
        <w:rPr>
          <w:rFonts w:ascii="Times New Roman" w:eastAsia="Times New Roman" w:hAnsi="Times New Roman"/>
          <w:sz w:val="28"/>
          <w:szCs w:val="28"/>
          <w:lang w:val="uk-UA" w:eastAsia="ru-RU"/>
        </w:rPr>
      </w:pPr>
    </w:p>
    <w:p w14:paraId="32D36B6C" w14:textId="77777777" w:rsidR="00D12F84" w:rsidRPr="00156918" w:rsidRDefault="00D12F84" w:rsidP="00D12F84">
      <w:pPr>
        <w:spacing w:after="0" w:line="240" w:lineRule="auto"/>
        <w:ind w:firstLine="720"/>
        <w:jc w:val="center"/>
        <w:rPr>
          <w:rFonts w:ascii="Times New Roman" w:eastAsia="Times New Roman" w:hAnsi="Times New Roman"/>
          <w:sz w:val="28"/>
          <w:szCs w:val="28"/>
          <w:lang w:val="uk-UA" w:eastAsia="ru-RU"/>
        </w:rPr>
      </w:pPr>
      <w:r w:rsidRPr="00156918">
        <w:rPr>
          <w:rFonts w:ascii="Times New Roman" w:eastAsia="Times New Roman" w:hAnsi="Times New Roman"/>
          <w:sz w:val="28"/>
          <w:szCs w:val="28"/>
          <w:lang w:val="uk-UA" w:eastAsia="ru-RU"/>
        </w:rPr>
        <w:t>__________________________________ Ю.</w:t>
      </w:r>
      <w:r>
        <w:rPr>
          <w:rFonts w:ascii="Times New Roman" w:eastAsia="Times New Roman" w:hAnsi="Times New Roman"/>
          <w:sz w:val="28"/>
          <w:szCs w:val="28"/>
          <w:lang w:val="uk-UA" w:eastAsia="ru-RU"/>
        </w:rPr>
        <w:t xml:space="preserve"> І</w:t>
      </w:r>
      <w:r w:rsidRPr="0015691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Мірошніченко</w:t>
      </w:r>
    </w:p>
    <w:p w14:paraId="73CCD7F6" w14:textId="77777777" w:rsidR="00D12F84" w:rsidRPr="00156918" w:rsidRDefault="00D12F84" w:rsidP="00D12F84">
      <w:pPr>
        <w:spacing w:after="0" w:line="240" w:lineRule="auto"/>
        <w:ind w:firstLine="720"/>
        <w:jc w:val="center"/>
        <w:rPr>
          <w:rFonts w:ascii="Times New Roman" w:eastAsia="Times New Roman" w:hAnsi="Times New Roman"/>
          <w:sz w:val="28"/>
          <w:szCs w:val="28"/>
          <w:lang w:val="uk-UA" w:eastAsia="ru-RU"/>
        </w:rPr>
      </w:pPr>
      <w:r w:rsidRPr="00156918">
        <w:rPr>
          <w:rFonts w:ascii="Times New Roman" w:eastAsia="Times New Roman" w:hAnsi="Times New Roman"/>
          <w:sz w:val="28"/>
          <w:szCs w:val="28"/>
          <w:lang w:val="uk-UA" w:eastAsia="ru-RU"/>
        </w:rPr>
        <w:t>(підпис, ініціали та прізвище здобувача)</w:t>
      </w:r>
    </w:p>
    <w:p w14:paraId="1485EE62" w14:textId="77777777" w:rsidR="00D12F84" w:rsidRDefault="00D12F84" w:rsidP="00D12F84">
      <w:pPr>
        <w:spacing w:after="0" w:line="240" w:lineRule="auto"/>
        <w:ind w:firstLine="720"/>
        <w:jc w:val="both"/>
        <w:rPr>
          <w:rFonts w:ascii="Times New Roman" w:eastAsia="Times New Roman" w:hAnsi="Times New Roman"/>
          <w:sz w:val="28"/>
          <w:szCs w:val="28"/>
          <w:lang w:val="uk-UA" w:eastAsia="ru-RU"/>
        </w:rPr>
      </w:pPr>
      <w:r w:rsidRPr="00156918">
        <w:rPr>
          <w:rFonts w:ascii="Times New Roman" w:eastAsia="Times New Roman" w:hAnsi="Times New Roman"/>
          <w:sz w:val="28"/>
          <w:szCs w:val="28"/>
          <w:lang w:val="uk-UA" w:eastAsia="ru-RU"/>
        </w:rPr>
        <w:t>Науковий керівник:</w:t>
      </w:r>
      <w:r>
        <w:rPr>
          <w:rFonts w:ascii="Times New Roman" w:eastAsia="Times New Roman" w:hAnsi="Times New Roman"/>
          <w:sz w:val="28"/>
          <w:szCs w:val="28"/>
          <w:lang w:val="uk-UA" w:eastAsia="ru-RU"/>
        </w:rPr>
        <w:t xml:space="preserve"> ч</w:t>
      </w:r>
      <w:r w:rsidRPr="00156918">
        <w:rPr>
          <w:rFonts w:ascii="Times New Roman" w:eastAsia="Times New Roman" w:hAnsi="Times New Roman"/>
          <w:sz w:val="28"/>
          <w:szCs w:val="28"/>
          <w:lang w:val="uk-UA" w:eastAsia="ru-RU"/>
        </w:rPr>
        <w:t>лен кореспондент НАМНУ, доктор медичних наук,</w:t>
      </w:r>
      <w:r>
        <w:rPr>
          <w:rFonts w:ascii="Times New Roman" w:eastAsia="Times New Roman" w:hAnsi="Times New Roman"/>
          <w:sz w:val="28"/>
          <w:szCs w:val="28"/>
          <w:lang w:val="uk-UA" w:eastAsia="ru-RU"/>
        </w:rPr>
        <w:t xml:space="preserve"> </w:t>
      </w:r>
      <w:r w:rsidRPr="00156918">
        <w:rPr>
          <w:rFonts w:ascii="Times New Roman" w:eastAsia="Times New Roman" w:hAnsi="Times New Roman"/>
          <w:sz w:val="28"/>
          <w:szCs w:val="28"/>
          <w:lang w:val="uk-UA" w:eastAsia="ru-RU"/>
        </w:rPr>
        <w:t>професор Бойко Валерій Володимирович</w:t>
      </w:r>
    </w:p>
    <w:p w14:paraId="7116DC5F" w14:textId="77777777" w:rsidR="00D12F84" w:rsidRPr="00156918" w:rsidRDefault="00D12F84" w:rsidP="00D12F84">
      <w:pPr>
        <w:spacing w:after="0" w:line="240" w:lineRule="auto"/>
        <w:ind w:firstLine="720"/>
        <w:jc w:val="both"/>
        <w:rPr>
          <w:rFonts w:ascii="Times New Roman" w:eastAsia="Times New Roman" w:hAnsi="Times New Roman"/>
          <w:sz w:val="28"/>
          <w:szCs w:val="28"/>
          <w:lang w:val="uk-UA" w:eastAsia="ru-RU"/>
        </w:rPr>
      </w:pPr>
    </w:p>
    <w:p w14:paraId="15112040" w14:textId="77777777" w:rsidR="00D12F84" w:rsidRDefault="00D12F84" w:rsidP="00D12F84">
      <w:pPr>
        <w:spacing w:after="0" w:line="240" w:lineRule="auto"/>
        <w:ind w:firstLine="720"/>
        <w:jc w:val="center"/>
        <w:rPr>
          <w:rFonts w:ascii="Times New Roman" w:eastAsia="Times New Roman" w:hAnsi="Times New Roman"/>
          <w:sz w:val="28"/>
          <w:szCs w:val="28"/>
          <w:lang w:val="uk-UA" w:eastAsia="ru-RU"/>
        </w:rPr>
      </w:pPr>
    </w:p>
    <w:p w14:paraId="4D0EF4EA" w14:textId="77777777" w:rsidR="00D12F84" w:rsidRDefault="00D12F84" w:rsidP="00D12F84">
      <w:pPr>
        <w:spacing w:after="0" w:line="240" w:lineRule="auto"/>
        <w:ind w:firstLine="720"/>
        <w:jc w:val="center"/>
        <w:rPr>
          <w:rFonts w:ascii="Times New Roman" w:eastAsia="Times New Roman" w:hAnsi="Times New Roman"/>
          <w:sz w:val="28"/>
          <w:szCs w:val="28"/>
          <w:lang w:val="uk-UA" w:eastAsia="ru-RU"/>
        </w:rPr>
      </w:pPr>
    </w:p>
    <w:p w14:paraId="51D6A1A7" w14:textId="77777777" w:rsidR="00D12F84" w:rsidRPr="003E3175" w:rsidRDefault="00D12F84" w:rsidP="00D12F84">
      <w:pPr>
        <w:spacing w:after="0" w:line="240" w:lineRule="auto"/>
        <w:ind w:firstLine="720"/>
        <w:jc w:val="center"/>
        <w:rPr>
          <w:rFonts w:ascii="Times New Roman" w:eastAsia="Times New Roman" w:hAnsi="Times New Roman"/>
          <w:sz w:val="28"/>
          <w:szCs w:val="28"/>
          <w:lang w:val="uk-UA" w:eastAsia="ru-RU"/>
        </w:rPr>
      </w:pPr>
      <w:r w:rsidRPr="00156918">
        <w:rPr>
          <w:rFonts w:ascii="Times New Roman" w:eastAsia="Times New Roman" w:hAnsi="Times New Roman"/>
          <w:sz w:val="28"/>
          <w:szCs w:val="28"/>
          <w:lang w:val="uk-UA" w:eastAsia="ru-RU"/>
        </w:rPr>
        <w:t xml:space="preserve">Харків </w:t>
      </w:r>
      <w:r w:rsidRPr="003E3175">
        <w:rPr>
          <w:rFonts w:ascii="Times New Roman" w:eastAsia="Times New Roman" w:hAnsi="Times New Roman"/>
          <w:sz w:val="28"/>
          <w:szCs w:val="28"/>
          <w:lang w:val="uk-UA" w:eastAsia="ru-RU"/>
        </w:rPr>
        <w:t>–</w:t>
      </w:r>
      <w:r w:rsidRPr="00156918">
        <w:rPr>
          <w:rFonts w:ascii="Times New Roman" w:eastAsia="Times New Roman" w:hAnsi="Times New Roman"/>
          <w:sz w:val="28"/>
          <w:szCs w:val="28"/>
          <w:lang w:val="uk-UA" w:eastAsia="ru-RU"/>
        </w:rPr>
        <w:t xml:space="preserve"> 2018</w:t>
      </w:r>
    </w:p>
    <w:p w14:paraId="32046C0B" w14:textId="77777777" w:rsidR="00D12F84" w:rsidRDefault="00D12F84" w:rsidP="00D12F84">
      <w:pPr>
        <w:spacing w:after="0" w:line="240" w:lineRule="auto"/>
        <w:ind w:firstLine="720"/>
        <w:jc w:val="center"/>
        <w:rPr>
          <w:rFonts w:ascii="Times New Roman" w:eastAsia="Times New Roman" w:hAnsi="Times New Roman"/>
          <w:sz w:val="28"/>
          <w:szCs w:val="28"/>
          <w:lang w:val="uk-UA" w:eastAsia="ru-RU"/>
        </w:rPr>
      </w:pPr>
    </w:p>
    <w:p w14:paraId="6EB1BCCF" w14:textId="77777777" w:rsidR="00D12F84" w:rsidRDefault="00D12F84" w:rsidP="00D12F84">
      <w:pPr>
        <w:spacing w:after="0" w:line="360" w:lineRule="auto"/>
        <w:ind w:firstLine="720"/>
        <w:contextualSpacing/>
        <w:jc w:val="center"/>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lastRenderedPageBreak/>
        <w:t>АНОТАЦІЯ</w:t>
      </w:r>
    </w:p>
    <w:p w14:paraId="33A530BC" w14:textId="77777777" w:rsidR="00A72452" w:rsidRPr="008B3CF5" w:rsidRDefault="00A72452" w:rsidP="00D12F84">
      <w:pPr>
        <w:spacing w:after="0" w:line="360" w:lineRule="auto"/>
        <w:ind w:firstLine="720"/>
        <w:contextualSpacing/>
        <w:jc w:val="center"/>
        <w:rPr>
          <w:rFonts w:ascii="Times New Roman" w:eastAsia="Times New Roman" w:hAnsi="Times New Roman"/>
          <w:sz w:val="28"/>
          <w:szCs w:val="28"/>
          <w:lang w:val="uk-UA" w:eastAsia="ru-RU"/>
        </w:rPr>
      </w:pPr>
    </w:p>
    <w:p w14:paraId="634B668D"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b/>
          <w:sz w:val="28"/>
          <w:szCs w:val="28"/>
          <w:lang w:val="uk-UA" w:eastAsia="ru-RU"/>
        </w:rPr>
        <w:t>Мірошніченко Ю.</w:t>
      </w:r>
      <w:r>
        <w:rPr>
          <w:rFonts w:ascii="Times New Roman" w:eastAsia="Times New Roman" w:hAnsi="Times New Roman"/>
          <w:b/>
          <w:sz w:val="28"/>
          <w:szCs w:val="28"/>
          <w:lang w:val="uk-UA" w:eastAsia="ru-RU"/>
        </w:rPr>
        <w:t xml:space="preserve"> </w:t>
      </w:r>
      <w:r w:rsidRPr="008B3CF5">
        <w:rPr>
          <w:rFonts w:ascii="Times New Roman" w:eastAsia="Times New Roman" w:hAnsi="Times New Roman"/>
          <w:b/>
          <w:sz w:val="28"/>
          <w:szCs w:val="28"/>
          <w:lang w:val="uk-UA" w:eastAsia="ru-RU"/>
        </w:rPr>
        <w:t xml:space="preserve">І. </w:t>
      </w:r>
      <w:r w:rsidRPr="008B3CF5">
        <w:rPr>
          <w:rFonts w:ascii="Times New Roman" w:eastAsia="Times New Roman" w:hAnsi="Times New Roman"/>
          <w:sz w:val="28"/>
          <w:szCs w:val="28"/>
          <w:lang w:val="uk-UA" w:eastAsia="ru-RU"/>
        </w:rPr>
        <w:t>«</w:t>
      </w:r>
      <w:r w:rsidRPr="008B3CF5">
        <w:rPr>
          <w:rFonts w:ascii="Times New Roman" w:eastAsia="Times New Roman" w:hAnsi="Times New Roman"/>
          <w:b/>
          <w:sz w:val="28"/>
          <w:szCs w:val="28"/>
          <w:lang w:val="uk-UA" w:eastAsia="ru-RU"/>
        </w:rPr>
        <w:t>Вдосконалення хірургічного лікування постраждалих з травмами органів малого тазу та заочеревинного простору, що супроводжуються масивною крововтратою</w:t>
      </w:r>
      <w:r w:rsidRPr="008B3CF5">
        <w:rPr>
          <w:rFonts w:ascii="Times New Roman" w:eastAsia="Times New Roman" w:hAnsi="Times New Roman"/>
          <w:sz w:val="28"/>
          <w:szCs w:val="28"/>
          <w:lang w:val="uk-UA" w:eastAsia="ru-RU"/>
        </w:rPr>
        <w:t>» – Кваліфікаційна наукова праця на правах рукопису.</w:t>
      </w:r>
    </w:p>
    <w:p w14:paraId="5EAA0949"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t>Дисертація на здобуття наукового ступеня кандидата медичних наук (доктора філософії) за спеціальністю 14.01.03 «Хірургія» (222 – медицина).</w:t>
      </w:r>
      <w:r>
        <w:rPr>
          <w:rFonts w:ascii="Times New Roman" w:eastAsia="Times New Roman" w:hAnsi="Times New Roman"/>
          <w:sz w:val="28"/>
          <w:szCs w:val="28"/>
          <w:lang w:val="uk-UA" w:eastAsia="ru-RU"/>
        </w:rPr>
        <w:t xml:space="preserve"> </w:t>
      </w:r>
      <w:r w:rsidRPr="008B3CF5">
        <w:rPr>
          <w:rFonts w:ascii="Times New Roman" w:eastAsia="Times New Roman" w:hAnsi="Times New Roman"/>
          <w:sz w:val="28"/>
          <w:szCs w:val="28"/>
          <w:lang w:val="uk-UA" w:eastAsia="ru-RU"/>
        </w:rPr>
        <w:t>–ДУ «Інститут загальної та невідкладної хірургії ім. В.</w:t>
      </w:r>
      <w:r>
        <w:rPr>
          <w:rFonts w:ascii="Times New Roman" w:eastAsia="Times New Roman" w:hAnsi="Times New Roman"/>
          <w:sz w:val="28"/>
          <w:szCs w:val="28"/>
          <w:lang w:val="uk-UA" w:eastAsia="ru-RU"/>
        </w:rPr>
        <w:t xml:space="preserve"> </w:t>
      </w:r>
      <w:r w:rsidRPr="008B3CF5">
        <w:rPr>
          <w:rFonts w:ascii="Times New Roman" w:eastAsia="Times New Roman" w:hAnsi="Times New Roman"/>
          <w:sz w:val="28"/>
          <w:szCs w:val="28"/>
          <w:lang w:val="uk-UA" w:eastAsia="ru-RU"/>
        </w:rPr>
        <w:t>Т. Зайцева» НАМН України, Харків, 2018.</w:t>
      </w:r>
    </w:p>
    <w:p w14:paraId="3C331C19"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t>Харківський національний медичний університет МОЗ України, Харків, 2018.</w:t>
      </w:r>
    </w:p>
    <w:p w14:paraId="0FC9B81D"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t>Дисертаційна робота містить теоретичне обґрунтування і пропозиції практичного розв’язання наукового завдання – покращення результатів хірургічного лікування постраждалих з травмами органів малого тазу та заочеревинного простору, що супроводжуються масивною крововтратою.</w:t>
      </w:r>
    </w:p>
    <w:p w14:paraId="48A8D985"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t>Травма органів малого тазу та заочеревинного простору відноситься до складн</w:t>
      </w:r>
      <w:r>
        <w:rPr>
          <w:rFonts w:ascii="Times New Roman" w:eastAsia="Times New Roman" w:hAnsi="Times New Roman"/>
          <w:sz w:val="28"/>
          <w:szCs w:val="28"/>
          <w:lang w:val="uk-UA" w:eastAsia="ru-RU"/>
        </w:rPr>
        <w:t>ої проблеми хірургії пошкоджень:</w:t>
      </w:r>
      <w:r w:rsidRPr="008B3CF5">
        <w:rPr>
          <w:rFonts w:ascii="Times New Roman" w:eastAsia="Times New Roman" w:hAnsi="Times New Roman"/>
          <w:sz w:val="28"/>
          <w:szCs w:val="28"/>
          <w:lang w:val="uk-UA" w:eastAsia="ru-RU"/>
        </w:rPr>
        <w:t xml:space="preserve"> поєднання ушкоджень живота і тазу зустрічається у 26-50</w:t>
      </w:r>
      <w:r>
        <w:rPr>
          <w:rFonts w:ascii="Times New Roman" w:eastAsia="Times New Roman" w:hAnsi="Times New Roman"/>
          <w:sz w:val="28"/>
          <w:szCs w:val="28"/>
          <w:lang w:val="uk-UA" w:eastAsia="ru-RU"/>
        </w:rPr>
        <w:t>%</w:t>
      </w:r>
      <w:r w:rsidRPr="008B3CF5">
        <w:rPr>
          <w:rFonts w:ascii="Times New Roman" w:eastAsia="Times New Roman" w:hAnsi="Times New Roman"/>
          <w:sz w:val="28"/>
          <w:szCs w:val="28"/>
          <w:lang w:val="uk-UA" w:eastAsia="ru-RU"/>
        </w:rPr>
        <w:t xml:space="preserve"> п</w:t>
      </w:r>
      <w:r>
        <w:rPr>
          <w:rFonts w:ascii="Times New Roman" w:eastAsia="Times New Roman" w:hAnsi="Times New Roman"/>
          <w:sz w:val="28"/>
          <w:szCs w:val="28"/>
          <w:lang w:val="uk-UA" w:eastAsia="ru-RU"/>
        </w:rPr>
        <w:t>остраждалих з поєднаною травмою,</w:t>
      </w:r>
      <w:r w:rsidRPr="008B3CF5">
        <w:rPr>
          <w:rFonts w:ascii="Times New Roman" w:eastAsia="Times New Roman" w:hAnsi="Times New Roman"/>
          <w:sz w:val="28"/>
          <w:szCs w:val="28"/>
          <w:lang w:val="uk-UA" w:eastAsia="ru-RU"/>
        </w:rPr>
        <w:t xml:space="preserve"> заочеревинна кровотеча із здухвинних судин виникає в 2,7</w:t>
      </w:r>
      <w:r>
        <w:rPr>
          <w:rFonts w:ascii="Times New Roman" w:eastAsia="Times New Roman" w:hAnsi="Times New Roman"/>
          <w:sz w:val="28"/>
          <w:szCs w:val="28"/>
          <w:lang w:val="uk-UA" w:eastAsia="ru-RU"/>
        </w:rPr>
        <w:t>%</w:t>
      </w:r>
      <w:r w:rsidRPr="008B3CF5">
        <w:rPr>
          <w:rFonts w:ascii="Times New Roman" w:eastAsia="Times New Roman" w:hAnsi="Times New Roman"/>
          <w:sz w:val="28"/>
          <w:szCs w:val="28"/>
          <w:lang w:val="uk-UA" w:eastAsia="ru-RU"/>
        </w:rPr>
        <w:t xml:space="preserve"> випадків. Летальність серед таких </w:t>
      </w:r>
      <w:r>
        <w:rPr>
          <w:rFonts w:ascii="Times New Roman" w:eastAsia="Times New Roman" w:hAnsi="Times New Roman"/>
          <w:sz w:val="28"/>
          <w:szCs w:val="28"/>
          <w:lang w:val="uk-UA" w:eastAsia="ru-RU"/>
        </w:rPr>
        <w:t>постраждалих</w:t>
      </w:r>
      <w:r w:rsidRPr="008B3CF5">
        <w:rPr>
          <w:rFonts w:ascii="Times New Roman" w:eastAsia="Times New Roman" w:hAnsi="Times New Roman"/>
          <w:sz w:val="28"/>
          <w:szCs w:val="28"/>
          <w:lang w:val="uk-UA" w:eastAsia="ru-RU"/>
        </w:rPr>
        <w:t xml:space="preserve"> коливається від 1</w:t>
      </w:r>
      <w:r>
        <w:rPr>
          <w:rFonts w:ascii="Times New Roman" w:eastAsia="Times New Roman" w:hAnsi="Times New Roman"/>
          <w:sz w:val="28"/>
          <w:szCs w:val="28"/>
          <w:lang w:val="uk-UA" w:eastAsia="ru-RU"/>
        </w:rPr>
        <w:t>8 до 56%, 54-86%</w:t>
      </w:r>
      <w:r w:rsidRPr="008B3CF5">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з них </w:t>
      </w:r>
      <w:r w:rsidRPr="008B3CF5">
        <w:rPr>
          <w:rFonts w:ascii="Times New Roman" w:eastAsia="Times New Roman" w:hAnsi="Times New Roman"/>
          <w:sz w:val="28"/>
          <w:szCs w:val="28"/>
          <w:lang w:val="uk-UA" w:eastAsia="ru-RU"/>
        </w:rPr>
        <w:t>пом</w:t>
      </w:r>
      <w:r>
        <w:rPr>
          <w:rFonts w:ascii="Times New Roman" w:eastAsia="Times New Roman" w:hAnsi="Times New Roman"/>
          <w:sz w:val="28"/>
          <w:szCs w:val="28"/>
          <w:lang w:val="uk-UA" w:eastAsia="ru-RU"/>
        </w:rPr>
        <w:t>и</w:t>
      </w:r>
      <w:r w:rsidRPr="008B3CF5">
        <w:rPr>
          <w:rFonts w:ascii="Times New Roman" w:eastAsia="Times New Roman" w:hAnsi="Times New Roman"/>
          <w:sz w:val="28"/>
          <w:szCs w:val="28"/>
          <w:lang w:val="uk-UA" w:eastAsia="ru-RU"/>
        </w:rPr>
        <w:t>р</w:t>
      </w:r>
      <w:r>
        <w:rPr>
          <w:rFonts w:ascii="Times New Roman" w:eastAsia="Times New Roman" w:hAnsi="Times New Roman"/>
          <w:sz w:val="28"/>
          <w:szCs w:val="28"/>
          <w:lang w:val="uk-UA" w:eastAsia="ru-RU"/>
        </w:rPr>
        <w:t>ає</w:t>
      </w:r>
      <w:r w:rsidRPr="008B3CF5">
        <w:rPr>
          <w:rFonts w:ascii="Times New Roman" w:eastAsia="Times New Roman" w:hAnsi="Times New Roman"/>
          <w:sz w:val="28"/>
          <w:szCs w:val="28"/>
          <w:lang w:val="uk-UA" w:eastAsia="ru-RU"/>
        </w:rPr>
        <w:t xml:space="preserve"> в перші дві доби після травми від травматичного і геморагічного шоку.</w:t>
      </w:r>
    </w:p>
    <w:p w14:paraId="10ADAADF"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t>Пошкодження великих судинних стовбурів при переломах кісток тазу зустрічається в 1,5-4% постраждалих. Заочеревинна гематома найчастіше виникає при переломі заднього напівкільця</w:t>
      </w:r>
      <w:r>
        <w:rPr>
          <w:rFonts w:ascii="Times New Roman" w:eastAsia="Times New Roman" w:hAnsi="Times New Roman"/>
          <w:sz w:val="28"/>
          <w:szCs w:val="28"/>
          <w:lang w:val="uk-UA" w:eastAsia="ru-RU"/>
        </w:rPr>
        <w:t xml:space="preserve"> тазу. Ф</w:t>
      </w:r>
      <w:r w:rsidRPr="008B3CF5">
        <w:rPr>
          <w:rFonts w:ascii="Times New Roman" w:eastAsia="Times New Roman" w:hAnsi="Times New Roman"/>
          <w:sz w:val="28"/>
          <w:szCs w:val="28"/>
          <w:lang w:val="uk-UA" w:eastAsia="ru-RU"/>
        </w:rPr>
        <w:t xml:space="preserve">лотація кісткових відломків сприяє продовженню кровотечі і не дозволяє сформуватись стабільному згортку, що сприяє наростанню гематоми, об’єм якої може сягати чотирьох літрів. </w:t>
      </w:r>
    </w:p>
    <w:p w14:paraId="7180E189"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t>Особливістю пошкоджень органів малого тазу та заочеревинного простору є те, що тяжкі поєднані пошкодження у 26,7</w:t>
      </w:r>
      <w:r>
        <w:rPr>
          <w:rFonts w:ascii="Times New Roman" w:eastAsia="Times New Roman" w:hAnsi="Times New Roman"/>
          <w:sz w:val="28"/>
          <w:szCs w:val="28"/>
          <w:lang w:val="uk-UA" w:eastAsia="ru-RU"/>
        </w:rPr>
        <w:t>-</w:t>
      </w:r>
      <w:r w:rsidRPr="008B3CF5">
        <w:rPr>
          <w:rFonts w:ascii="Times New Roman" w:eastAsia="Times New Roman" w:hAnsi="Times New Roman"/>
          <w:sz w:val="28"/>
          <w:szCs w:val="28"/>
          <w:lang w:val="uk-UA" w:eastAsia="ru-RU"/>
        </w:rPr>
        <w:t>39,0</w:t>
      </w:r>
      <w:r>
        <w:rPr>
          <w:rFonts w:ascii="Times New Roman" w:eastAsia="Times New Roman" w:hAnsi="Times New Roman"/>
          <w:sz w:val="28"/>
          <w:szCs w:val="28"/>
          <w:lang w:val="uk-UA" w:eastAsia="ru-RU"/>
        </w:rPr>
        <w:t>%</w:t>
      </w:r>
      <w:r w:rsidRPr="008B3CF5">
        <w:rPr>
          <w:rFonts w:ascii="Times New Roman" w:eastAsia="Times New Roman" w:hAnsi="Times New Roman"/>
          <w:sz w:val="28"/>
          <w:szCs w:val="28"/>
          <w:lang w:val="uk-UA" w:eastAsia="ru-RU"/>
        </w:rPr>
        <w:t xml:space="preserve"> постраждалих </w:t>
      </w:r>
      <w:r w:rsidRPr="008B3CF5">
        <w:rPr>
          <w:rFonts w:ascii="Times New Roman" w:eastAsia="Times New Roman" w:hAnsi="Times New Roman"/>
          <w:sz w:val="28"/>
          <w:szCs w:val="28"/>
          <w:lang w:val="uk-UA" w:eastAsia="ru-RU"/>
        </w:rPr>
        <w:lastRenderedPageBreak/>
        <w:t>призводять до виникнення травматичної хвороби та синдрому взаємного обтяження.</w:t>
      </w:r>
    </w:p>
    <w:p w14:paraId="78592B45"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t xml:space="preserve">Однією з недостатньо вивчених проблем пошкодження органів малого тазу та заочеревинного простору в умовах масивної крововтрати є стан системи гемостазу у постраждалих залежно від виду травми. У сучасній літературі </w:t>
      </w:r>
      <w:r>
        <w:rPr>
          <w:rFonts w:ascii="Times New Roman" w:eastAsia="Times New Roman" w:hAnsi="Times New Roman"/>
          <w:sz w:val="28"/>
          <w:szCs w:val="28"/>
          <w:lang w:val="uk-UA" w:eastAsia="ru-RU"/>
        </w:rPr>
        <w:t>відомості</w:t>
      </w:r>
      <w:r w:rsidRPr="008B3CF5">
        <w:rPr>
          <w:rFonts w:ascii="Times New Roman" w:eastAsia="Times New Roman" w:hAnsi="Times New Roman"/>
          <w:sz w:val="28"/>
          <w:szCs w:val="28"/>
          <w:lang w:val="uk-UA" w:eastAsia="ru-RU"/>
        </w:rPr>
        <w:t xml:space="preserve"> про стан системи гемостазу при цьому виді травми досить суперечливі </w:t>
      </w:r>
      <w:r>
        <w:rPr>
          <w:rFonts w:ascii="Times New Roman" w:eastAsia="Times New Roman" w:hAnsi="Times New Roman"/>
          <w:sz w:val="28"/>
          <w:szCs w:val="28"/>
          <w:lang w:val="uk-UA" w:eastAsia="ru-RU"/>
        </w:rPr>
        <w:t>–</w:t>
      </w:r>
      <w:r w:rsidRPr="008B3CF5">
        <w:rPr>
          <w:rFonts w:ascii="Times New Roman" w:eastAsia="Times New Roman" w:hAnsi="Times New Roman"/>
          <w:sz w:val="28"/>
          <w:szCs w:val="28"/>
          <w:lang w:val="uk-UA" w:eastAsia="ru-RU"/>
        </w:rPr>
        <w:t xml:space="preserve"> від повної відсутності будь-яких змін, до картини розгорнутого синдрому дисемінованого внутрішньосудинного згортання при травматичній хворобі.</w:t>
      </w:r>
    </w:p>
    <w:p w14:paraId="0FDDE27E"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t xml:space="preserve">Серед робіт з питань пошкоджень органів малого тазу та заочеревинного простору в умовах масивної крововтрати, в основному, зустрічаються повідомлення, що присвячені ізольованим пошкодженням окремих органів і структур тазу. Публікації, що </w:t>
      </w:r>
      <w:r>
        <w:rPr>
          <w:rFonts w:ascii="Times New Roman" w:eastAsia="Times New Roman" w:hAnsi="Times New Roman"/>
          <w:sz w:val="28"/>
          <w:szCs w:val="28"/>
          <w:lang w:val="uk-UA" w:eastAsia="ru-RU"/>
        </w:rPr>
        <w:t>висвітлюють</w:t>
      </w:r>
      <w:r w:rsidRPr="008B3CF5">
        <w:rPr>
          <w:rFonts w:ascii="Times New Roman" w:eastAsia="Times New Roman" w:hAnsi="Times New Roman"/>
          <w:sz w:val="28"/>
          <w:szCs w:val="28"/>
          <w:lang w:val="uk-UA" w:eastAsia="ru-RU"/>
        </w:rPr>
        <w:t xml:space="preserve"> цю проблему поодинокі, а наведені в них дані суперечливі. </w:t>
      </w:r>
      <w:r>
        <w:rPr>
          <w:rFonts w:ascii="Times New Roman" w:eastAsia="Times New Roman" w:hAnsi="Times New Roman"/>
          <w:sz w:val="28"/>
          <w:szCs w:val="28"/>
          <w:lang w:val="uk-UA" w:eastAsia="ru-RU"/>
        </w:rPr>
        <w:t>Переважно р</w:t>
      </w:r>
      <w:r w:rsidRPr="008B3CF5">
        <w:rPr>
          <w:rFonts w:ascii="Times New Roman" w:eastAsia="Times New Roman" w:hAnsi="Times New Roman"/>
          <w:sz w:val="28"/>
          <w:szCs w:val="28"/>
          <w:lang w:val="uk-UA" w:eastAsia="ru-RU"/>
        </w:rPr>
        <w:t>озглядаються питання діагностично-хірургічної тактики в гострому періоді травматичної хвороби, проте ці пошкодження виникають досить часто, супроводжуються високою летальністю без тенденції до зниження.</w:t>
      </w:r>
    </w:p>
    <w:p w14:paraId="4E46A8F4"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Детальний аналіз вищевказаних фактів довів необхідність </w:t>
      </w:r>
      <w:r w:rsidRPr="008B3CF5">
        <w:rPr>
          <w:rFonts w:ascii="Times New Roman" w:eastAsia="Times New Roman" w:hAnsi="Times New Roman"/>
          <w:sz w:val="28"/>
          <w:szCs w:val="28"/>
          <w:lang w:val="uk-UA" w:eastAsia="ru-RU"/>
        </w:rPr>
        <w:t>удосконал</w:t>
      </w:r>
      <w:r>
        <w:rPr>
          <w:rFonts w:ascii="Times New Roman" w:eastAsia="Times New Roman" w:hAnsi="Times New Roman"/>
          <w:sz w:val="28"/>
          <w:szCs w:val="28"/>
          <w:lang w:val="uk-UA" w:eastAsia="ru-RU"/>
        </w:rPr>
        <w:t>ення лікувально-діагностичної тактики з урахуванням виду і</w:t>
      </w:r>
      <w:r w:rsidRPr="008B3CF5">
        <w:rPr>
          <w:rFonts w:ascii="Times New Roman" w:eastAsia="Times New Roman" w:hAnsi="Times New Roman"/>
          <w:sz w:val="28"/>
          <w:szCs w:val="28"/>
          <w:lang w:val="uk-UA" w:eastAsia="ru-RU"/>
        </w:rPr>
        <w:t xml:space="preserve"> механізму травми</w:t>
      </w:r>
      <w:r>
        <w:rPr>
          <w:rFonts w:ascii="Times New Roman" w:eastAsia="Times New Roman" w:hAnsi="Times New Roman"/>
          <w:sz w:val="28"/>
          <w:szCs w:val="28"/>
          <w:lang w:val="uk-UA" w:eastAsia="ru-RU"/>
        </w:rPr>
        <w:t>,</w:t>
      </w:r>
      <w:r w:rsidRPr="008B3CF5">
        <w:rPr>
          <w:rFonts w:ascii="Times New Roman" w:eastAsia="Times New Roman" w:hAnsi="Times New Roman"/>
          <w:sz w:val="28"/>
          <w:szCs w:val="28"/>
          <w:lang w:val="uk-UA" w:eastAsia="ru-RU"/>
        </w:rPr>
        <w:t xml:space="preserve"> та прогнозу перебігу травматичної хвороби.</w:t>
      </w:r>
      <w:r>
        <w:rPr>
          <w:rFonts w:ascii="Times New Roman" w:eastAsia="Times New Roman" w:hAnsi="Times New Roman"/>
          <w:sz w:val="28"/>
          <w:szCs w:val="28"/>
          <w:lang w:val="uk-UA" w:eastAsia="ru-RU"/>
        </w:rPr>
        <w:t xml:space="preserve"> Саме ці питання</w:t>
      </w:r>
      <w:r w:rsidRPr="008B3CF5">
        <w:rPr>
          <w:rFonts w:ascii="Times New Roman" w:eastAsia="Times New Roman" w:hAnsi="Times New Roman"/>
          <w:sz w:val="28"/>
          <w:szCs w:val="28"/>
          <w:lang w:val="uk-UA" w:eastAsia="ru-RU"/>
        </w:rPr>
        <w:t xml:space="preserve"> вимагають подальшого вивчення, </w:t>
      </w:r>
      <w:r>
        <w:rPr>
          <w:rFonts w:ascii="Times New Roman" w:eastAsia="Times New Roman" w:hAnsi="Times New Roman"/>
          <w:sz w:val="28"/>
          <w:szCs w:val="28"/>
          <w:lang w:val="uk-UA" w:eastAsia="ru-RU"/>
        </w:rPr>
        <w:t xml:space="preserve">та </w:t>
      </w:r>
      <w:r w:rsidRPr="008B3CF5">
        <w:rPr>
          <w:rFonts w:ascii="Times New Roman" w:eastAsia="Times New Roman" w:hAnsi="Times New Roman"/>
          <w:sz w:val="28"/>
          <w:szCs w:val="28"/>
          <w:lang w:val="uk-UA" w:eastAsia="ru-RU"/>
        </w:rPr>
        <w:t xml:space="preserve">обумовили вибір напрямку </w:t>
      </w:r>
      <w:r>
        <w:rPr>
          <w:rFonts w:ascii="Times New Roman" w:eastAsia="Times New Roman" w:hAnsi="Times New Roman"/>
          <w:sz w:val="28"/>
          <w:szCs w:val="28"/>
          <w:lang w:val="uk-UA" w:eastAsia="ru-RU"/>
        </w:rPr>
        <w:t>і</w:t>
      </w:r>
      <w:r w:rsidRPr="008B3CF5">
        <w:rPr>
          <w:rFonts w:ascii="Times New Roman" w:eastAsia="Times New Roman" w:hAnsi="Times New Roman"/>
          <w:sz w:val="28"/>
          <w:szCs w:val="28"/>
          <w:lang w:val="uk-UA" w:eastAsia="ru-RU"/>
        </w:rPr>
        <w:t xml:space="preserve"> доцільність проведення даного наукового дослідження.</w:t>
      </w:r>
    </w:p>
    <w:p w14:paraId="07CC86CA" w14:textId="77777777" w:rsidR="00D12F84" w:rsidRPr="002223A8"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2223A8">
        <w:rPr>
          <w:rFonts w:ascii="Times New Roman" w:eastAsia="Times New Roman" w:hAnsi="Times New Roman"/>
          <w:sz w:val="28"/>
          <w:szCs w:val="28"/>
          <w:lang w:val="uk-UA" w:eastAsia="ru-RU"/>
        </w:rPr>
        <w:t>В дисертаційній роботі на основі ретроспективного аналізу клінічних даних результатів проведеного дослідження та доповнені наукові дані про імовірність пошкодження органів малого тазу та заочеревинного простору, об’єму і швидкості кровотечі в заочеревинний простір при різних типах перелому кісток тазу.</w:t>
      </w:r>
    </w:p>
    <w:p w14:paraId="4C5BA74F"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285A7B">
        <w:rPr>
          <w:rFonts w:ascii="Times New Roman" w:eastAsia="Times New Roman" w:hAnsi="Times New Roman"/>
          <w:b/>
          <w:sz w:val="28"/>
          <w:szCs w:val="28"/>
          <w:lang w:val="uk-UA" w:eastAsia="ru-RU"/>
        </w:rPr>
        <w:t xml:space="preserve">Отримані дані </w:t>
      </w:r>
      <w:r>
        <w:rPr>
          <w:rFonts w:ascii="Times New Roman" w:eastAsia="Times New Roman" w:hAnsi="Times New Roman"/>
          <w:sz w:val="28"/>
          <w:szCs w:val="28"/>
          <w:lang w:val="uk-UA" w:eastAsia="ru-RU"/>
        </w:rPr>
        <w:t xml:space="preserve">також дозволили визначити додаткові кореляції щодо коливань показників маркерів </w:t>
      </w:r>
      <w:r w:rsidRPr="008B3CF5">
        <w:rPr>
          <w:rFonts w:ascii="Times New Roman" w:eastAsia="Times New Roman" w:hAnsi="Times New Roman"/>
          <w:sz w:val="28"/>
          <w:szCs w:val="28"/>
          <w:lang w:val="uk-UA" w:eastAsia="ru-RU"/>
        </w:rPr>
        <w:t>тромбінемії</w:t>
      </w:r>
      <w:r>
        <w:rPr>
          <w:rFonts w:ascii="Times New Roman" w:eastAsia="Times New Roman" w:hAnsi="Times New Roman"/>
          <w:sz w:val="28"/>
          <w:szCs w:val="28"/>
          <w:lang w:val="uk-UA" w:eastAsia="ru-RU"/>
        </w:rPr>
        <w:t>,</w:t>
      </w:r>
      <w:r w:rsidRPr="008B3CF5">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w:t>
      </w:r>
      <w:r w:rsidRPr="008B3CF5">
        <w:rPr>
          <w:rFonts w:ascii="Times New Roman" w:eastAsia="Times New Roman" w:hAnsi="Times New Roman"/>
          <w:sz w:val="28"/>
          <w:szCs w:val="28"/>
          <w:lang w:val="uk-UA" w:eastAsia="ru-RU"/>
        </w:rPr>
        <w:t>перше встановлений</w:t>
      </w:r>
      <w:r>
        <w:rPr>
          <w:rFonts w:ascii="Times New Roman" w:eastAsia="Times New Roman" w:hAnsi="Times New Roman"/>
          <w:sz w:val="28"/>
          <w:szCs w:val="28"/>
          <w:lang w:val="uk-UA" w:eastAsia="ru-RU"/>
        </w:rPr>
        <w:t xml:space="preserve"> напрям</w:t>
      </w:r>
      <w:r w:rsidRPr="008B3CF5">
        <w:rPr>
          <w:rFonts w:ascii="Times New Roman" w:eastAsia="Times New Roman" w:hAnsi="Times New Roman"/>
          <w:sz w:val="28"/>
          <w:szCs w:val="28"/>
          <w:lang w:val="uk-UA" w:eastAsia="ru-RU"/>
        </w:rPr>
        <w:t xml:space="preserve"> характер змін функціонального стану судинно – тромбоцитарної, плазмово –</w:t>
      </w:r>
      <w:r w:rsidRPr="008B3CF5">
        <w:rPr>
          <w:rFonts w:ascii="Times New Roman" w:eastAsia="Times New Roman" w:hAnsi="Times New Roman"/>
          <w:sz w:val="28"/>
          <w:szCs w:val="28"/>
          <w:lang w:val="uk-UA" w:eastAsia="ru-RU"/>
        </w:rPr>
        <w:lastRenderedPageBreak/>
        <w:t>коагуляційної, еритроцитарної ланок гемостазу</w:t>
      </w:r>
      <w:r w:rsidRPr="00D71F95">
        <w:rPr>
          <w:rFonts w:ascii="Times New Roman" w:eastAsia="Times New Roman" w:hAnsi="Times New Roman"/>
          <w:sz w:val="28"/>
          <w:szCs w:val="28"/>
          <w:lang w:val="uk-UA" w:eastAsia="ru-RU"/>
        </w:rPr>
        <w:t xml:space="preserve"> </w:t>
      </w:r>
      <w:r w:rsidRPr="008B3CF5">
        <w:rPr>
          <w:rFonts w:ascii="Times New Roman" w:eastAsia="Times New Roman" w:hAnsi="Times New Roman"/>
          <w:sz w:val="28"/>
          <w:szCs w:val="28"/>
          <w:lang w:val="uk-UA" w:eastAsia="ru-RU"/>
        </w:rPr>
        <w:t>у пос</w:t>
      </w:r>
      <w:r>
        <w:rPr>
          <w:rFonts w:ascii="Times New Roman" w:eastAsia="Times New Roman" w:hAnsi="Times New Roman"/>
          <w:sz w:val="28"/>
          <w:szCs w:val="28"/>
          <w:lang w:val="uk-UA" w:eastAsia="ru-RU"/>
        </w:rPr>
        <w:t>траждалих залежно від ступеня крововтрати</w:t>
      </w:r>
      <w:r w:rsidRPr="008B3CF5">
        <w:rPr>
          <w:rFonts w:ascii="Times New Roman" w:eastAsia="Times New Roman" w:hAnsi="Times New Roman"/>
          <w:sz w:val="28"/>
          <w:szCs w:val="28"/>
          <w:lang w:val="uk-UA" w:eastAsia="ru-RU"/>
        </w:rPr>
        <w:t>.</w:t>
      </w:r>
    </w:p>
    <w:p w14:paraId="732E56D1"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t>Доповнено дані, щодо змін у</w:t>
      </w:r>
      <w:r>
        <w:rPr>
          <w:rFonts w:ascii="Times New Roman" w:eastAsia="Times New Roman" w:hAnsi="Times New Roman"/>
          <w:sz w:val="28"/>
          <w:szCs w:val="28"/>
          <w:lang w:val="uk-UA" w:eastAsia="ru-RU"/>
        </w:rPr>
        <w:t xml:space="preserve"> системі гемостазу</w:t>
      </w:r>
      <w:r w:rsidRPr="008B3CF5">
        <w:rPr>
          <w:rFonts w:ascii="Times New Roman" w:eastAsia="Times New Roman" w:hAnsi="Times New Roman"/>
          <w:sz w:val="28"/>
          <w:szCs w:val="28"/>
          <w:lang w:val="uk-UA" w:eastAsia="ru-RU"/>
        </w:rPr>
        <w:t xml:space="preserve"> постраждалих з масивною крововтратою на тлі перенесеної травми тазу і внутрішньотазових органів</w:t>
      </w:r>
      <w:r>
        <w:rPr>
          <w:rFonts w:ascii="Times New Roman" w:eastAsia="Times New Roman" w:hAnsi="Times New Roman"/>
          <w:sz w:val="28"/>
          <w:szCs w:val="28"/>
          <w:lang w:val="uk-UA" w:eastAsia="ru-RU"/>
        </w:rPr>
        <w:t xml:space="preserve">. Встановлено, що </w:t>
      </w:r>
      <w:r w:rsidRPr="008B3CF5">
        <w:rPr>
          <w:rFonts w:ascii="Times New Roman" w:eastAsia="Times New Roman" w:hAnsi="Times New Roman"/>
          <w:sz w:val="28"/>
          <w:szCs w:val="28"/>
          <w:lang w:val="uk-UA" w:eastAsia="ru-RU"/>
        </w:rPr>
        <w:t>маркери тромбінемії (РФМК і Д-димер) залишаються підвищеними</w:t>
      </w:r>
      <w:r>
        <w:rPr>
          <w:rFonts w:ascii="Times New Roman" w:eastAsia="Times New Roman" w:hAnsi="Times New Roman"/>
          <w:sz w:val="28"/>
          <w:szCs w:val="28"/>
          <w:lang w:val="uk-UA" w:eastAsia="ru-RU"/>
        </w:rPr>
        <w:t xml:space="preserve"> навіть при</w:t>
      </w:r>
      <w:r w:rsidRPr="008B3CF5">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досягненні </w:t>
      </w:r>
      <w:r w:rsidRPr="008B3CF5">
        <w:rPr>
          <w:rFonts w:ascii="Times New Roman" w:eastAsia="Times New Roman" w:hAnsi="Times New Roman"/>
          <w:sz w:val="28"/>
          <w:szCs w:val="28"/>
          <w:lang w:val="uk-UA" w:eastAsia="ru-RU"/>
        </w:rPr>
        <w:t xml:space="preserve">відносної компенсації стану </w:t>
      </w:r>
      <w:r>
        <w:rPr>
          <w:rFonts w:ascii="Times New Roman" w:eastAsia="Times New Roman" w:hAnsi="Times New Roman"/>
          <w:sz w:val="28"/>
          <w:szCs w:val="28"/>
          <w:lang w:val="uk-UA" w:eastAsia="ru-RU"/>
        </w:rPr>
        <w:t>гемостазу</w:t>
      </w:r>
      <w:r w:rsidRPr="008B3CF5">
        <w:rPr>
          <w:rFonts w:ascii="Times New Roman" w:eastAsia="Times New Roman" w:hAnsi="Times New Roman"/>
          <w:sz w:val="28"/>
          <w:szCs w:val="28"/>
          <w:lang w:val="uk-UA" w:eastAsia="ru-RU"/>
        </w:rPr>
        <w:t>.</w:t>
      </w:r>
    </w:p>
    <w:p w14:paraId="53C576F4"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t>Вперше розроблено</w:t>
      </w:r>
      <w:r>
        <w:rPr>
          <w:rFonts w:ascii="Times New Roman" w:eastAsia="Times New Roman" w:hAnsi="Times New Roman"/>
          <w:sz w:val="28"/>
          <w:szCs w:val="28"/>
          <w:lang w:val="uk-UA" w:eastAsia="ru-RU"/>
        </w:rPr>
        <w:t xml:space="preserve"> </w:t>
      </w:r>
      <w:r w:rsidRPr="008B3CF5">
        <w:rPr>
          <w:rFonts w:ascii="Times New Roman" w:eastAsia="Times New Roman" w:hAnsi="Times New Roman"/>
          <w:sz w:val="28"/>
          <w:szCs w:val="28"/>
          <w:lang w:val="uk-UA" w:eastAsia="ru-RU"/>
        </w:rPr>
        <w:t>метод балонного гемостазу</w:t>
      </w:r>
      <w:r>
        <w:rPr>
          <w:rFonts w:ascii="Times New Roman" w:eastAsia="Times New Roman" w:hAnsi="Times New Roman"/>
          <w:sz w:val="28"/>
          <w:szCs w:val="28"/>
          <w:lang w:val="uk-UA" w:eastAsia="ru-RU"/>
        </w:rPr>
        <w:t xml:space="preserve"> для використання</w:t>
      </w:r>
      <w:r w:rsidRPr="008B3CF5">
        <w:rPr>
          <w:rFonts w:ascii="Times New Roman" w:eastAsia="Times New Roman" w:hAnsi="Times New Roman"/>
          <w:sz w:val="28"/>
          <w:szCs w:val="28"/>
          <w:lang w:val="uk-UA" w:eastAsia="ru-RU"/>
        </w:rPr>
        <w:t xml:space="preserve"> п</w:t>
      </w:r>
      <w:r>
        <w:rPr>
          <w:rFonts w:ascii="Times New Roman" w:eastAsia="Times New Roman" w:hAnsi="Times New Roman"/>
          <w:sz w:val="28"/>
          <w:szCs w:val="28"/>
          <w:lang w:val="uk-UA" w:eastAsia="ru-RU"/>
        </w:rPr>
        <w:t>ри внутрішньотазових кровотечах.</w:t>
      </w:r>
      <w:r w:rsidRPr="00A06C3B">
        <w:t xml:space="preserve"> </w:t>
      </w:r>
      <w:r>
        <w:rPr>
          <w:rFonts w:ascii="Times New Roman" w:eastAsia="Times New Roman" w:hAnsi="Times New Roman"/>
          <w:sz w:val="28"/>
          <w:szCs w:val="28"/>
          <w:lang w:val="uk-UA" w:eastAsia="ru-RU"/>
        </w:rPr>
        <w:t>Вивчення</w:t>
      </w:r>
      <w:r w:rsidRPr="00A06C3B">
        <w:rPr>
          <w:rFonts w:ascii="Times New Roman" w:eastAsia="Times New Roman" w:hAnsi="Times New Roman"/>
          <w:sz w:val="28"/>
          <w:szCs w:val="28"/>
          <w:lang w:val="uk-UA" w:eastAsia="ru-RU"/>
        </w:rPr>
        <w:t xml:space="preserve"> та впроваджен</w:t>
      </w:r>
      <w:r>
        <w:rPr>
          <w:rFonts w:ascii="Times New Roman" w:eastAsia="Times New Roman" w:hAnsi="Times New Roman"/>
          <w:sz w:val="28"/>
          <w:szCs w:val="28"/>
          <w:lang w:val="uk-UA" w:eastAsia="ru-RU"/>
        </w:rPr>
        <w:t>ння</w:t>
      </w:r>
      <w:r w:rsidRPr="00A06C3B">
        <w:rPr>
          <w:rFonts w:ascii="Times New Roman" w:eastAsia="Times New Roman" w:hAnsi="Times New Roman"/>
          <w:sz w:val="28"/>
          <w:szCs w:val="28"/>
          <w:lang w:val="uk-UA" w:eastAsia="ru-RU"/>
        </w:rPr>
        <w:t xml:space="preserve"> в практику метод балонного гемостазу при внутрішньотазових кровотечах, що дозволило зменшити швидкість та об’єм крововтрати на 52-57%.</w:t>
      </w:r>
      <w:r>
        <w:rPr>
          <w:rFonts w:ascii="Times New Roman" w:eastAsia="Times New Roman" w:hAnsi="Times New Roman"/>
          <w:sz w:val="28"/>
          <w:szCs w:val="28"/>
          <w:lang w:val="uk-UA" w:eastAsia="ru-RU"/>
        </w:rPr>
        <w:t xml:space="preserve"> </w:t>
      </w:r>
    </w:p>
    <w:p w14:paraId="59713F30" w14:textId="77777777" w:rsidR="00D12F84"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8B3CF5">
        <w:rPr>
          <w:rFonts w:ascii="Times New Roman" w:eastAsia="Times New Roman" w:hAnsi="Times New Roman"/>
          <w:sz w:val="28"/>
          <w:szCs w:val="28"/>
          <w:lang w:val="uk-UA" w:eastAsia="ru-RU"/>
        </w:rPr>
        <w:t>Розроблений та впроваджений в практику діагн</w:t>
      </w:r>
      <w:r>
        <w:rPr>
          <w:rFonts w:ascii="Times New Roman" w:eastAsia="Times New Roman" w:hAnsi="Times New Roman"/>
          <w:sz w:val="28"/>
          <w:szCs w:val="28"/>
          <w:lang w:val="uk-UA" w:eastAsia="ru-RU"/>
        </w:rPr>
        <w:t xml:space="preserve">остичний алгоритм, який дає можливість </w:t>
      </w:r>
      <w:r w:rsidRPr="008B3CF5">
        <w:rPr>
          <w:rFonts w:ascii="Times New Roman" w:eastAsia="Times New Roman" w:hAnsi="Times New Roman"/>
          <w:sz w:val="28"/>
          <w:szCs w:val="28"/>
          <w:lang w:val="uk-UA" w:eastAsia="ru-RU"/>
        </w:rPr>
        <w:t>достовірно виявити пошкодження органів малого тазу на шпитальному етапі та обґрунтувати показання до виконання ургентного оперативного втручання в перші 1-2 години поступле</w:t>
      </w:r>
      <w:r>
        <w:rPr>
          <w:rFonts w:ascii="Times New Roman" w:eastAsia="Times New Roman" w:hAnsi="Times New Roman"/>
          <w:sz w:val="28"/>
          <w:szCs w:val="28"/>
          <w:lang w:val="uk-UA" w:eastAsia="ru-RU"/>
        </w:rPr>
        <w:t>ння постраждалого до стаціонару.</w:t>
      </w:r>
    </w:p>
    <w:p w14:paraId="6891F864" w14:textId="77777777" w:rsidR="00D12F84"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Доведено що застосування впровадженого комплексного підходу дозволило</w:t>
      </w:r>
      <w:r w:rsidRPr="008B3CF5">
        <w:rPr>
          <w:rFonts w:ascii="Times New Roman" w:eastAsia="Times New Roman" w:hAnsi="Times New Roman"/>
          <w:sz w:val="28"/>
          <w:szCs w:val="28"/>
          <w:lang w:val="uk-UA" w:eastAsia="ru-RU"/>
        </w:rPr>
        <w:t xml:space="preserve"> знизити добову летальність</w:t>
      </w:r>
      <w:r>
        <w:rPr>
          <w:rFonts w:ascii="Times New Roman" w:eastAsia="Times New Roman" w:hAnsi="Times New Roman"/>
          <w:sz w:val="28"/>
          <w:szCs w:val="28"/>
          <w:lang w:val="uk-UA" w:eastAsia="ru-RU"/>
        </w:rPr>
        <w:t xml:space="preserve"> травмованих</w:t>
      </w:r>
      <w:r w:rsidRPr="008B3CF5">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w:t>
      </w:r>
      <w:r w:rsidRPr="008B3CF5">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основній групі </w:t>
      </w:r>
      <w:r w:rsidRPr="008B3CF5">
        <w:rPr>
          <w:rFonts w:ascii="Times New Roman" w:eastAsia="Times New Roman" w:hAnsi="Times New Roman"/>
          <w:sz w:val="28"/>
          <w:szCs w:val="28"/>
          <w:lang w:val="uk-UA" w:eastAsia="ru-RU"/>
        </w:rPr>
        <w:t xml:space="preserve">з 30,4% </w:t>
      </w:r>
      <w:r>
        <w:rPr>
          <w:rFonts w:ascii="Times New Roman" w:eastAsia="Times New Roman" w:hAnsi="Times New Roman"/>
          <w:sz w:val="28"/>
          <w:szCs w:val="28"/>
          <w:lang w:val="uk-UA" w:eastAsia="ru-RU"/>
        </w:rPr>
        <w:t>до 22,4%</w:t>
      </w:r>
      <w:r w:rsidRPr="008B3CF5">
        <w:rPr>
          <w:rFonts w:ascii="Times New Roman" w:eastAsia="Times New Roman" w:hAnsi="Times New Roman"/>
          <w:sz w:val="28"/>
          <w:szCs w:val="28"/>
          <w:lang w:val="uk-UA" w:eastAsia="ru-RU"/>
        </w:rPr>
        <w:t>.</w:t>
      </w:r>
    </w:p>
    <w:p w14:paraId="42F2FA02" w14:textId="77777777" w:rsidR="00D12F84" w:rsidRPr="008B3CF5"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r w:rsidRPr="004639F7">
        <w:rPr>
          <w:rFonts w:ascii="Times New Roman" w:eastAsia="Times New Roman" w:hAnsi="Times New Roman"/>
          <w:b/>
          <w:sz w:val="28"/>
          <w:szCs w:val="28"/>
          <w:lang w:val="uk-UA" w:eastAsia="ru-RU"/>
        </w:rPr>
        <w:t>Ключові слова:</w:t>
      </w:r>
      <w:r w:rsidRPr="008B3CF5">
        <w:rPr>
          <w:rFonts w:ascii="Times New Roman" w:eastAsia="Times New Roman" w:hAnsi="Times New Roman"/>
          <w:sz w:val="28"/>
          <w:szCs w:val="28"/>
          <w:lang w:val="uk-UA" w:eastAsia="ru-RU"/>
        </w:rPr>
        <w:t xml:space="preserve"> травма, перелом кі</w:t>
      </w:r>
      <w:r>
        <w:rPr>
          <w:rFonts w:ascii="Times New Roman" w:eastAsia="Times New Roman" w:hAnsi="Times New Roman"/>
          <w:sz w:val="28"/>
          <w:szCs w:val="28"/>
          <w:lang w:val="uk-UA" w:eastAsia="ru-RU"/>
        </w:rPr>
        <w:t>с</w:t>
      </w:r>
      <w:r w:rsidRPr="008B3CF5">
        <w:rPr>
          <w:rFonts w:ascii="Times New Roman" w:eastAsia="Times New Roman" w:hAnsi="Times New Roman"/>
          <w:sz w:val="28"/>
          <w:szCs w:val="28"/>
          <w:lang w:val="uk-UA" w:eastAsia="ru-RU"/>
        </w:rPr>
        <w:t>ток тазу, органи малого тазу, кровотеча, гемостаз.</w:t>
      </w:r>
      <w:r>
        <w:rPr>
          <w:rFonts w:ascii="Times New Roman" w:eastAsia="Times New Roman" w:hAnsi="Times New Roman"/>
          <w:sz w:val="28"/>
          <w:szCs w:val="28"/>
          <w:lang w:val="uk-UA" w:eastAsia="ru-RU"/>
        </w:rPr>
        <w:t xml:space="preserve"> </w:t>
      </w:r>
    </w:p>
    <w:p w14:paraId="7E6DE4DB" w14:textId="77777777" w:rsidR="00D12F84" w:rsidRDefault="00D12F84" w:rsidP="00D12F84">
      <w:pPr>
        <w:tabs>
          <w:tab w:val="left" w:pos="3180"/>
        </w:tabs>
        <w:spacing w:after="0" w:line="360" w:lineRule="auto"/>
        <w:ind w:firstLine="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ab/>
      </w:r>
    </w:p>
    <w:p w14:paraId="58F1A65C" w14:textId="77777777" w:rsidR="00D12F84" w:rsidRPr="00A72452" w:rsidRDefault="00D12F84" w:rsidP="00D12F84">
      <w:pPr>
        <w:spacing w:after="0" w:line="360" w:lineRule="auto"/>
        <w:jc w:val="center"/>
        <w:rPr>
          <w:rFonts w:ascii="Times New Roman" w:eastAsia="Times New Roman" w:hAnsi="Times New Roman"/>
          <w:sz w:val="28"/>
          <w:lang w:val="en-US" w:eastAsia="ru-RU"/>
        </w:rPr>
      </w:pPr>
      <w:r w:rsidRPr="00E60197">
        <w:rPr>
          <w:rFonts w:ascii="Times New Roman" w:eastAsia="Times New Roman" w:hAnsi="Times New Roman"/>
          <w:sz w:val="28"/>
          <w:lang w:val="en-US" w:eastAsia="ru-RU"/>
        </w:rPr>
        <w:br w:type="page"/>
      </w:r>
      <w:r w:rsidRPr="00D557D0">
        <w:rPr>
          <w:rFonts w:ascii="Times New Roman" w:eastAsia="Times New Roman" w:hAnsi="Times New Roman"/>
          <w:sz w:val="28"/>
          <w:lang w:val="en-US" w:eastAsia="ru-RU"/>
        </w:rPr>
        <w:lastRenderedPageBreak/>
        <w:t>ANNOTATION</w:t>
      </w:r>
    </w:p>
    <w:p w14:paraId="4987FA8D" w14:textId="77777777" w:rsidR="00D12F84" w:rsidRPr="00A72452" w:rsidRDefault="00D12F84" w:rsidP="00D12F84">
      <w:pPr>
        <w:spacing w:after="0" w:line="360" w:lineRule="auto"/>
        <w:jc w:val="center"/>
        <w:rPr>
          <w:rFonts w:ascii="Times New Roman" w:eastAsia="Times New Roman" w:hAnsi="Times New Roman"/>
          <w:sz w:val="28"/>
          <w:lang w:val="en-US" w:eastAsia="ru-RU"/>
        </w:rPr>
      </w:pPr>
    </w:p>
    <w:p w14:paraId="00A3D8FB" w14:textId="77777777" w:rsidR="00D12F84" w:rsidRPr="00F94DCB" w:rsidRDefault="00D12F84" w:rsidP="00834F36">
      <w:pPr>
        <w:spacing w:after="0" w:line="360" w:lineRule="auto"/>
        <w:ind w:firstLine="708"/>
        <w:jc w:val="both"/>
        <w:rPr>
          <w:rFonts w:ascii="Times New Roman" w:eastAsia="Times New Roman" w:hAnsi="Times New Roman"/>
          <w:sz w:val="28"/>
          <w:lang w:val="en-US" w:eastAsia="ru-RU"/>
        </w:rPr>
      </w:pPr>
      <w:r w:rsidRPr="00D557D0">
        <w:rPr>
          <w:rFonts w:ascii="Times New Roman" w:eastAsia="Times New Roman" w:hAnsi="Times New Roman"/>
          <w:b/>
          <w:sz w:val="28"/>
          <w:lang w:val="en-US" w:eastAsia="ru-RU"/>
        </w:rPr>
        <w:t xml:space="preserve">Miroshnichenko Yu. I. </w:t>
      </w:r>
      <w:r w:rsidRPr="008B3CF5">
        <w:rPr>
          <w:rFonts w:ascii="Times New Roman" w:eastAsia="Times New Roman" w:hAnsi="Times New Roman"/>
          <w:sz w:val="28"/>
          <w:szCs w:val="28"/>
          <w:lang w:val="uk-UA" w:eastAsia="ru-RU"/>
        </w:rPr>
        <w:t>«</w:t>
      </w:r>
      <w:r w:rsidRPr="00D557D0">
        <w:rPr>
          <w:rFonts w:ascii="Times New Roman" w:eastAsia="Times New Roman" w:hAnsi="Times New Roman"/>
          <w:b/>
          <w:sz w:val="28"/>
          <w:lang w:val="en-US" w:eastAsia="ru-RU"/>
        </w:rPr>
        <w:t>Improvement of surgical treatment of patients with trauma of small pelvis and the retroperitoneal space, accompanied by massive blood loss</w:t>
      </w:r>
      <w:r w:rsidRPr="008B3CF5">
        <w:rPr>
          <w:rFonts w:ascii="Times New Roman" w:eastAsia="Times New Roman" w:hAnsi="Times New Roman"/>
          <w:sz w:val="28"/>
          <w:szCs w:val="28"/>
          <w:lang w:val="uk-UA" w:eastAsia="ru-RU"/>
        </w:rPr>
        <w:t>»</w:t>
      </w:r>
      <w:r w:rsidRPr="00D557D0">
        <w:rPr>
          <w:rFonts w:ascii="Times New Roman" w:eastAsia="Times New Roman" w:hAnsi="Times New Roman"/>
          <w:b/>
          <w:sz w:val="28"/>
          <w:lang w:val="en-US" w:eastAsia="ru-RU"/>
        </w:rPr>
        <w:t xml:space="preserve"> </w:t>
      </w:r>
      <w:r>
        <w:rPr>
          <w:rFonts w:ascii="Times New Roman" w:hAnsi="Times New Roman"/>
          <w:sz w:val="28"/>
          <w:szCs w:val="28"/>
          <w:lang w:val="en-US" w:eastAsia="ru-RU"/>
        </w:rPr>
        <w:t>–</w:t>
      </w:r>
      <w:r w:rsidRPr="00D557D0">
        <w:rPr>
          <w:rFonts w:ascii="Times New Roman" w:eastAsia="Times New Roman" w:hAnsi="Times New Roman"/>
          <w:sz w:val="28"/>
          <w:lang w:val="en-US" w:eastAsia="ru-RU"/>
        </w:rPr>
        <w:t xml:space="preserve"> Qualifying scientific work on the rights of manuscript.</w:t>
      </w:r>
    </w:p>
    <w:p w14:paraId="28C7BBEC" w14:textId="77777777" w:rsidR="00D12F84" w:rsidRPr="00F94DCB" w:rsidRDefault="00D12F84" w:rsidP="00834F36">
      <w:pPr>
        <w:spacing w:after="0" w:line="360" w:lineRule="auto"/>
        <w:ind w:firstLine="708"/>
        <w:jc w:val="both"/>
        <w:rPr>
          <w:rFonts w:ascii="Times New Roman" w:hAnsi="Times New Roman"/>
          <w:sz w:val="28"/>
          <w:szCs w:val="28"/>
          <w:lang w:val="en-US" w:eastAsia="ru-RU"/>
        </w:rPr>
      </w:pPr>
      <w:r w:rsidRPr="00BF0315">
        <w:rPr>
          <w:rFonts w:ascii="Times New Roman" w:hAnsi="Times New Roman"/>
          <w:sz w:val="28"/>
          <w:szCs w:val="28"/>
          <w:lang w:val="en-US" w:eastAsia="ru-RU"/>
        </w:rPr>
        <w:t>Thesis for the degree</w:t>
      </w:r>
      <w:r>
        <w:rPr>
          <w:rFonts w:ascii="Times New Roman" w:hAnsi="Times New Roman"/>
          <w:sz w:val="28"/>
          <w:szCs w:val="28"/>
          <w:lang w:val="en-US" w:eastAsia="ru-RU"/>
        </w:rPr>
        <w:t xml:space="preserve"> </w:t>
      </w:r>
      <w:r w:rsidRPr="00BF0315">
        <w:rPr>
          <w:rFonts w:ascii="Times New Roman" w:hAnsi="Times New Roman"/>
          <w:sz w:val="28"/>
          <w:szCs w:val="28"/>
          <w:lang w:val="en-US" w:eastAsia="ru-RU"/>
        </w:rPr>
        <w:t>of</w:t>
      </w:r>
      <w:r>
        <w:rPr>
          <w:rFonts w:ascii="Times New Roman" w:hAnsi="Times New Roman"/>
          <w:sz w:val="28"/>
          <w:szCs w:val="28"/>
          <w:lang w:val="en-US" w:eastAsia="ru-RU"/>
        </w:rPr>
        <w:t xml:space="preserve"> Candidate </w:t>
      </w:r>
      <w:r w:rsidRPr="00BF0315">
        <w:rPr>
          <w:rFonts w:ascii="Times New Roman" w:hAnsi="Times New Roman"/>
          <w:sz w:val="28"/>
          <w:szCs w:val="28"/>
          <w:lang w:val="en-US" w:eastAsia="ru-RU"/>
        </w:rPr>
        <w:t>of Medical Sciences</w:t>
      </w:r>
      <w:r>
        <w:rPr>
          <w:rFonts w:ascii="Times New Roman" w:hAnsi="Times New Roman"/>
          <w:sz w:val="28"/>
          <w:szCs w:val="28"/>
          <w:lang w:val="en-US" w:eastAsia="ru-RU"/>
        </w:rPr>
        <w:t xml:space="preserve"> (Doctor of Philosophy) according to </w:t>
      </w:r>
      <w:r w:rsidRPr="00BF0315">
        <w:rPr>
          <w:rFonts w:ascii="Times New Roman" w:hAnsi="Times New Roman"/>
          <w:sz w:val="28"/>
          <w:szCs w:val="28"/>
          <w:lang w:val="en-US" w:eastAsia="ru-RU"/>
        </w:rPr>
        <w:t xml:space="preserve">specialty 14.01.03 </w:t>
      </w:r>
      <w:r w:rsidRPr="00BF0315">
        <w:rPr>
          <w:rFonts w:ascii="Times New Roman" w:hAnsi="Times New Roman"/>
          <w:sz w:val="28"/>
          <w:szCs w:val="28"/>
          <w:lang w:val="uk-UA" w:eastAsia="ru-RU"/>
        </w:rPr>
        <w:t>«</w:t>
      </w:r>
      <w:r w:rsidRPr="00BF0315">
        <w:rPr>
          <w:rFonts w:ascii="Times New Roman" w:hAnsi="Times New Roman"/>
          <w:sz w:val="28"/>
          <w:szCs w:val="28"/>
          <w:lang w:val="en-US" w:eastAsia="ru-RU"/>
        </w:rPr>
        <w:t>Surgery</w:t>
      </w:r>
      <w:r w:rsidRPr="00BF0315">
        <w:rPr>
          <w:rFonts w:ascii="Times New Roman" w:hAnsi="Times New Roman"/>
          <w:sz w:val="28"/>
          <w:szCs w:val="28"/>
          <w:lang w:val="uk-UA" w:eastAsia="ru-RU"/>
        </w:rPr>
        <w:t>»</w:t>
      </w:r>
      <w:r w:rsidRPr="00BF0315">
        <w:rPr>
          <w:rFonts w:ascii="Times New Roman" w:hAnsi="Times New Roman"/>
          <w:sz w:val="28"/>
          <w:szCs w:val="28"/>
          <w:lang w:val="en-US" w:eastAsia="ru-RU"/>
        </w:rPr>
        <w:t xml:space="preserve"> (222 </w:t>
      </w:r>
      <w:r>
        <w:rPr>
          <w:rFonts w:ascii="Times New Roman" w:hAnsi="Times New Roman"/>
          <w:sz w:val="28"/>
          <w:szCs w:val="28"/>
          <w:lang w:val="en-US" w:eastAsia="ru-RU"/>
        </w:rPr>
        <w:t>–</w:t>
      </w:r>
      <w:r w:rsidRPr="00BF0315">
        <w:rPr>
          <w:rFonts w:ascii="Times New Roman" w:hAnsi="Times New Roman"/>
          <w:sz w:val="28"/>
          <w:szCs w:val="28"/>
          <w:lang w:val="en-US" w:eastAsia="ru-RU"/>
        </w:rPr>
        <w:t xml:space="preserve"> medicine). </w:t>
      </w:r>
      <w:r>
        <w:rPr>
          <w:rFonts w:ascii="Times New Roman" w:hAnsi="Times New Roman"/>
          <w:sz w:val="28"/>
          <w:szCs w:val="28"/>
          <w:lang w:val="en-US" w:eastAsia="ru-RU"/>
        </w:rPr>
        <w:t>–</w:t>
      </w:r>
      <w:r w:rsidRPr="00BF0315">
        <w:rPr>
          <w:rFonts w:ascii="Times New Roman" w:hAnsi="Times New Roman"/>
          <w:sz w:val="28"/>
          <w:szCs w:val="28"/>
          <w:lang w:val="en-US" w:eastAsia="ru-RU"/>
        </w:rPr>
        <w:t xml:space="preserve"> SU </w:t>
      </w:r>
      <w:r w:rsidRPr="00BF0315">
        <w:rPr>
          <w:rFonts w:ascii="Times New Roman" w:hAnsi="Times New Roman"/>
          <w:sz w:val="28"/>
          <w:szCs w:val="28"/>
          <w:lang w:val="uk-UA" w:eastAsia="ru-RU"/>
        </w:rPr>
        <w:t>«</w:t>
      </w:r>
      <w:r w:rsidRPr="00BF0315">
        <w:rPr>
          <w:rFonts w:ascii="Times New Roman" w:hAnsi="Times New Roman"/>
          <w:sz w:val="28"/>
          <w:szCs w:val="28"/>
          <w:lang w:val="en-US" w:eastAsia="ru-RU"/>
        </w:rPr>
        <w:t>Institute of general and urgent surgery named after V.</w:t>
      </w:r>
      <w:r w:rsidRPr="00BF0315">
        <w:rPr>
          <w:rFonts w:ascii="Times New Roman" w:hAnsi="Times New Roman"/>
          <w:sz w:val="28"/>
          <w:szCs w:val="28"/>
          <w:lang w:val="uk-UA" w:eastAsia="ru-RU"/>
        </w:rPr>
        <w:t> </w:t>
      </w:r>
      <w:r w:rsidRPr="00BF0315">
        <w:rPr>
          <w:rFonts w:ascii="Times New Roman" w:hAnsi="Times New Roman"/>
          <w:sz w:val="28"/>
          <w:szCs w:val="28"/>
          <w:lang w:val="en-US" w:eastAsia="ru-RU"/>
        </w:rPr>
        <w:t>T. Zaycev</w:t>
      </w:r>
      <w:r w:rsidRPr="00BF0315">
        <w:rPr>
          <w:rFonts w:ascii="Times New Roman" w:hAnsi="Times New Roman"/>
          <w:sz w:val="28"/>
          <w:szCs w:val="28"/>
          <w:lang w:val="uk-UA" w:eastAsia="ru-RU"/>
        </w:rPr>
        <w:t>»</w:t>
      </w:r>
      <w:r w:rsidRPr="00BF0315">
        <w:rPr>
          <w:rFonts w:ascii="Times New Roman" w:hAnsi="Times New Roman"/>
          <w:sz w:val="28"/>
          <w:szCs w:val="28"/>
          <w:lang w:val="en-US" w:eastAsia="ru-RU"/>
        </w:rPr>
        <w:t xml:space="preserve"> NAMS Ukraine, Kharkov, 2018.</w:t>
      </w:r>
      <w:r>
        <w:rPr>
          <w:rFonts w:ascii="Times New Roman" w:hAnsi="Times New Roman"/>
          <w:sz w:val="28"/>
          <w:szCs w:val="28"/>
          <w:lang w:val="en-US" w:eastAsia="ru-RU"/>
        </w:rPr>
        <w:t xml:space="preserve"> </w:t>
      </w:r>
    </w:p>
    <w:p w14:paraId="1181230E" w14:textId="77777777" w:rsidR="00D12F84" w:rsidRPr="00D557D0" w:rsidRDefault="00D12F84" w:rsidP="00834F36">
      <w:pPr>
        <w:spacing w:after="0" w:line="360" w:lineRule="auto"/>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ab/>
        <w:t>Kharkiv National Medical University, Ministry of Health of Ukraine, Kharkiv, 2018.</w:t>
      </w:r>
    </w:p>
    <w:p w14:paraId="222A98A8" w14:textId="77777777" w:rsidR="00D12F84" w:rsidRPr="00D557D0" w:rsidRDefault="00D12F84" w:rsidP="00834F36">
      <w:pPr>
        <w:spacing w:after="0" w:line="360" w:lineRule="auto"/>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ab/>
        <w:t xml:space="preserve">The dissertation thesis contains theoretical substantiation and suggestions of practical solution of the scientific task </w:t>
      </w:r>
      <w:r>
        <w:rPr>
          <w:rFonts w:ascii="Times New Roman" w:eastAsia="Times New Roman" w:hAnsi="Times New Roman"/>
          <w:sz w:val="28"/>
          <w:lang w:val="en-US" w:eastAsia="ru-RU"/>
        </w:rPr>
        <w:t>–</w:t>
      </w:r>
      <w:r w:rsidRPr="00D557D0">
        <w:rPr>
          <w:rFonts w:ascii="Times New Roman" w:eastAsia="Times New Roman" w:hAnsi="Times New Roman"/>
          <w:sz w:val="28"/>
          <w:lang w:val="en-US" w:eastAsia="ru-RU"/>
        </w:rPr>
        <w:t xml:space="preserve"> improvement of the results of surgical treatment of injured patients of the pelvic organs and retroperitoneal space, accompanied by massive blood loss.</w:t>
      </w:r>
    </w:p>
    <w:p w14:paraId="572F2894" w14:textId="77777777" w:rsidR="00D12F84" w:rsidRPr="00D557D0" w:rsidRDefault="00D12F84" w:rsidP="00834F36">
      <w:pPr>
        <w:spacing w:after="0" w:line="360" w:lineRule="auto"/>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ab/>
        <w:t>Trauma of the pelvic and retroperitoneal space refers to the complex problem of surgical damage: a combination of abdominal and pelvic lesions occurs in 26-50% of patients with combined trauma, retroperitoneal bleeding from iliac vessels occurs in 2</w:t>
      </w:r>
      <w:r w:rsidRPr="00D53114">
        <w:rPr>
          <w:rFonts w:ascii="Times New Roman" w:eastAsia="Times New Roman" w:hAnsi="Times New Roman"/>
          <w:sz w:val="28"/>
          <w:lang w:val="en-US" w:eastAsia="ru-RU"/>
        </w:rPr>
        <w:t>,</w:t>
      </w:r>
      <w:r w:rsidRPr="00D557D0">
        <w:rPr>
          <w:rFonts w:ascii="Times New Roman" w:eastAsia="Times New Roman" w:hAnsi="Times New Roman"/>
          <w:sz w:val="28"/>
          <w:lang w:val="en-US" w:eastAsia="ru-RU"/>
        </w:rPr>
        <w:t>7% of cases. Mortality among such patie</w:t>
      </w:r>
      <w:r>
        <w:rPr>
          <w:rFonts w:ascii="Times New Roman" w:eastAsia="Times New Roman" w:hAnsi="Times New Roman"/>
          <w:sz w:val="28"/>
          <w:lang w:val="en-US" w:eastAsia="ru-RU"/>
        </w:rPr>
        <w:t>nts varies from 18 to 56%; 54-</w:t>
      </w:r>
      <w:r w:rsidRPr="00D557D0">
        <w:rPr>
          <w:rFonts w:ascii="Times New Roman" w:eastAsia="Times New Roman" w:hAnsi="Times New Roman"/>
          <w:sz w:val="28"/>
          <w:lang w:val="en-US" w:eastAsia="ru-RU"/>
        </w:rPr>
        <w:t>86% of all victims die in the first two days after injury from traumatic and hemorrhagic shock.</w:t>
      </w:r>
    </w:p>
    <w:p w14:paraId="47349928" w14:textId="77777777" w:rsidR="00D12F84" w:rsidRPr="00D557D0" w:rsidRDefault="00D12F84" w:rsidP="00834F36">
      <w:pPr>
        <w:spacing w:after="0" w:line="360" w:lineRule="auto"/>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ab/>
        <w:t xml:space="preserve">Damage of large vascular trunks with fractures </w:t>
      </w:r>
      <w:r>
        <w:rPr>
          <w:rFonts w:ascii="Times New Roman" w:eastAsia="Times New Roman" w:hAnsi="Times New Roman"/>
          <w:sz w:val="28"/>
          <w:lang w:val="en-US" w:eastAsia="ru-RU"/>
        </w:rPr>
        <w:t>of the pelvic bones occurs in 1.</w:t>
      </w:r>
      <w:r w:rsidRPr="00D557D0">
        <w:rPr>
          <w:rFonts w:ascii="Times New Roman" w:eastAsia="Times New Roman" w:hAnsi="Times New Roman"/>
          <w:sz w:val="28"/>
          <w:lang w:val="en-US" w:eastAsia="ru-RU"/>
        </w:rPr>
        <w:t>5-4% of the victims. Most often the retroperitoneal hematoma is the result of a fracture of the posterior pelvic ring. Flotation of bone fragments contributes to the prolongation of bleeding and prevents the formation of a stable blood clot, which promotes the growth of hematomas, the volume of which can reach four liters.</w:t>
      </w:r>
    </w:p>
    <w:p w14:paraId="47E47E87" w14:textId="77777777" w:rsidR="00834F36" w:rsidRPr="00834F36" w:rsidRDefault="00D12F84" w:rsidP="00834F36">
      <w:pPr>
        <w:spacing w:after="0" w:line="360" w:lineRule="auto"/>
        <w:ind w:firstLine="708"/>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The peculiarity of the pelvic organs damage and retroperitoneum is  the following that in 26</w:t>
      </w:r>
      <w:r w:rsidRPr="00D53114">
        <w:rPr>
          <w:rFonts w:ascii="Times New Roman" w:eastAsia="Times New Roman" w:hAnsi="Times New Roman"/>
          <w:sz w:val="28"/>
          <w:lang w:val="en-US" w:eastAsia="ru-RU"/>
        </w:rPr>
        <w:t>,</w:t>
      </w:r>
      <w:r w:rsidRPr="00D557D0">
        <w:rPr>
          <w:rFonts w:ascii="Times New Roman" w:eastAsia="Times New Roman" w:hAnsi="Times New Roman"/>
          <w:sz w:val="28"/>
          <w:lang w:val="en-US" w:eastAsia="ru-RU"/>
        </w:rPr>
        <w:t>7-39</w:t>
      </w:r>
      <w:r w:rsidRPr="00D53114">
        <w:rPr>
          <w:rFonts w:ascii="Times New Roman" w:eastAsia="Times New Roman" w:hAnsi="Times New Roman"/>
          <w:sz w:val="28"/>
          <w:lang w:val="en-US" w:eastAsia="ru-RU"/>
        </w:rPr>
        <w:t>,</w:t>
      </w:r>
      <w:r w:rsidRPr="00D557D0">
        <w:rPr>
          <w:rFonts w:ascii="Times New Roman" w:eastAsia="Times New Roman" w:hAnsi="Times New Roman"/>
          <w:sz w:val="28"/>
          <w:lang w:val="en-US" w:eastAsia="ru-RU"/>
        </w:rPr>
        <w:t>0% of sufferers severe combined lesions result in a traumatic illness and a syndrome of mutual burdening.</w:t>
      </w:r>
    </w:p>
    <w:p w14:paraId="23D6E992" w14:textId="77777777" w:rsidR="00D12F84" w:rsidRPr="003E3175" w:rsidRDefault="00D12F84" w:rsidP="00834F36">
      <w:pPr>
        <w:spacing w:after="0" w:line="360" w:lineRule="auto"/>
        <w:ind w:firstLine="708"/>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lastRenderedPageBreak/>
        <w:t xml:space="preserve">One of the insufficiently studied problems of damage to the pelvic organs and retroperitoneal space in the conditions of massive blood loss is the state of the hemostasis system in victims depending on the type of injury. In modern literature data about the state of the system of hemostasis in this type of injury is quite contradictory </w:t>
      </w:r>
      <w:r>
        <w:rPr>
          <w:rFonts w:ascii="Times New Roman" w:eastAsia="Times New Roman" w:hAnsi="Times New Roman"/>
          <w:sz w:val="28"/>
          <w:lang w:val="en-US" w:eastAsia="ru-RU"/>
        </w:rPr>
        <w:t>–</w:t>
      </w:r>
      <w:r w:rsidRPr="00D557D0">
        <w:rPr>
          <w:rFonts w:ascii="Times New Roman" w:eastAsia="Times New Roman" w:hAnsi="Times New Roman"/>
          <w:sz w:val="28"/>
          <w:lang w:val="en-US" w:eastAsia="ru-RU"/>
        </w:rPr>
        <w:t xml:space="preserve"> from the complete absence of any changes to the picture of the expanded syndrome of disseminated intravascular coagulation in traumatic illness.</w:t>
      </w:r>
    </w:p>
    <w:p w14:paraId="06CB486E" w14:textId="77777777" w:rsidR="00D12F84" w:rsidRPr="00D557D0" w:rsidRDefault="00D12F84" w:rsidP="00834F36">
      <w:pPr>
        <w:spacing w:after="0" w:line="360" w:lineRule="auto"/>
        <w:ind w:firstLine="708"/>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Among the works on issues of damage of the pelvic organs and retroperitoneal space in the conditions of massive blood loss, mostly, there are reports that deal with the isolated injury of the individual organs and structures of the pelvis. Publications that cover this issue are rare, and the data given therein is contradictory. The questions of diagnostic-surgical tactics in the acute period of a traumatic illness are considered predominantly, however these damages arise quite often and accompanied by high lethality without a tendency to decrease.</w:t>
      </w:r>
    </w:p>
    <w:p w14:paraId="3FA654E4" w14:textId="77777777" w:rsidR="00D12F84" w:rsidRPr="00D557D0" w:rsidRDefault="00D12F84" w:rsidP="00D12F84">
      <w:pPr>
        <w:spacing w:after="0" w:line="360" w:lineRule="auto"/>
        <w:ind w:firstLine="720"/>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A detailed analysis of the above mentioned facts proved the need to improve the medical diagnostic tactics, taking into account the type and mechanism of injury, and the prognosis of the course of a traumatic illness. These questions require further study and determine the direction and feasibility of conducting this research.</w:t>
      </w:r>
    </w:p>
    <w:p w14:paraId="6B1379C1" w14:textId="77777777" w:rsidR="00D12F84" w:rsidRPr="00D557D0" w:rsidRDefault="00D12F84" w:rsidP="00D12F84">
      <w:pPr>
        <w:spacing w:after="0" w:line="360" w:lineRule="auto"/>
        <w:ind w:firstLine="720"/>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In the dissertation, on the basis of the retrospective analysis of clinical data and the results of the study, scientific data on the probability of damage to the pelvic organs and retroperitoneal space and the volume and velocity of bleeding in the peritoneal space at different types of pelvic bone fracture have been supplemented. The obtained data also allowed to determine additional correlations concerning the fluctuations of trombone markers; for the first time, the direction and nature of functional changes of vascular-platelet, plasma-coagulation, erythrocytic hemostasis units in patients with trauma of the small pelvis, depending on the degree of blood loss, was established.</w:t>
      </w:r>
    </w:p>
    <w:p w14:paraId="6532D387" w14:textId="77777777" w:rsidR="00D12F84" w:rsidRPr="00D557D0" w:rsidRDefault="00D12F84" w:rsidP="00D12F84">
      <w:pPr>
        <w:spacing w:after="0" w:line="360" w:lineRule="auto"/>
        <w:ind w:firstLine="720"/>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 xml:space="preserve">The data on changes in the hemostasis system of the victims with massive blood loss on the background of the trauma of the pelvic and pelvic organs have been supplemented. It was established that the markers of thrombinemia (RFMK </w:t>
      </w:r>
      <w:r w:rsidRPr="00D557D0">
        <w:rPr>
          <w:rFonts w:ascii="Times New Roman" w:eastAsia="Times New Roman" w:hAnsi="Times New Roman"/>
          <w:sz w:val="28"/>
          <w:lang w:val="en-US" w:eastAsia="ru-RU"/>
        </w:rPr>
        <w:lastRenderedPageBreak/>
        <w:t>and D-dimer) remain elevated even with the achievement of relative compensation of hemostasis.</w:t>
      </w:r>
    </w:p>
    <w:p w14:paraId="69E9C9F7" w14:textId="77777777" w:rsidR="00D12F84" w:rsidRPr="00D557D0" w:rsidRDefault="00D12F84" w:rsidP="00D12F84">
      <w:pPr>
        <w:spacing w:after="0" w:line="360" w:lineRule="auto"/>
        <w:ind w:firstLine="720"/>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For the first time, the method of balloon hemostasis for using in intrapelvic bleeding was developed. The study and implementation of the method of balloon hemostasis in intrapelvic bleeding allowed to reduce the rate and volume of blood loss by 52-57%.</w:t>
      </w:r>
    </w:p>
    <w:p w14:paraId="48F60676" w14:textId="77777777" w:rsidR="00D12F84" w:rsidRPr="00A872C0" w:rsidRDefault="00D12F84" w:rsidP="00D12F84">
      <w:pPr>
        <w:spacing w:after="0" w:line="360" w:lineRule="auto"/>
        <w:ind w:firstLine="720"/>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The diagnostic algorithm, developed and implemented in practice, makes it possible to reliably identify damage of the pelvic organs at the emergency stage and to substantiate the indications for urgent surgical intervention in the first 1-2 hours of the victim</w:t>
      </w:r>
      <w:r>
        <w:rPr>
          <w:rFonts w:ascii="Times New Roman" w:eastAsia="Times New Roman" w:hAnsi="Times New Roman"/>
          <w:sz w:val="28"/>
          <w:lang w:val="en-US" w:eastAsia="ru-RU"/>
        </w:rPr>
        <w:t>’</w:t>
      </w:r>
      <w:r w:rsidRPr="00D557D0">
        <w:rPr>
          <w:rFonts w:ascii="Times New Roman" w:eastAsia="Times New Roman" w:hAnsi="Times New Roman"/>
          <w:sz w:val="28"/>
          <w:lang w:val="en-US" w:eastAsia="ru-RU"/>
        </w:rPr>
        <w:t>s arrival to the hospital.</w:t>
      </w:r>
    </w:p>
    <w:p w14:paraId="2162AEC4" w14:textId="77777777" w:rsidR="00D12F84" w:rsidRPr="00D557D0" w:rsidRDefault="00D12F84" w:rsidP="00D12F84">
      <w:pPr>
        <w:spacing w:after="0" w:line="360" w:lineRule="auto"/>
        <w:ind w:firstLine="720"/>
        <w:jc w:val="both"/>
        <w:rPr>
          <w:rFonts w:ascii="Times New Roman" w:eastAsia="Times New Roman" w:hAnsi="Times New Roman"/>
          <w:sz w:val="28"/>
          <w:lang w:val="en-US" w:eastAsia="ru-RU"/>
        </w:rPr>
      </w:pPr>
      <w:r w:rsidRPr="00D557D0">
        <w:rPr>
          <w:rFonts w:ascii="Times New Roman" w:eastAsia="Times New Roman" w:hAnsi="Times New Roman"/>
          <w:sz w:val="28"/>
          <w:lang w:val="en-US" w:eastAsia="ru-RU"/>
        </w:rPr>
        <w:t>It is proved that the use of the introduced surgical technology reduces the daily lethality of the injured from 30</w:t>
      </w:r>
      <w:r w:rsidRPr="00D53114">
        <w:rPr>
          <w:rFonts w:ascii="Times New Roman" w:eastAsia="Times New Roman" w:hAnsi="Times New Roman"/>
          <w:sz w:val="28"/>
          <w:lang w:val="en-US" w:eastAsia="ru-RU"/>
        </w:rPr>
        <w:t>,</w:t>
      </w:r>
      <w:r w:rsidRPr="00D557D0">
        <w:rPr>
          <w:rFonts w:ascii="Times New Roman" w:eastAsia="Times New Roman" w:hAnsi="Times New Roman"/>
          <w:sz w:val="28"/>
          <w:lang w:val="en-US" w:eastAsia="ru-RU"/>
        </w:rPr>
        <w:t>4% to 22</w:t>
      </w:r>
      <w:r w:rsidRPr="00D53114">
        <w:rPr>
          <w:rFonts w:ascii="Times New Roman" w:eastAsia="Times New Roman" w:hAnsi="Times New Roman"/>
          <w:sz w:val="28"/>
          <w:lang w:val="en-US" w:eastAsia="ru-RU"/>
        </w:rPr>
        <w:t>,</w:t>
      </w:r>
      <w:r w:rsidRPr="00D557D0">
        <w:rPr>
          <w:rFonts w:ascii="Times New Roman" w:eastAsia="Times New Roman" w:hAnsi="Times New Roman"/>
          <w:sz w:val="28"/>
          <w:lang w:val="en-US" w:eastAsia="ru-RU"/>
        </w:rPr>
        <w:t>4%.</w:t>
      </w:r>
    </w:p>
    <w:p w14:paraId="61D75D22" w14:textId="77777777" w:rsidR="00D12F84" w:rsidRPr="00D557D0" w:rsidRDefault="00D12F84" w:rsidP="00D12F84">
      <w:pPr>
        <w:spacing w:after="0" w:line="360" w:lineRule="auto"/>
        <w:ind w:firstLine="720"/>
        <w:jc w:val="both"/>
        <w:rPr>
          <w:rFonts w:ascii="Times New Roman" w:eastAsia="Times New Roman" w:hAnsi="Times New Roman"/>
          <w:sz w:val="28"/>
          <w:lang w:val="en-US" w:eastAsia="ru-RU"/>
        </w:rPr>
      </w:pPr>
      <w:r w:rsidRPr="00D557D0">
        <w:rPr>
          <w:rFonts w:ascii="Times New Roman" w:eastAsia="Times New Roman" w:hAnsi="Times New Roman"/>
          <w:b/>
          <w:sz w:val="28"/>
          <w:lang w:val="en-US" w:eastAsia="ru-RU"/>
        </w:rPr>
        <w:t>Key words:</w:t>
      </w:r>
      <w:r w:rsidRPr="00D557D0">
        <w:rPr>
          <w:rFonts w:ascii="Times New Roman" w:eastAsia="Times New Roman" w:hAnsi="Times New Roman"/>
          <w:sz w:val="28"/>
          <w:lang w:val="en-US" w:eastAsia="ru-RU"/>
        </w:rPr>
        <w:t xml:space="preserve"> trauma, fracture of pelvic bones, pelvic organs, bleeding, hemostasis.</w:t>
      </w:r>
    </w:p>
    <w:p w14:paraId="1E1CC994" w14:textId="77777777" w:rsidR="00D12F84"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p>
    <w:p w14:paraId="590F6D98" w14:textId="77777777" w:rsidR="00E378F6" w:rsidRDefault="00E378F6" w:rsidP="00D12F84">
      <w:pPr>
        <w:spacing w:after="0" w:line="360" w:lineRule="auto"/>
        <w:ind w:firstLine="720"/>
        <w:contextualSpacing/>
        <w:jc w:val="both"/>
        <w:rPr>
          <w:rFonts w:ascii="Times New Roman" w:eastAsia="Times New Roman" w:hAnsi="Times New Roman"/>
          <w:sz w:val="28"/>
          <w:szCs w:val="28"/>
          <w:lang w:val="uk-UA" w:eastAsia="ru-RU"/>
        </w:rPr>
      </w:pPr>
    </w:p>
    <w:p w14:paraId="3FEC56AE" w14:textId="4D6DD6A1" w:rsidR="00E378F6" w:rsidRPr="008B3CF5" w:rsidRDefault="00E378F6" w:rsidP="00D12F84">
      <w:pPr>
        <w:spacing w:after="0" w:line="360" w:lineRule="auto"/>
        <w:ind w:firstLine="720"/>
        <w:contextualSpacing/>
        <w:jc w:val="both"/>
        <w:rPr>
          <w:rFonts w:ascii="Times New Roman" w:eastAsia="Times New Roman" w:hAnsi="Times New Roman"/>
          <w:sz w:val="28"/>
          <w:szCs w:val="28"/>
          <w:lang w:val="uk-UA" w:eastAsia="ru-RU"/>
        </w:rPr>
      </w:pPr>
      <w:r w:rsidRPr="00E378F6">
        <w:rPr>
          <w:rFonts w:ascii="Times New Roman" w:eastAsia="Times New Roman" w:hAnsi="Times New Roman"/>
          <w:sz w:val="28"/>
          <w:szCs w:val="28"/>
          <w:lang w:val="uk-UA" w:eastAsia="ru-RU"/>
        </w:rPr>
        <w:t>СПИСОК ПРАЦЬ, ОПУБЛІКОВАНИХ ЗА ТЕМОЮ ДИСЕРТАЦІЇ</w:t>
      </w:r>
    </w:p>
    <w:p w14:paraId="516DFFA4" w14:textId="518193FD" w:rsidR="00D12F84" w:rsidRPr="008B3CF5" w:rsidRDefault="00E378F6" w:rsidP="00D12F84">
      <w:pPr>
        <w:spacing w:after="0" w:line="360" w:lineRule="auto"/>
        <w:ind w:firstLine="720"/>
        <w:contextualSpacing/>
        <w:jc w:val="both"/>
        <w:rPr>
          <w:rFonts w:ascii="Times New Roman" w:eastAsia="Times New Roman" w:hAnsi="Times New Roman"/>
          <w:sz w:val="28"/>
          <w:szCs w:val="28"/>
          <w:lang w:val="uk-UA" w:eastAsia="ru-RU"/>
        </w:rPr>
      </w:pPr>
      <w:r w:rsidRPr="00E378F6">
        <w:rPr>
          <w:rFonts w:ascii="Times New Roman" w:eastAsia="Times New Roman" w:hAnsi="Times New Roman"/>
          <w:sz w:val="28"/>
          <w:szCs w:val="28"/>
          <w:lang w:val="uk-UA" w:eastAsia="ru-RU"/>
        </w:rPr>
        <w:t>Наукові праці, в яких опубліковані основні наукові результати дисертації:</w:t>
      </w:r>
    </w:p>
    <w:p w14:paraId="6C81EB0B" w14:textId="38A022CA" w:rsidR="00E378F6" w:rsidRDefault="00E378F6"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D12F84" w:rsidRPr="008B3CF5">
        <w:rPr>
          <w:rFonts w:ascii="Times New Roman" w:eastAsia="Times New Roman" w:hAnsi="Times New Roman"/>
          <w:sz w:val="28"/>
          <w:szCs w:val="28"/>
          <w:lang w:val="uk-UA" w:eastAsia="ru-RU"/>
        </w:rPr>
        <w:t>.</w:t>
      </w:r>
      <w:r w:rsidRPr="00E378F6">
        <w:t xml:space="preserve"> </w:t>
      </w:r>
      <w:r w:rsidRPr="00E378F6">
        <w:rPr>
          <w:rFonts w:ascii="Times New Roman" w:eastAsia="Times New Roman" w:hAnsi="Times New Roman"/>
          <w:sz w:val="28"/>
          <w:szCs w:val="28"/>
          <w:lang w:val="uk-UA" w:eastAsia="ru-RU"/>
        </w:rPr>
        <w:t xml:space="preserve">Современные подходы к хирургическому лечению сочетанных повреждений таза и тазовых органов сопровождающихся массивной кровопотерей. / В. В. Бойко, П. М. Замятин, </w:t>
      </w:r>
      <w:r w:rsidRPr="00E378F6">
        <w:rPr>
          <w:rFonts w:ascii="Times New Roman" w:eastAsia="Times New Roman" w:hAnsi="Times New Roman"/>
          <w:b/>
          <w:sz w:val="28"/>
          <w:szCs w:val="28"/>
          <w:lang w:val="uk-UA" w:eastAsia="ru-RU"/>
        </w:rPr>
        <w:t>Ю. И. Мирошниченко</w:t>
      </w:r>
      <w:r w:rsidR="007D674D">
        <w:rPr>
          <w:rFonts w:ascii="Times New Roman" w:eastAsia="Times New Roman" w:hAnsi="Times New Roman"/>
          <w:sz w:val="28"/>
          <w:szCs w:val="28"/>
          <w:lang w:val="uk-UA" w:eastAsia="ru-RU"/>
        </w:rPr>
        <w:t>, А. </w:t>
      </w:r>
      <w:r w:rsidRPr="00E378F6">
        <w:rPr>
          <w:rFonts w:ascii="Times New Roman" w:eastAsia="Times New Roman" w:hAnsi="Times New Roman"/>
          <w:sz w:val="28"/>
          <w:szCs w:val="28"/>
          <w:lang w:val="uk-UA" w:eastAsia="ru-RU"/>
        </w:rPr>
        <w:t xml:space="preserve">Г. Истомин, Н. Г. Гасанов // Харківська хірургічна школа.— 2009.— №4.1. – С. 330—333. </w:t>
      </w:r>
      <w:r w:rsidRPr="00CA7DE3">
        <w:rPr>
          <w:rFonts w:ascii="Times New Roman" w:eastAsia="Times New Roman" w:hAnsi="Times New Roman"/>
          <w:i/>
          <w:sz w:val="28"/>
          <w:szCs w:val="28"/>
          <w:lang w:val="uk-UA" w:eastAsia="ru-RU"/>
        </w:rPr>
        <w:t>(</w:t>
      </w:r>
      <w:r w:rsidR="00CA7DE3" w:rsidRPr="00CA7DE3">
        <w:rPr>
          <w:rFonts w:ascii="Times New Roman" w:eastAsia="Times New Roman" w:hAnsi="Times New Roman"/>
          <w:i/>
          <w:sz w:val="28"/>
          <w:szCs w:val="28"/>
          <w:lang w:val="uk-UA" w:eastAsia="ru-RU"/>
        </w:rPr>
        <w:t>Здобувачем</w:t>
      </w:r>
      <w:r w:rsidRPr="00CA7DE3">
        <w:rPr>
          <w:rFonts w:ascii="Times New Roman" w:eastAsia="Times New Roman" w:hAnsi="Times New Roman"/>
          <w:i/>
          <w:sz w:val="28"/>
          <w:szCs w:val="28"/>
          <w:lang w:val="uk-UA" w:eastAsia="ru-RU"/>
        </w:rPr>
        <w:t xml:space="preserve"> проведено огляд літературних джерел, оформлено і підготовлено текст до друку).</w:t>
      </w:r>
    </w:p>
    <w:p w14:paraId="31BA1912" w14:textId="63F9E59F" w:rsidR="001835C2" w:rsidRDefault="00E378F6"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2. </w:t>
      </w:r>
      <w:r w:rsidRPr="00E378F6">
        <w:rPr>
          <w:rFonts w:ascii="Times New Roman" w:eastAsia="Times New Roman" w:hAnsi="Times New Roman"/>
          <w:sz w:val="28"/>
          <w:szCs w:val="28"/>
          <w:lang w:val="uk-UA" w:eastAsia="ru-RU"/>
        </w:rPr>
        <w:t>Выбор хирургической тактики и интенсивной терапии у пострадавших с сочетанной травмой живота и таза, о</w:t>
      </w:r>
      <w:r w:rsidR="007D674D">
        <w:rPr>
          <w:rFonts w:ascii="Times New Roman" w:eastAsia="Times New Roman" w:hAnsi="Times New Roman"/>
          <w:sz w:val="28"/>
          <w:szCs w:val="28"/>
          <w:lang w:val="uk-UA" w:eastAsia="ru-RU"/>
        </w:rPr>
        <w:t>сложненной перитонитом. / П. Н. </w:t>
      </w:r>
      <w:r w:rsidRPr="00E378F6">
        <w:rPr>
          <w:rFonts w:ascii="Times New Roman" w:eastAsia="Times New Roman" w:hAnsi="Times New Roman"/>
          <w:sz w:val="28"/>
          <w:szCs w:val="28"/>
          <w:lang w:val="uk-UA" w:eastAsia="ru-RU"/>
        </w:rPr>
        <w:t xml:space="preserve">Замятин, Ю. В. Иванова, </w:t>
      </w:r>
      <w:r w:rsidRPr="00E378F6">
        <w:rPr>
          <w:rFonts w:ascii="Times New Roman" w:eastAsia="Times New Roman" w:hAnsi="Times New Roman"/>
          <w:b/>
          <w:sz w:val="28"/>
          <w:szCs w:val="28"/>
          <w:lang w:val="uk-UA" w:eastAsia="ru-RU"/>
        </w:rPr>
        <w:t>Ю. И. Мирошниченко</w:t>
      </w:r>
      <w:r w:rsidRPr="00E378F6">
        <w:rPr>
          <w:rFonts w:ascii="Times New Roman" w:eastAsia="Times New Roman" w:hAnsi="Times New Roman"/>
          <w:sz w:val="28"/>
          <w:szCs w:val="28"/>
          <w:lang w:val="uk-UA" w:eastAsia="ru-RU"/>
        </w:rPr>
        <w:t xml:space="preserve">, Е. Н. Крутько, А. Г. Истомин, Н. Г. Гасанов, Л. В. Провар // Харківська хірургічна школа. — 2010.— №3(41).— С. 55—57. </w:t>
      </w:r>
      <w:r w:rsidRPr="00CA7DE3">
        <w:rPr>
          <w:rFonts w:ascii="Times New Roman" w:eastAsia="Times New Roman" w:hAnsi="Times New Roman"/>
          <w:i/>
          <w:sz w:val="28"/>
          <w:szCs w:val="28"/>
          <w:lang w:val="uk-UA" w:eastAsia="ru-RU"/>
        </w:rPr>
        <w:t>(</w:t>
      </w:r>
      <w:r w:rsidR="00CA7DE3" w:rsidRPr="00CA7DE3">
        <w:rPr>
          <w:rFonts w:ascii="Times New Roman" w:eastAsia="Times New Roman" w:hAnsi="Times New Roman"/>
          <w:i/>
          <w:sz w:val="28"/>
          <w:szCs w:val="28"/>
          <w:lang w:val="uk-UA" w:eastAsia="ru-RU"/>
        </w:rPr>
        <w:t>Здобувачем</w:t>
      </w:r>
      <w:r w:rsidRPr="00CA7DE3">
        <w:rPr>
          <w:rFonts w:ascii="Times New Roman" w:eastAsia="Times New Roman" w:hAnsi="Times New Roman"/>
          <w:i/>
          <w:sz w:val="28"/>
          <w:szCs w:val="28"/>
          <w:lang w:val="uk-UA" w:eastAsia="ru-RU"/>
        </w:rPr>
        <w:t xml:space="preserve"> </w:t>
      </w:r>
      <w:r w:rsidRPr="00CA7DE3">
        <w:rPr>
          <w:rFonts w:ascii="Times New Roman" w:eastAsia="Times New Roman" w:hAnsi="Times New Roman"/>
          <w:i/>
          <w:sz w:val="28"/>
          <w:szCs w:val="28"/>
          <w:lang w:val="uk-UA" w:eastAsia="ru-RU"/>
        </w:rPr>
        <w:lastRenderedPageBreak/>
        <w:t>проведено огляд літературних джерел, оформлено і підготовлено текст до друку).</w:t>
      </w:r>
    </w:p>
    <w:p w14:paraId="55D99AE0" w14:textId="37D2AEFD" w:rsidR="001835C2" w:rsidRDefault="001835C2"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r w:rsidRPr="001835C2">
        <w:t xml:space="preserve"> </w:t>
      </w:r>
      <w:r w:rsidRPr="001835C2">
        <w:rPr>
          <w:rFonts w:ascii="Times New Roman" w:eastAsia="Times New Roman" w:hAnsi="Times New Roman"/>
          <w:sz w:val="28"/>
          <w:szCs w:val="28"/>
          <w:lang w:val="uk-UA" w:eastAsia="ru-RU"/>
        </w:rPr>
        <w:t xml:space="preserve">Выбор хирургической тактики и интенсивной терапии у пострадавших с сочетанной травмой органов малого таза и забрюшинного пространства в условиях массивной кровопотери. / </w:t>
      </w:r>
      <w:r w:rsidRPr="008C3D90">
        <w:rPr>
          <w:rFonts w:ascii="Times New Roman" w:eastAsia="Times New Roman" w:hAnsi="Times New Roman"/>
          <w:b/>
          <w:sz w:val="28"/>
          <w:szCs w:val="28"/>
          <w:lang w:val="uk-UA" w:eastAsia="ru-RU"/>
        </w:rPr>
        <w:t>Ю. И. Мирошниченко</w:t>
      </w:r>
      <w:r w:rsidRPr="001835C2">
        <w:rPr>
          <w:rFonts w:ascii="Times New Roman" w:eastAsia="Times New Roman" w:hAnsi="Times New Roman"/>
          <w:sz w:val="28"/>
          <w:szCs w:val="28"/>
          <w:lang w:val="uk-UA" w:eastAsia="ru-RU"/>
        </w:rPr>
        <w:t>. // Всеукраїнський збірник наукових праць «Хірургічна перспектива» Харків – 2010.— №2. — С. 71—75.</w:t>
      </w:r>
    </w:p>
    <w:p w14:paraId="288FE8AB" w14:textId="05152643" w:rsidR="001835C2" w:rsidRDefault="001835C2"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4. </w:t>
      </w:r>
      <w:r w:rsidRPr="001835C2">
        <w:rPr>
          <w:rFonts w:ascii="Times New Roman" w:eastAsia="Times New Roman" w:hAnsi="Times New Roman"/>
          <w:sz w:val="28"/>
          <w:szCs w:val="28"/>
          <w:lang w:val="uk-UA" w:eastAsia="ru-RU"/>
        </w:rPr>
        <w:t xml:space="preserve">Клинико-судебно-медицинские параллели повреждений паренхиматозных органов брюшной полости. / П. Б. Лебедь. </w:t>
      </w:r>
      <w:r>
        <w:rPr>
          <w:rFonts w:ascii="Times New Roman" w:eastAsia="Times New Roman" w:hAnsi="Times New Roman"/>
          <w:b/>
          <w:sz w:val="28"/>
          <w:szCs w:val="28"/>
          <w:lang w:val="uk-UA" w:eastAsia="ru-RU"/>
        </w:rPr>
        <w:t>Ю. </w:t>
      </w:r>
      <w:r w:rsidRPr="001835C2">
        <w:rPr>
          <w:rFonts w:ascii="Times New Roman" w:eastAsia="Times New Roman" w:hAnsi="Times New Roman"/>
          <w:b/>
          <w:sz w:val="28"/>
          <w:szCs w:val="28"/>
          <w:lang w:val="uk-UA" w:eastAsia="ru-RU"/>
        </w:rPr>
        <w:t>И.</w:t>
      </w:r>
      <w:r>
        <w:rPr>
          <w:rFonts w:ascii="Times New Roman" w:eastAsia="Times New Roman" w:hAnsi="Times New Roman"/>
          <w:b/>
          <w:sz w:val="28"/>
          <w:szCs w:val="28"/>
          <w:lang w:val="uk-UA" w:eastAsia="ru-RU"/>
        </w:rPr>
        <w:t> </w:t>
      </w:r>
      <w:r w:rsidRPr="001835C2">
        <w:rPr>
          <w:rFonts w:ascii="Times New Roman" w:eastAsia="Times New Roman" w:hAnsi="Times New Roman"/>
          <w:b/>
          <w:sz w:val="28"/>
          <w:szCs w:val="28"/>
          <w:lang w:val="uk-UA" w:eastAsia="ru-RU"/>
        </w:rPr>
        <w:t>Мирошниченко.</w:t>
      </w:r>
      <w:r w:rsidRPr="001835C2">
        <w:rPr>
          <w:rFonts w:ascii="Times New Roman" w:eastAsia="Times New Roman" w:hAnsi="Times New Roman"/>
          <w:sz w:val="28"/>
          <w:szCs w:val="28"/>
          <w:lang w:val="uk-UA" w:eastAsia="ru-RU"/>
        </w:rPr>
        <w:t xml:space="preserve"> // Всеукраїнський збірник наукових праць «Хірургічна перспектива» Харків – 2011.— №2. – С. 76—78. </w:t>
      </w:r>
      <w:r w:rsidRPr="00CA7DE3">
        <w:rPr>
          <w:rFonts w:ascii="Times New Roman" w:eastAsia="Times New Roman" w:hAnsi="Times New Roman"/>
          <w:i/>
          <w:sz w:val="28"/>
          <w:szCs w:val="28"/>
          <w:lang w:val="uk-UA" w:eastAsia="ru-RU"/>
        </w:rPr>
        <w:t>(</w:t>
      </w:r>
      <w:r w:rsidR="00CA7DE3" w:rsidRPr="00CA7DE3">
        <w:rPr>
          <w:rFonts w:ascii="Times New Roman" w:eastAsia="Times New Roman" w:hAnsi="Times New Roman"/>
          <w:i/>
          <w:sz w:val="28"/>
          <w:szCs w:val="28"/>
          <w:lang w:val="uk-UA" w:eastAsia="ru-RU"/>
        </w:rPr>
        <w:t>Здобувачем</w:t>
      </w:r>
      <w:r w:rsidRPr="00CA7DE3">
        <w:rPr>
          <w:rFonts w:ascii="Times New Roman" w:eastAsia="Times New Roman" w:hAnsi="Times New Roman"/>
          <w:i/>
          <w:sz w:val="28"/>
          <w:szCs w:val="28"/>
          <w:lang w:val="uk-UA" w:eastAsia="ru-RU"/>
        </w:rPr>
        <w:t xml:space="preserve"> проведено огляд літературних джерел, оформлено і підготовлено текст до друку).</w:t>
      </w:r>
    </w:p>
    <w:p w14:paraId="33DDA9E9" w14:textId="1CD51C3B" w:rsidR="001835C2" w:rsidRDefault="001835C2"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5. </w:t>
      </w:r>
      <w:r w:rsidRPr="001835C2">
        <w:rPr>
          <w:rFonts w:ascii="Times New Roman" w:eastAsia="Times New Roman" w:hAnsi="Times New Roman"/>
          <w:sz w:val="28"/>
          <w:szCs w:val="28"/>
          <w:lang w:val="uk-UA" w:eastAsia="ru-RU"/>
        </w:rPr>
        <w:t xml:space="preserve">Оцінка функціонального стану еритроцитів у постраждалих з травмою органів малого тазу та заочеревинного простору в умовах масивної крововтрати. / </w:t>
      </w:r>
      <w:r w:rsidRPr="001835C2">
        <w:rPr>
          <w:rFonts w:ascii="Times New Roman" w:eastAsia="Times New Roman" w:hAnsi="Times New Roman"/>
          <w:b/>
          <w:sz w:val="28"/>
          <w:szCs w:val="28"/>
          <w:lang w:val="uk-UA" w:eastAsia="ru-RU"/>
        </w:rPr>
        <w:t>Ю. І Мірошніченко.</w:t>
      </w:r>
      <w:r w:rsidRPr="001835C2">
        <w:rPr>
          <w:rFonts w:ascii="Times New Roman" w:eastAsia="Times New Roman" w:hAnsi="Times New Roman"/>
          <w:sz w:val="28"/>
          <w:szCs w:val="28"/>
          <w:lang w:val="uk-UA" w:eastAsia="ru-RU"/>
        </w:rPr>
        <w:t xml:space="preserve"> // Харківська хірургічна школа 2012.— № 4(55).— С. 142-147.</w:t>
      </w:r>
    </w:p>
    <w:p w14:paraId="59CC158D" w14:textId="1766E454" w:rsidR="001835C2" w:rsidRDefault="001835C2"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6. </w:t>
      </w:r>
      <w:r w:rsidRPr="001835C2">
        <w:rPr>
          <w:rFonts w:ascii="Times New Roman" w:eastAsia="Times New Roman" w:hAnsi="Times New Roman"/>
          <w:sz w:val="28"/>
          <w:szCs w:val="28"/>
          <w:lang w:val="uk-UA" w:eastAsia="ru-RU"/>
        </w:rPr>
        <w:t xml:space="preserve">Хирургическое лечение повреждений органов малого таза и забрюшинного пространства в условиях массивной кровопотери. / В. В. Бойко, П. Н. Замятин, </w:t>
      </w:r>
      <w:r w:rsidRPr="001835C2">
        <w:rPr>
          <w:rFonts w:ascii="Times New Roman" w:eastAsia="Times New Roman" w:hAnsi="Times New Roman"/>
          <w:b/>
          <w:sz w:val="28"/>
          <w:szCs w:val="28"/>
          <w:lang w:val="uk-UA" w:eastAsia="ru-RU"/>
        </w:rPr>
        <w:t>Ю. И. Мирошниченко</w:t>
      </w:r>
      <w:r w:rsidRPr="001835C2">
        <w:rPr>
          <w:rFonts w:ascii="Times New Roman" w:eastAsia="Times New Roman" w:hAnsi="Times New Roman"/>
          <w:sz w:val="28"/>
          <w:szCs w:val="28"/>
          <w:lang w:val="uk-UA" w:eastAsia="ru-RU"/>
        </w:rPr>
        <w:t>, С. Б. Пеев, Е. В. Наконечный, Е.</w:t>
      </w:r>
      <w:r w:rsidR="007D674D">
        <w:rPr>
          <w:rFonts w:ascii="Times New Roman" w:eastAsia="Times New Roman" w:hAnsi="Times New Roman"/>
          <w:sz w:val="28"/>
          <w:szCs w:val="28"/>
          <w:lang w:val="uk-UA" w:eastAsia="ru-RU"/>
        </w:rPr>
        <w:t> </w:t>
      </w:r>
      <w:r w:rsidRPr="001835C2">
        <w:rPr>
          <w:rFonts w:ascii="Times New Roman" w:eastAsia="Times New Roman" w:hAnsi="Times New Roman"/>
          <w:sz w:val="28"/>
          <w:szCs w:val="28"/>
          <w:lang w:val="uk-UA" w:eastAsia="ru-RU"/>
        </w:rPr>
        <w:t>Е.</w:t>
      </w:r>
      <w:r w:rsidR="007D674D">
        <w:rPr>
          <w:rFonts w:ascii="Times New Roman" w:eastAsia="Times New Roman" w:hAnsi="Times New Roman"/>
          <w:sz w:val="28"/>
          <w:szCs w:val="28"/>
          <w:lang w:val="uk-UA" w:eastAsia="ru-RU"/>
        </w:rPr>
        <w:t> </w:t>
      </w:r>
      <w:r w:rsidRPr="001835C2">
        <w:rPr>
          <w:rFonts w:ascii="Times New Roman" w:eastAsia="Times New Roman" w:hAnsi="Times New Roman"/>
          <w:sz w:val="28"/>
          <w:szCs w:val="28"/>
          <w:lang w:val="uk-UA" w:eastAsia="ru-RU"/>
        </w:rPr>
        <w:t xml:space="preserve">Кощий, А. Н. Шевченко. // Вестник хирургии Казахстана 2014.— № 4.— С. 28—30. </w:t>
      </w:r>
      <w:r w:rsidRPr="00CA7DE3">
        <w:rPr>
          <w:rFonts w:ascii="Times New Roman" w:eastAsia="Times New Roman" w:hAnsi="Times New Roman"/>
          <w:i/>
          <w:sz w:val="28"/>
          <w:szCs w:val="28"/>
          <w:lang w:val="uk-UA" w:eastAsia="ru-RU"/>
        </w:rPr>
        <w:t>(</w:t>
      </w:r>
      <w:r w:rsidR="00CA7DE3" w:rsidRPr="00CA7DE3">
        <w:rPr>
          <w:rFonts w:ascii="Times New Roman" w:eastAsia="Times New Roman" w:hAnsi="Times New Roman"/>
          <w:i/>
          <w:sz w:val="28"/>
          <w:szCs w:val="28"/>
          <w:lang w:val="uk-UA" w:eastAsia="ru-RU"/>
        </w:rPr>
        <w:t>Здобувач</w:t>
      </w:r>
      <w:r w:rsidRPr="00CA7DE3">
        <w:rPr>
          <w:rFonts w:ascii="Times New Roman" w:eastAsia="Times New Roman" w:hAnsi="Times New Roman"/>
          <w:i/>
          <w:sz w:val="28"/>
          <w:szCs w:val="28"/>
          <w:lang w:val="uk-UA" w:eastAsia="ru-RU"/>
        </w:rPr>
        <w:t xml:space="preserve"> брав участь в хірургічному лікуванні, статистична обробка матеріалу).</w:t>
      </w:r>
    </w:p>
    <w:p w14:paraId="41B8EA11" w14:textId="419D02DC" w:rsidR="001835C2" w:rsidRDefault="001835C2"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7. </w:t>
      </w:r>
      <w:r w:rsidRPr="001835C2">
        <w:rPr>
          <w:rFonts w:ascii="Times New Roman" w:eastAsia="Times New Roman" w:hAnsi="Times New Roman"/>
          <w:sz w:val="28"/>
          <w:szCs w:val="28"/>
          <w:lang w:val="uk-UA" w:eastAsia="ru-RU"/>
        </w:rPr>
        <w:t xml:space="preserve">Тактика "damage control" у пострадавших при тяжелой сочетанной травме органов брюшной полости. / В. В. Бойко, П. Н. Замятин, С. Б. Пеев, </w:t>
      </w:r>
      <w:r w:rsidR="007D674D">
        <w:rPr>
          <w:rFonts w:ascii="Times New Roman" w:eastAsia="Times New Roman" w:hAnsi="Times New Roman"/>
          <w:b/>
          <w:sz w:val="28"/>
          <w:szCs w:val="28"/>
          <w:lang w:val="uk-UA" w:eastAsia="ru-RU"/>
        </w:rPr>
        <w:t>Ю. </w:t>
      </w:r>
      <w:r w:rsidRPr="001835C2">
        <w:rPr>
          <w:rFonts w:ascii="Times New Roman" w:eastAsia="Times New Roman" w:hAnsi="Times New Roman"/>
          <w:b/>
          <w:sz w:val="28"/>
          <w:szCs w:val="28"/>
          <w:lang w:val="uk-UA" w:eastAsia="ru-RU"/>
        </w:rPr>
        <w:t>И. Мирошниченко</w:t>
      </w:r>
      <w:r w:rsidRPr="001835C2">
        <w:rPr>
          <w:rFonts w:ascii="Times New Roman" w:eastAsia="Times New Roman" w:hAnsi="Times New Roman"/>
          <w:sz w:val="28"/>
          <w:szCs w:val="28"/>
          <w:lang w:val="uk-UA" w:eastAsia="ru-RU"/>
        </w:rPr>
        <w:t xml:space="preserve">, Е. В. Наконечный. // Клінічна хірургія. — 2014. — № 12.— С. 5—9. </w:t>
      </w:r>
      <w:r w:rsidRPr="00CA7DE3">
        <w:rPr>
          <w:rFonts w:ascii="Times New Roman" w:eastAsia="Times New Roman" w:hAnsi="Times New Roman"/>
          <w:i/>
          <w:sz w:val="28"/>
          <w:szCs w:val="28"/>
          <w:lang w:val="uk-UA" w:eastAsia="ru-RU"/>
        </w:rPr>
        <w:t>(</w:t>
      </w:r>
      <w:r w:rsidR="00CA7DE3" w:rsidRPr="00CA7DE3">
        <w:rPr>
          <w:rFonts w:ascii="Times New Roman" w:eastAsia="Times New Roman" w:hAnsi="Times New Roman"/>
          <w:i/>
          <w:sz w:val="28"/>
          <w:szCs w:val="28"/>
          <w:lang w:val="uk-UA" w:eastAsia="ru-RU"/>
        </w:rPr>
        <w:t>Здобувач</w:t>
      </w:r>
      <w:r w:rsidRPr="00CA7DE3">
        <w:rPr>
          <w:rFonts w:ascii="Times New Roman" w:eastAsia="Times New Roman" w:hAnsi="Times New Roman"/>
          <w:i/>
          <w:sz w:val="28"/>
          <w:szCs w:val="28"/>
          <w:lang w:val="uk-UA" w:eastAsia="ru-RU"/>
        </w:rPr>
        <w:t xml:space="preserve"> брав участь в хірургічному лікуванні, статистична обробка матеріалу).</w:t>
      </w:r>
    </w:p>
    <w:p w14:paraId="6DF8556E" w14:textId="21921AF9" w:rsidR="001835C2" w:rsidRDefault="001835C2"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8. </w:t>
      </w:r>
      <w:r w:rsidRPr="001835C2">
        <w:rPr>
          <w:rFonts w:ascii="Times New Roman" w:eastAsia="Times New Roman" w:hAnsi="Times New Roman"/>
          <w:sz w:val="28"/>
          <w:szCs w:val="28"/>
          <w:lang w:val="uk-UA" w:eastAsia="ru-RU"/>
        </w:rPr>
        <w:t xml:space="preserve">Лечебно-диагностическая тактика при массивных внутритазовых кровотечениях на фоне нестабильных переломов таза. / Boyko Valerii, </w:t>
      </w:r>
      <w:r w:rsidRPr="001835C2">
        <w:rPr>
          <w:rFonts w:ascii="Times New Roman" w:eastAsia="Times New Roman" w:hAnsi="Times New Roman"/>
          <w:sz w:val="28"/>
          <w:szCs w:val="28"/>
          <w:lang w:val="uk-UA" w:eastAsia="ru-RU"/>
        </w:rPr>
        <w:lastRenderedPageBreak/>
        <w:t xml:space="preserve">Zamiatin Petro, </w:t>
      </w:r>
      <w:r w:rsidRPr="001835C2">
        <w:rPr>
          <w:rFonts w:ascii="Times New Roman" w:eastAsia="Times New Roman" w:hAnsi="Times New Roman"/>
          <w:b/>
          <w:sz w:val="28"/>
          <w:szCs w:val="28"/>
          <w:lang w:val="uk-UA" w:eastAsia="ru-RU"/>
        </w:rPr>
        <w:t>Miroshnichenko Yury</w:t>
      </w:r>
      <w:r w:rsidRPr="001835C2">
        <w:rPr>
          <w:rFonts w:ascii="Times New Roman" w:eastAsia="Times New Roman" w:hAnsi="Times New Roman"/>
          <w:sz w:val="28"/>
          <w:szCs w:val="28"/>
          <w:lang w:val="uk-UA" w:eastAsia="ru-RU"/>
        </w:rPr>
        <w:t xml:space="preserve">, Lykhman Victor, Babenko Sergey, Zamiatin Denis, Provar Ludmila. // Information and technologies in the development of socio-economic system — 2016 — Monograf 6 — C. 276—287. </w:t>
      </w:r>
      <w:r w:rsidRPr="00CA7DE3">
        <w:rPr>
          <w:rFonts w:ascii="Times New Roman" w:eastAsia="Times New Roman" w:hAnsi="Times New Roman"/>
          <w:i/>
          <w:sz w:val="28"/>
          <w:szCs w:val="28"/>
          <w:lang w:val="uk-UA" w:eastAsia="ru-RU"/>
        </w:rPr>
        <w:t>(</w:t>
      </w:r>
      <w:r w:rsidR="00CA7DE3" w:rsidRPr="00CA7DE3">
        <w:rPr>
          <w:rFonts w:ascii="Times New Roman" w:eastAsia="Times New Roman" w:hAnsi="Times New Roman"/>
          <w:i/>
          <w:sz w:val="28"/>
          <w:szCs w:val="28"/>
          <w:lang w:val="uk-UA" w:eastAsia="ru-RU"/>
        </w:rPr>
        <w:t xml:space="preserve">Здобувач </w:t>
      </w:r>
      <w:r w:rsidRPr="00CA7DE3">
        <w:rPr>
          <w:rFonts w:ascii="Times New Roman" w:eastAsia="Times New Roman" w:hAnsi="Times New Roman"/>
          <w:i/>
          <w:sz w:val="28"/>
          <w:szCs w:val="28"/>
          <w:lang w:val="uk-UA" w:eastAsia="ru-RU"/>
        </w:rPr>
        <w:t xml:space="preserve"> брав участь в хірургічному лікуванні, статистична обробка матеріалу).</w:t>
      </w:r>
    </w:p>
    <w:p w14:paraId="3B967270" w14:textId="22086B01" w:rsidR="00620EE9" w:rsidRDefault="001835C2"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9. </w:t>
      </w:r>
      <w:r w:rsidR="00620EE9" w:rsidRPr="00620EE9">
        <w:rPr>
          <w:rFonts w:ascii="Times New Roman" w:eastAsia="Times New Roman" w:hAnsi="Times New Roman"/>
          <w:sz w:val="28"/>
          <w:szCs w:val="28"/>
          <w:lang w:val="uk-UA" w:eastAsia="ru-RU"/>
        </w:rPr>
        <w:t>Особенности оказания хирургической помощи пострадавшим с травмой мирного времени. / А.М. Т</w:t>
      </w:r>
      <w:r w:rsidR="00620EE9">
        <w:rPr>
          <w:rFonts w:ascii="Times New Roman" w:eastAsia="Times New Roman" w:hAnsi="Times New Roman"/>
          <w:sz w:val="28"/>
          <w:szCs w:val="28"/>
          <w:lang w:val="uk-UA" w:eastAsia="ru-RU"/>
        </w:rPr>
        <w:t>ищенко, Н.К. Голобородько, Е.В. </w:t>
      </w:r>
      <w:r w:rsidR="00620EE9" w:rsidRPr="00620EE9">
        <w:rPr>
          <w:rFonts w:ascii="Times New Roman" w:eastAsia="Times New Roman" w:hAnsi="Times New Roman"/>
          <w:sz w:val="28"/>
          <w:szCs w:val="28"/>
          <w:lang w:val="uk-UA" w:eastAsia="ru-RU"/>
        </w:rPr>
        <w:t xml:space="preserve">Мушенко, </w:t>
      </w:r>
      <w:r w:rsidR="00620EE9" w:rsidRPr="00620EE9">
        <w:rPr>
          <w:rFonts w:ascii="Times New Roman" w:eastAsia="Times New Roman" w:hAnsi="Times New Roman"/>
          <w:b/>
          <w:sz w:val="28"/>
          <w:szCs w:val="28"/>
          <w:lang w:val="uk-UA" w:eastAsia="ru-RU"/>
        </w:rPr>
        <w:t>Ю.И. Мирошниченко</w:t>
      </w:r>
      <w:r w:rsidR="00620EE9" w:rsidRPr="00620EE9">
        <w:rPr>
          <w:rFonts w:ascii="Times New Roman" w:eastAsia="Times New Roman" w:hAnsi="Times New Roman"/>
          <w:sz w:val="28"/>
          <w:szCs w:val="28"/>
          <w:lang w:val="uk-UA" w:eastAsia="ru-RU"/>
        </w:rPr>
        <w:t xml:space="preserve">, Д.И. Скорый, М.Э. Писецкая, Р.М. Смачило. // Здоров’я України. — 2016. — №1(23) .— С. 28—29. </w:t>
      </w:r>
      <w:r w:rsidR="00620EE9" w:rsidRPr="00620EE9">
        <w:rPr>
          <w:rFonts w:ascii="Times New Roman" w:eastAsia="Times New Roman" w:hAnsi="Times New Roman"/>
          <w:i/>
          <w:sz w:val="28"/>
          <w:szCs w:val="28"/>
          <w:lang w:val="uk-UA" w:eastAsia="ru-RU"/>
        </w:rPr>
        <w:t>(</w:t>
      </w:r>
      <w:r w:rsidR="00620EE9">
        <w:rPr>
          <w:rFonts w:ascii="Times New Roman" w:eastAsia="Times New Roman" w:hAnsi="Times New Roman"/>
          <w:i/>
          <w:sz w:val="28"/>
          <w:szCs w:val="28"/>
          <w:lang w:val="uk-UA" w:eastAsia="ru-RU"/>
        </w:rPr>
        <w:t xml:space="preserve">Здобувач </w:t>
      </w:r>
      <w:r w:rsidR="00620EE9" w:rsidRPr="00620EE9">
        <w:rPr>
          <w:rFonts w:ascii="Times New Roman" w:eastAsia="Times New Roman" w:hAnsi="Times New Roman"/>
          <w:i/>
          <w:sz w:val="28"/>
          <w:szCs w:val="28"/>
          <w:lang w:val="uk-UA" w:eastAsia="ru-RU"/>
        </w:rPr>
        <w:t xml:space="preserve"> брав участь в хірургічному лікуванні, проведено огляд літературних джерел, статистична обробка матеріалу, оформлено і підготовлено текст до друку).</w:t>
      </w:r>
    </w:p>
    <w:p w14:paraId="6AF25332" w14:textId="0608BDF2" w:rsidR="001835C2" w:rsidRDefault="00620EE9"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10. </w:t>
      </w:r>
      <w:r w:rsidR="001835C2" w:rsidRPr="001835C2">
        <w:rPr>
          <w:rFonts w:ascii="Times New Roman" w:eastAsia="Times New Roman" w:hAnsi="Times New Roman"/>
          <w:sz w:val="28"/>
          <w:szCs w:val="28"/>
          <w:lang w:val="uk-UA" w:eastAsia="ru-RU"/>
        </w:rPr>
        <w:t>Хирургическая тактика при повреждениях таза и органов забрюшинного пространства. / В.В. Бойко, П.Н.Замятин, В.Н. Лыхман,</w:t>
      </w:r>
      <w:r w:rsidR="008C3D90">
        <w:rPr>
          <w:rFonts w:ascii="Times New Roman" w:eastAsia="Times New Roman" w:hAnsi="Times New Roman"/>
          <w:sz w:val="28"/>
          <w:szCs w:val="28"/>
          <w:lang w:val="uk-UA" w:eastAsia="ru-RU"/>
        </w:rPr>
        <w:t xml:space="preserve"> В.П. Полевой, А.Г. Истомин, </w:t>
      </w:r>
      <w:r w:rsidR="001835C2" w:rsidRPr="001835C2">
        <w:rPr>
          <w:rFonts w:ascii="Times New Roman" w:eastAsia="Times New Roman" w:hAnsi="Times New Roman"/>
          <w:b/>
          <w:sz w:val="28"/>
          <w:szCs w:val="28"/>
          <w:lang w:val="uk-UA" w:eastAsia="ru-RU"/>
        </w:rPr>
        <w:t>Ю.И. Мирошниченко</w:t>
      </w:r>
      <w:r w:rsidR="008C3D90">
        <w:rPr>
          <w:rFonts w:ascii="Times New Roman" w:eastAsia="Times New Roman" w:hAnsi="Times New Roman"/>
          <w:b/>
          <w:sz w:val="28"/>
          <w:szCs w:val="28"/>
          <w:lang w:val="uk-UA" w:eastAsia="ru-RU"/>
        </w:rPr>
        <w:t xml:space="preserve">, </w:t>
      </w:r>
      <w:r w:rsidR="008C3D90" w:rsidRPr="008C3D90">
        <w:rPr>
          <w:rFonts w:ascii="Times New Roman" w:eastAsia="Times New Roman" w:hAnsi="Times New Roman"/>
          <w:sz w:val="28"/>
          <w:szCs w:val="28"/>
          <w:lang w:val="uk-UA" w:eastAsia="ru-RU"/>
        </w:rPr>
        <w:t>В.</w:t>
      </w:r>
      <w:r w:rsidR="008C3D90">
        <w:rPr>
          <w:rFonts w:ascii="Times New Roman" w:eastAsia="Times New Roman" w:hAnsi="Times New Roman"/>
          <w:sz w:val="28"/>
          <w:szCs w:val="28"/>
          <w:lang w:val="uk-UA" w:eastAsia="ru-RU"/>
        </w:rPr>
        <w:t>А. Пронин, Е.В. Наконечный, Ю.В.</w:t>
      </w:r>
      <w:r w:rsidR="001835C2" w:rsidRPr="008C3D90">
        <w:rPr>
          <w:rFonts w:ascii="Times New Roman" w:eastAsia="Times New Roman" w:hAnsi="Times New Roman"/>
          <w:sz w:val="28"/>
          <w:szCs w:val="28"/>
          <w:lang w:val="uk-UA" w:eastAsia="ru-RU"/>
        </w:rPr>
        <w:t xml:space="preserve"> </w:t>
      </w:r>
      <w:r w:rsidR="008C3D90">
        <w:rPr>
          <w:rFonts w:ascii="Times New Roman" w:eastAsia="Times New Roman" w:hAnsi="Times New Roman"/>
          <w:sz w:val="28"/>
          <w:szCs w:val="28"/>
          <w:lang w:val="uk-UA" w:eastAsia="ru-RU"/>
        </w:rPr>
        <w:t>Волкова, Н.В. Баранова, Д.П. Замятин, Н.Г. Гасанов</w:t>
      </w:r>
      <w:r w:rsidR="001835C2" w:rsidRPr="001835C2">
        <w:rPr>
          <w:rFonts w:ascii="Times New Roman" w:eastAsia="Times New Roman" w:hAnsi="Times New Roman"/>
          <w:sz w:val="28"/>
          <w:szCs w:val="28"/>
          <w:lang w:val="uk-UA" w:eastAsia="ru-RU"/>
        </w:rPr>
        <w:t xml:space="preserve"> // Харьков 2016. — С. 1—200. </w:t>
      </w:r>
      <w:r w:rsidR="001835C2" w:rsidRPr="00CA7DE3">
        <w:rPr>
          <w:rFonts w:ascii="Times New Roman" w:eastAsia="Times New Roman" w:hAnsi="Times New Roman"/>
          <w:i/>
          <w:sz w:val="28"/>
          <w:szCs w:val="28"/>
          <w:lang w:val="uk-UA" w:eastAsia="ru-RU"/>
        </w:rPr>
        <w:t>(</w:t>
      </w:r>
      <w:r w:rsidRPr="00CA7DE3">
        <w:rPr>
          <w:rFonts w:ascii="Times New Roman" w:eastAsia="Times New Roman" w:hAnsi="Times New Roman"/>
          <w:i/>
          <w:sz w:val="28"/>
          <w:szCs w:val="28"/>
          <w:lang w:val="uk-UA" w:eastAsia="ru-RU"/>
        </w:rPr>
        <w:t xml:space="preserve">Здобувач </w:t>
      </w:r>
      <w:r w:rsidR="001835C2" w:rsidRPr="00CA7DE3">
        <w:rPr>
          <w:rFonts w:ascii="Times New Roman" w:eastAsia="Times New Roman" w:hAnsi="Times New Roman"/>
          <w:i/>
          <w:sz w:val="28"/>
          <w:szCs w:val="28"/>
          <w:lang w:val="uk-UA" w:eastAsia="ru-RU"/>
        </w:rPr>
        <w:t xml:space="preserve"> брав участь в хірургічному лікуванні, розробка методу гемостазу, проведено огляд літературних джерел, статистична обробка матеріалу)</w:t>
      </w:r>
      <w:r w:rsidR="001835C2" w:rsidRPr="001835C2">
        <w:rPr>
          <w:rFonts w:ascii="Times New Roman" w:eastAsia="Times New Roman" w:hAnsi="Times New Roman"/>
          <w:sz w:val="28"/>
          <w:szCs w:val="28"/>
          <w:lang w:val="uk-UA" w:eastAsia="ru-RU"/>
        </w:rPr>
        <w:t>.</w:t>
      </w:r>
    </w:p>
    <w:p w14:paraId="063CF4BD" w14:textId="7E988DBD" w:rsidR="001835C2" w:rsidRDefault="001835C2" w:rsidP="00E60197">
      <w:pPr>
        <w:spacing w:after="0" w:line="360" w:lineRule="auto"/>
        <w:contextualSpacing/>
        <w:jc w:val="both"/>
        <w:rPr>
          <w:rFonts w:ascii="Times New Roman" w:eastAsia="Times New Roman" w:hAnsi="Times New Roman"/>
          <w:sz w:val="28"/>
          <w:szCs w:val="28"/>
          <w:lang w:val="uk-UA" w:eastAsia="ru-RU"/>
        </w:rPr>
      </w:pPr>
    </w:p>
    <w:p w14:paraId="082EB720" w14:textId="09F45750" w:rsidR="001835C2" w:rsidRDefault="001835C2" w:rsidP="00E60197">
      <w:pPr>
        <w:spacing w:after="0" w:line="360" w:lineRule="auto"/>
        <w:ind w:firstLine="709"/>
        <w:contextualSpacing/>
        <w:jc w:val="both"/>
        <w:rPr>
          <w:rFonts w:ascii="Times New Roman" w:eastAsia="Times New Roman" w:hAnsi="Times New Roman"/>
          <w:sz w:val="28"/>
          <w:szCs w:val="28"/>
          <w:lang w:val="uk-UA" w:eastAsia="ru-RU"/>
        </w:rPr>
      </w:pPr>
      <w:r w:rsidRPr="001835C2">
        <w:rPr>
          <w:rFonts w:ascii="Times New Roman" w:eastAsia="Times New Roman" w:hAnsi="Times New Roman"/>
          <w:sz w:val="28"/>
          <w:szCs w:val="28"/>
          <w:lang w:val="uk-UA" w:eastAsia="ru-RU"/>
        </w:rPr>
        <w:t>Наукові праці, які засвідчують апробацію матеріалів дисертації.</w:t>
      </w:r>
    </w:p>
    <w:p w14:paraId="0333FDB4" w14:textId="64A5437D" w:rsidR="001835C2" w:rsidRDefault="00620EE9"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11. </w:t>
      </w:r>
      <w:r w:rsidR="001835C2" w:rsidRPr="001835C2">
        <w:rPr>
          <w:rFonts w:ascii="Times New Roman" w:eastAsia="Times New Roman" w:hAnsi="Times New Roman"/>
          <w:sz w:val="28"/>
          <w:szCs w:val="28"/>
          <w:lang w:val="uk-UA" w:eastAsia="ru-RU"/>
        </w:rPr>
        <w:t xml:space="preserve">Интенсивная терапия синдрома полиорганной дисфункции у пострадавших в позднем периоде </w:t>
      </w:r>
      <w:r w:rsidR="007D674D">
        <w:rPr>
          <w:rFonts w:ascii="Times New Roman" w:eastAsia="Times New Roman" w:hAnsi="Times New Roman"/>
          <w:sz w:val="28"/>
          <w:szCs w:val="28"/>
          <w:lang w:val="uk-UA" w:eastAsia="ru-RU"/>
        </w:rPr>
        <w:t>травматической болезни. / П. Н. </w:t>
      </w:r>
      <w:r w:rsidR="001835C2" w:rsidRPr="001835C2">
        <w:rPr>
          <w:rFonts w:ascii="Times New Roman" w:eastAsia="Times New Roman" w:hAnsi="Times New Roman"/>
          <w:sz w:val="28"/>
          <w:szCs w:val="28"/>
          <w:lang w:val="uk-UA" w:eastAsia="ru-RU"/>
        </w:rPr>
        <w:t xml:space="preserve">Замятин, Е. Н. Крутько, </w:t>
      </w:r>
      <w:r w:rsidR="001835C2" w:rsidRPr="00620EE9">
        <w:rPr>
          <w:rFonts w:ascii="Times New Roman" w:eastAsia="Times New Roman" w:hAnsi="Times New Roman"/>
          <w:b/>
          <w:sz w:val="28"/>
          <w:szCs w:val="28"/>
          <w:lang w:val="uk-UA" w:eastAsia="ru-RU"/>
        </w:rPr>
        <w:t>Ю. И. Мирошниченко</w:t>
      </w:r>
      <w:r w:rsidR="001835C2" w:rsidRPr="001835C2">
        <w:rPr>
          <w:rFonts w:ascii="Times New Roman" w:eastAsia="Times New Roman" w:hAnsi="Times New Roman"/>
          <w:sz w:val="28"/>
          <w:szCs w:val="28"/>
          <w:lang w:val="uk-UA" w:eastAsia="ru-RU"/>
        </w:rPr>
        <w:t xml:space="preserve">// Матеріали IV Всеукраїнської науково-практичної конференції з міжнародною участю «Політравма – сучасна концепція надання медичної допомоги» Київ — 2010. — С. 128—139. </w:t>
      </w:r>
      <w:r w:rsidR="001835C2" w:rsidRPr="00CA7DE3">
        <w:rPr>
          <w:rFonts w:ascii="Times New Roman" w:eastAsia="Times New Roman" w:hAnsi="Times New Roman"/>
          <w:i/>
          <w:sz w:val="28"/>
          <w:szCs w:val="28"/>
          <w:lang w:val="uk-UA" w:eastAsia="ru-RU"/>
        </w:rPr>
        <w:t>(</w:t>
      </w:r>
      <w:r w:rsidRPr="00CA7DE3">
        <w:rPr>
          <w:rFonts w:ascii="Times New Roman" w:eastAsia="Times New Roman" w:hAnsi="Times New Roman"/>
          <w:i/>
          <w:sz w:val="28"/>
          <w:szCs w:val="28"/>
          <w:lang w:val="uk-UA" w:eastAsia="ru-RU"/>
        </w:rPr>
        <w:t xml:space="preserve">Здобувач </w:t>
      </w:r>
      <w:r w:rsidR="001835C2" w:rsidRPr="00CA7DE3">
        <w:rPr>
          <w:rFonts w:ascii="Times New Roman" w:eastAsia="Times New Roman" w:hAnsi="Times New Roman"/>
          <w:i/>
          <w:sz w:val="28"/>
          <w:szCs w:val="28"/>
          <w:lang w:val="uk-UA" w:eastAsia="ru-RU"/>
        </w:rPr>
        <w:t xml:space="preserve"> брав участь в хірургічному лікуванні, статистичній обробці матеріалу).</w:t>
      </w:r>
    </w:p>
    <w:p w14:paraId="7C9882E8" w14:textId="16EF27C2" w:rsidR="001835C2" w:rsidRDefault="00620EE9"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12. </w:t>
      </w:r>
      <w:r w:rsidRPr="00620EE9">
        <w:rPr>
          <w:rFonts w:ascii="Times New Roman" w:eastAsia="Times New Roman" w:hAnsi="Times New Roman"/>
          <w:sz w:val="28"/>
          <w:szCs w:val="28"/>
          <w:lang w:val="uk-UA" w:eastAsia="ru-RU"/>
        </w:rPr>
        <w:t xml:space="preserve">Клинические и судебно-медицинские аспекты тяжелой массивной кровопотери при сочетанных травмах тазу и внутритазовых органов. / </w:t>
      </w:r>
      <w:r w:rsidRPr="00620EE9">
        <w:rPr>
          <w:rFonts w:ascii="Times New Roman" w:eastAsia="Times New Roman" w:hAnsi="Times New Roman"/>
          <w:sz w:val="28"/>
          <w:szCs w:val="28"/>
          <w:lang w:val="uk-UA" w:eastAsia="ru-RU"/>
        </w:rPr>
        <w:lastRenderedPageBreak/>
        <w:t xml:space="preserve">В .В. Бойко, П. М. Замятин, </w:t>
      </w:r>
      <w:r w:rsidRPr="00620EE9">
        <w:rPr>
          <w:rFonts w:ascii="Times New Roman" w:eastAsia="Times New Roman" w:hAnsi="Times New Roman"/>
          <w:b/>
          <w:sz w:val="28"/>
          <w:szCs w:val="28"/>
          <w:lang w:val="uk-UA" w:eastAsia="ru-RU"/>
        </w:rPr>
        <w:t>Ю. И. Мирошниченко</w:t>
      </w:r>
      <w:r w:rsidRPr="00620EE9">
        <w:rPr>
          <w:rFonts w:ascii="Times New Roman" w:eastAsia="Times New Roman" w:hAnsi="Times New Roman"/>
          <w:sz w:val="28"/>
          <w:szCs w:val="28"/>
          <w:lang w:val="uk-UA" w:eastAsia="ru-RU"/>
        </w:rPr>
        <w:t>, Е.Н. Крутько, Н.</w:t>
      </w:r>
      <w:r w:rsidR="007D674D">
        <w:rPr>
          <w:rFonts w:ascii="Times New Roman" w:eastAsia="Times New Roman" w:hAnsi="Times New Roman"/>
          <w:sz w:val="28"/>
          <w:szCs w:val="28"/>
          <w:lang w:val="uk-UA" w:eastAsia="ru-RU"/>
        </w:rPr>
        <w:t> </w:t>
      </w:r>
      <w:r w:rsidRPr="00620EE9">
        <w:rPr>
          <w:rFonts w:ascii="Times New Roman" w:eastAsia="Times New Roman" w:hAnsi="Times New Roman"/>
          <w:sz w:val="28"/>
          <w:szCs w:val="28"/>
          <w:lang w:val="uk-UA" w:eastAsia="ru-RU"/>
        </w:rPr>
        <w:t xml:space="preserve">Г. Гасанов, Н. С. Литкевич, Ю. А. Кись. // Матеріали Всеукраїнської науково-практичної конференції з міжнародною участю «Впровадження сучасних наукових досягнень в судову експертизу» Харків.— 2009.— С. 186—191. </w:t>
      </w:r>
      <w:r w:rsidRPr="00CA7DE3">
        <w:rPr>
          <w:rFonts w:ascii="Times New Roman" w:eastAsia="Times New Roman" w:hAnsi="Times New Roman"/>
          <w:i/>
          <w:sz w:val="28"/>
          <w:szCs w:val="28"/>
          <w:lang w:val="uk-UA" w:eastAsia="ru-RU"/>
        </w:rPr>
        <w:t>(Здобувач</w:t>
      </w:r>
      <w:r w:rsidR="00CA7DE3" w:rsidRPr="00CA7DE3">
        <w:rPr>
          <w:rFonts w:ascii="Times New Roman" w:eastAsia="Times New Roman" w:hAnsi="Times New Roman"/>
          <w:i/>
          <w:sz w:val="28"/>
          <w:szCs w:val="28"/>
          <w:lang w:val="uk-UA" w:eastAsia="ru-RU"/>
        </w:rPr>
        <w:t>ем</w:t>
      </w:r>
      <w:r w:rsidRPr="00CA7DE3">
        <w:rPr>
          <w:rFonts w:ascii="Times New Roman" w:eastAsia="Times New Roman" w:hAnsi="Times New Roman"/>
          <w:i/>
          <w:sz w:val="28"/>
          <w:szCs w:val="28"/>
          <w:lang w:val="uk-UA" w:eastAsia="ru-RU"/>
        </w:rPr>
        <w:t xml:space="preserve"> проведено огляд літературних джерел, оформлено і підготовлено текст до друку).</w:t>
      </w:r>
    </w:p>
    <w:p w14:paraId="3D82851F" w14:textId="77777777" w:rsidR="00CA7DE3" w:rsidRDefault="00CA7DE3" w:rsidP="00E60197">
      <w:pPr>
        <w:spacing w:after="0" w:line="360" w:lineRule="auto"/>
        <w:contextualSpacing/>
        <w:jc w:val="both"/>
        <w:rPr>
          <w:rFonts w:ascii="Times New Roman" w:eastAsia="Times New Roman" w:hAnsi="Times New Roman"/>
          <w:sz w:val="28"/>
          <w:szCs w:val="28"/>
          <w:lang w:val="uk-UA" w:eastAsia="ru-RU"/>
        </w:rPr>
      </w:pPr>
    </w:p>
    <w:p w14:paraId="5CE70F49" w14:textId="7671683A" w:rsidR="00620EE9" w:rsidRDefault="00620EE9" w:rsidP="00E60197">
      <w:pPr>
        <w:spacing w:after="0" w:line="360" w:lineRule="auto"/>
        <w:ind w:firstLine="709"/>
        <w:contextualSpacing/>
        <w:jc w:val="both"/>
        <w:rPr>
          <w:rFonts w:ascii="Times New Roman" w:eastAsia="Times New Roman" w:hAnsi="Times New Roman"/>
          <w:sz w:val="28"/>
          <w:szCs w:val="28"/>
          <w:lang w:val="uk-UA" w:eastAsia="ru-RU"/>
        </w:rPr>
      </w:pPr>
      <w:r w:rsidRPr="00620EE9">
        <w:rPr>
          <w:rFonts w:ascii="Times New Roman" w:eastAsia="Times New Roman" w:hAnsi="Times New Roman"/>
          <w:sz w:val="28"/>
          <w:szCs w:val="28"/>
          <w:lang w:val="uk-UA" w:eastAsia="ru-RU"/>
        </w:rPr>
        <w:t>Наукові праці, які додатково відображають наукові результати дисертаціі.</w:t>
      </w:r>
    </w:p>
    <w:p w14:paraId="2742392A" w14:textId="40C19B68" w:rsidR="00620EE9" w:rsidRDefault="00620EE9" w:rsidP="00E60197">
      <w:pPr>
        <w:spacing w:after="0" w:line="360" w:lineRule="auto"/>
        <w:ind w:left="72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13. </w:t>
      </w:r>
      <w:r w:rsidRPr="00620EE9">
        <w:rPr>
          <w:rFonts w:ascii="Times New Roman" w:eastAsia="Times New Roman" w:hAnsi="Times New Roman"/>
          <w:sz w:val="28"/>
          <w:szCs w:val="28"/>
          <w:lang w:val="uk-UA" w:eastAsia="ru-RU"/>
        </w:rPr>
        <w:t>Патент №49025 Україна, А61В 17/0</w:t>
      </w:r>
      <w:r>
        <w:rPr>
          <w:rFonts w:ascii="Times New Roman" w:eastAsia="Times New Roman" w:hAnsi="Times New Roman"/>
          <w:sz w:val="28"/>
          <w:szCs w:val="28"/>
          <w:lang w:val="uk-UA" w:eastAsia="ru-RU"/>
        </w:rPr>
        <w:t xml:space="preserve">0. Пристрій для гемостазу. / </w:t>
      </w:r>
      <w:r w:rsidR="007D674D">
        <w:rPr>
          <w:rFonts w:ascii="Times New Roman" w:eastAsia="Times New Roman" w:hAnsi="Times New Roman"/>
          <w:b/>
          <w:sz w:val="28"/>
          <w:szCs w:val="28"/>
          <w:lang w:val="uk-UA" w:eastAsia="ru-RU"/>
        </w:rPr>
        <w:t>Ю. І. </w:t>
      </w:r>
      <w:r w:rsidRPr="00620EE9">
        <w:rPr>
          <w:rFonts w:ascii="Times New Roman" w:eastAsia="Times New Roman" w:hAnsi="Times New Roman"/>
          <w:b/>
          <w:sz w:val="28"/>
          <w:szCs w:val="28"/>
          <w:lang w:val="uk-UA" w:eastAsia="ru-RU"/>
        </w:rPr>
        <w:t>Мірошніченко</w:t>
      </w:r>
      <w:r w:rsidRPr="00620EE9">
        <w:rPr>
          <w:rFonts w:ascii="Times New Roman" w:eastAsia="Times New Roman" w:hAnsi="Times New Roman"/>
          <w:sz w:val="28"/>
          <w:szCs w:val="28"/>
          <w:lang w:val="uk-UA" w:eastAsia="ru-RU"/>
        </w:rPr>
        <w:t xml:space="preserve">. В. В. Бойко, П. М. Замятін, А. Г. Істомін, Н. Г. Гасанов.; заявник і власник Харківський національний медичний університет. — № u200911685; заявл.16.11.09; опубл.12.04.10, Бюл. №7. </w:t>
      </w:r>
      <w:r w:rsidRPr="00CA7DE3">
        <w:rPr>
          <w:rFonts w:ascii="Times New Roman" w:eastAsia="Times New Roman" w:hAnsi="Times New Roman"/>
          <w:i/>
          <w:sz w:val="28"/>
          <w:szCs w:val="28"/>
          <w:lang w:val="uk-UA" w:eastAsia="ru-RU"/>
        </w:rPr>
        <w:t>(</w:t>
      </w:r>
      <w:r w:rsidR="00CA7DE3" w:rsidRPr="00CA7DE3">
        <w:rPr>
          <w:rFonts w:ascii="Times New Roman" w:eastAsia="Times New Roman" w:hAnsi="Times New Roman"/>
          <w:i/>
          <w:sz w:val="28"/>
          <w:szCs w:val="28"/>
          <w:lang w:val="uk-UA" w:eastAsia="ru-RU"/>
        </w:rPr>
        <w:t>Здобувачем</w:t>
      </w:r>
      <w:r w:rsidRPr="00CA7DE3">
        <w:rPr>
          <w:rFonts w:ascii="Times New Roman" w:eastAsia="Times New Roman" w:hAnsi="Times New Roman"/>
          <w:i/>
          <w:sz w:val="28"/>
          <w:szCs w:val="28"/>
          <w:lang w:val="uk-UA" w:eastAsia="ru-RU"/>
        </w:rPr>
        <w:t xml:space="preserve"> проведено патентний пошук, виготовлення моделі винаходу, оформлена заявка на винахід).</w:t>
      </w:r>
    </w:p>
    <w:p w14:paraId="3297CB56" w14:textId="77777777" w:rsidR="00620EE9" w:rsidRDefault="00620EE9" w:rsidP="007D674D">
      <w:pPr>
        <w:spacing w:after="0" w:line="360" w:lineRule="auto"/>
        <w:ind w:left="720" w:hanging="720"/>
        <w:contextualSpacing/>
        <w:jc w:val="both"/>
        <w:rPr>
          <w:rFonts w:ascii="Times New Roman" w:eastAsia="Times New Roman" w:hAnsi="Times New Roman"/>
          <w:sz w:val="28"/>
          <w:szCs w:val="28"/>
          <w:lang w:val="uk-UA" w:eastAsia="ru-RU"/>
        </w:rPr>
      </w:pPr>
    </w:p>
    <w:p w14:paraId="2208E51A" w14:textId="77777777" w:rsidR="00E378F6" w:rsidRDefault="00E378F6" w:rsidP="00D12F84">
      <w:pPr>
        <w:spacing w:after="0" w:line="360" w:lineRule="auto"/>
        <w:ind w:firstLine="720"/>
        <w:contextualSpacing/>
        <w:jc w:val="both"/>
        <w:rPr>
          <w:rFonts w:ascii="Times New Roman" w:eastAsia="Times New Roman" w:hAnsi="Times New Roman"/>
          <w:sz w:val="28"/>
          <w:szCs w:val="28"/>
          <w:lang w:val="uk-UA" w:eastAsia="ru-RU"/>
        </w:rPr>
      </w:pPr>
    </w:p>
    <w:p w14:paraId="4A49D682" w14:textId="77777777" w:rsidR="00E378F6" w:rsidRDefault="00E378F6" w:rsidP="00D12F84">
      <w:pPr>
        <w:spacing w:after="0" w:line="360" w:lineRule="auto"/>
        <w:ind w:firstLine="720"/>
        <w:contextualSpacing/>
        <w:jc w:val="both"/>
        <w:rPr>
          <w:rFonts w:ascii="Times New Roman" w:eastAsia="Times New Roman" w:hAnsi="Times New Roman"/>
          <w:sz w:val="28"/>
          <w:szCs w:val="28"/>
          <w:lang w:val="uk-UA" w:eastAsia="ru-RU"/>
        </w:rPr>
      </w:pPr>
    </w:p>
    <w:p w14:paraId="0DB71EAF" w14:textId="77777777" w:rsidR="00E378F6" w:rsidRDefault="00E378F6" w:rsidP="00D12F84">
      <w:pPr>
        <w:spacing w:after="0" w:line="360" w:lineRule="auto"/>
        <w:ind w:firstLine="720"/>
        <w:contextualSpacing/>
        <w:jc w:val="both"/>
        <w:rPr>
          <w:rFonts w:ascii="Times New Roman" w:eastAsia="Times New Roman" w:hAnsi="Times New Roman"/>
          <w:sz w:val="28"/>
          <w:szCs w:val="28"/>
          <w:lang w:val="uk-UA" w:eastAsia="ru-RU"/>
        </w:rPr>
      </w:pPr>
    </w:p>
    <w:p w14:paraId="5339BAAC" w14:textId="77777777" w:rsidR="00CA7DE3" w:rsidRDefault="00CA7DE3" w:rsidP="00D12F84">
      <w:pPr>
        <w:spacing w:after="0" w:line="360" w:lineRule="auto"/>
        <w:ind w:firstLine="720"/>
        <w:contextualSpacing/>
        <w:jc w:val="both"/>
        <w:rPr>
          <w:rFonts w:ascii="Times New Roman" w:eastAsia="Times New Roman" w:hAnsi="Times New Roman"/>
          <w:sz w:val="28"/>
          <w:szCs w:val="28"/>
          <w:lang w:val="uk-UA" w:eastAsia="ru-RU"/>
        </w:rPr>
      </w:pPr>
    </w:p>
    <w:p w14:paraId="68BB2C1A" w14:textId="77777777" w:rsidR="00CA7DE3" w:rsidRDefault="00CA7DE3" w:rsidP="00D12F84">
      <w:pPr>
        <w:spacing w:after="0" w:line="360" w:lineRule="auto"/>
        <w:ind w:firstLine="720"/>
        <w:contextualSpacing/>
        <w:jc w:val="both"/>
        <w:rPr>
          <w:rFonts w:ascii="Times New Roman" w:eastAsia="Times New Roman" w:hAnsi="Times New Roman"/>
          <w:sz w:val="28"/>
          <w:szCs w:val="28"/>
          <w:lang w:val="uk-UA" w:eastAsia="ru-RU"/>
        </w:rPr>
      </w:pPr>
    </w:p>
    <w:p w14:paraId="6F97D68E" w14:textId="77777777" w:rsidR="00CA7DE3" w:rsidRDefault="00CA7DE3" w:rsidP="00D12F84">
      <w:pPr>
        <w:spacing w:after="0" w:line="360" w:lineRule="auto"/>
        <w:ind w:firstLine="720"/>
        <w:contextualSpacing/>
        <w:jc w:val="both"/>
        <w:rPr>
          <w:rFonts w:ascii="Times New Roman" w:eastAsia="Times New Roman" w:hAnsi="Times New Roman"/>
          <w:sz w:val="28"/>
          <w:szCs w:val="28"/>
          <w:lang w:val="uk-UA" w:eastAsia="ru-RU"/>
        </w:rPr>
      </w:pPr>
    </w:p>
    <w:p w14:paraId="2F0F021E" w14:textId="77777777" w:rsidR="00CA7DE3" w:rsidRDefault="00CA7DE3" w:rsidP="00D12F84">
      <w:pPr>
        <w:spacing w:after="0" w:line="360" w:lineRule="auto"/>
        <w:ind w:firstLine="720"/>
        <w:contextualSpacing/>
        <w:jc w:val="both"/>
        <w:rPr>
          <w:rFonts w:ascii="Times New Roman" w:eastAsia="Times New Roman" w:hAnsi="Times New Roman"/>
          <w:sz w:val="28"/>
          <w:szCs w:val="28"/>
          <w:lang w:val="uk-UA" w:eastAsia="ru-RU"/>
        </w:rPr>
      </w:pPr>
    </w:p>
    <w:p w14:paraId="6DD10E64" w14:textId="77777777" w:rsidR="00CA7DE3" w:rsidRDefault="00CA7DE3" w:rsidP="00D12F84">
      <w:pPr>
        <w:spacing w:after="0" w:line="360" w:lineRule="auto"/>
        <w:ind w:firstLine="720"/>
        <w:contextualSpacing/>
        <w:jc w:val="both"/>
        <w:rPr>
          <w:rFonts w:ascii="Times New Roman" w:eastAsia="Times New Roman" w:hAnsi="Times New Roman"/>
          <w:sz w:val="28"/>
          <w:szCs w:val="28"/>
          <w:lang w:val="uk-UA" w:eastAsia="ru-RU"/>
        </w:rPr>
      </w:pPr>
    </w:p>
    <w:p w14:paraId="0821F5D6" w14:textId="77777777" w:rsidR="00CA7DE3" w:rsidRDefault="00CA7DE3" w:rsidP="00D12F84">
      <w:pPr>
        <w:spacing w:after="0" w:line="360" w:lineRule="auto"/>
        <w:ind w:firstLine="720"/>
        <w:contextualSpacing/>
        <w:jc w:val="both"/>
        <w:rPr>
          <w:rFonts w:ascii="Times New Roman" w:eastAsia="Times New Roman" w:hAnsi="Times New Roman"/>
          <w:sz w:val="28"/>
          <w:szCs w:val="28"/>
          <w:lang w:val="uk-UA" w:eastAsia="ru-RU"/>
        </w:rPr>
      </w:pPr>
    </w:p>
    <w:p w14:paraId="19E0CE9D" w14:textId="77777777" w:rsidR="00CA7DE3" w:rsidRDefault="00CA7DE3" w:rsidP="00D12F84">
      <w:pPr>
        <w:spacing w:after="0" w:line="360" w:lineRule="auto"/>
        <w:ind w:firstLine="720"/>
        <w:contextualSpacing/>
        <w:jc w:val="both"/>
        <w:rPr>
          <w:rFonts w:ascii="Times New Roman" w:eastAsia="Times New Roman" w:hAnsi="Times New Roman"/>
          <w:sz w:val="28"/>
          <w:szCs w:val="28"/>
          <w:lang w:val="uk-UA" w:eastAsia="ru-RU"/>
        </w:rPr>
      </w:pPr>
    </w:p>
    <w:p w14:paraId="60631588" w14:textId="77777777" w:rsidR="00CA7DE3" w:rsidRDefault="00CA7DE3" w:rsidP="00D12F84">
      <w:pPr>
        <w:spacing w:after="0" w:line="360" w:lineRule="auto"/>
        <w:ind w:firstLine="720"/>
        <w:contextualSpacing/>
        <w:jc w:val="both"/>
        <w:rPr>
          <w:rFonts w:ascii="Times New Roman" w:eastAsia="Times New Roman" w:hAnsi="Times New Roman"/>
          <w:sz w:val="28"/>
          <w:szCs w:val="28"/>
          <w:lang w:val="uk-UA" w:eastAsia="ru-RU"/>
        </w:rPr>
      </w:pPr>
    </w:p>
    <w:p w14:paraId="543DDA99" w14:textId="77777777" w:rsidR="00CA7DE3" w:rsidRDefault="00CA7DE3" w:rsidP="00D12F84">
      <w:pPr>
        <w:spacing w:after="0" w:line="360" w:lineRule="auto"/>
        <w:ind w:firstLine="720"/>
        <w:contextualSpacing/>
        <w:jc w:val="both"/>
        <w:rPr>
          <w:rFonts w:ascii="Times New Roman" w:eastAsia="Times New Roman" w:hAnsi="Times New Roman"/>
          <w:sz w:val="28"/>
          <w:szCs w:val="28"/>
          <w:lang w:val="uk-UA" w:eastAsia="ru-RU"/>
        </w:rPr>
      </w:pPr>
    </w:p>
    <w:p w14:paraId="02D1DC60" w14:textId="77777777" w:rsidR="00CA7DE3" w:rsidRDefault="00CA7DE3" w:rsidP="00D12F84">
      <w:pPr>
        <w:spacing w:after="0" w:line="360" w:lineRule="auto"/>
        <w:ind w:firstLine="720"/>
        <w:contextualSpacing/>
        <w:jc w:val="both"/>
        <w:rPr>
          <w:rFonts w:ascii="Times New Roman" w:eastAsia="Times New Roman" w:hAnsi="Times New Roman"/>
          <w:sz w:val="28"/>
          <w:szCs w:val="28"/>
          <w:lang w:val="uk-UA" w:eastAsia="ru-RU"/>
        </w:rPr>
      </w:pPr>
    </w:p>
    <w:p w14:paraId="784374FA" w14:textId="77777777" w:rsidR="00D12F84" w:rsidRDefault="00D12F84" w:rsidP="00D12F84">
      <w:pPr>
        <w:spacing w:after="0" w:line="360" w:lineRule="auto"/>
        <w:ind w:firstLine="720"/>
        <w:contextualSpacing/>
        <w:jc w:val="both"/>
        <w:rPr>
          <w:rFonts w:ascii="Times New Roman" w:eastAsia="Times New Roman" w:hAnsi="Times New Roman"/>
          <w:sz w:val="28"/>
          <w:szCs w:val="28"/>
          <w:lang w:val="uk-UA" w:eastAsia="ru-RU"/>
        </w:rPr>
      </w:pPr>
    </w:p>
    <w:p w14:paraId="47FFF503" w14:textId="77777777" w:rsidR="00CA7DE3" w:rsidRDefault="00CA7DE3" w:rsidP="00D12F84">
      <w:pPr>
        <w:spacing w:after="0" w:line="336" w:lineRule="auto"/>
        <w:ind w:firstLine="720"/>
        <w:contextualSpacing/>
        <w:jc w:val="center"/>
        <w:rPr>
          <w:rFonts w:ascii="Times New Roman" w:eastAsia="Times New Roman" w:hAnsi="Times New Roman"/>
          <w:sz w:val="28"/>
          <w:szCs w:val="28"/>
          <w:lang w:val="uk-UA" w:eastAsia="ru-RU"/>
        </w:rPr>
      </w:pPr>
    </w:p>
    <w:p w14:paraId="4EEB9C85" w14:textId="77777777" w:rsidR="00D12F84" w:rsidRDefault="00D12F84" w:rsidP="00D12F84">
      <w:pPr>
        <w:spacing w:after="0" w:line="336" w:lineRule="auto"/>
        <w:ind w:firstLine="720"/>
        <w:contextualSpacing/>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ЗМІСТ</w:t>
      </w:r>
    </w:p>
    <w:p w14:paraId="3FE08457" w14:textId="77777777" w:rsidR="00D12F84" w:rsidRDefault="00D12F84" w:rsidP="00D12F84">
      <w:pPr>
        <w:spacing w:after="0" w:line="336" w:lineRule="auto"/>
        <w:contextualSpacing/>
        <w:jc w:val="both"/>
        <w:rPr>
          <w:rFonts w:ascii="Times New Roman" w:eastAsia="Times New Roman" w:hAnsi="Times New Roman"/>
          <w:sz w:val="28"/>
          <w:szCs w:val="28"/>
          <w:lang w:val="uk-UA" w:eastAsia="ru-RU"/>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7"/>
      </w:tblGrid>
      <w:tr w:rsidR="003E3175" w14:paraId="55AA6C2E" w14:textId="77777777" w:rsidTr="00BE1521">
        <w:tc>
          <w:tcPr>
            <w:tcW w:w="8613" w:type="dxa"/>
          </w:tcPr>
          <w:p w14:paraId="2341D845" w14:textId="77777777" w:rsidR="003E3175" w:rsidRDefault="003E3175" w:rsidP="00D12F84">
            <w:pPr>
              <w:spacing w:line="336" w:lineRule="auto"/>
              <w:contextualSpacing/>
              <w:jc w:val="both"/>
              <w:rPr>
                <w:rFonts w:ascii="Times New Roman" w:eastAsia="Times New Roman" w:hAnsi="Times New Roman"/>
                <w:sz w:val="28"/>
                <w:szCs w:val="28"/>
                <w:lang w:val="uk-UA"/>
              </w:rPr>
            </w:pPr>
            <w:r w:rsidRPr="0004673E">
              <w:rPr>
                <w:rFonts w:ascii="Times New Roman" w:eastAsia="Times New Roman" w:hAnsi="Times New Roman"/>
                <w:sz w:val="28"/>
                <w:szCs w:val="28"/>
                <w:lang w:val="uk-UA"/>
              </w:rPr>
              <w:t>СПИСОК УМОВНИХ СКОРОЧЕНЬ</w:t>
            </w:r>
          </w:p>
        </w:tc>
        <w:tc>
          <w:tcPr>
            <w:tcW w:w="957" w:type="dxa"/>
          </w:tcPr>
          <w:p w14:paraId="3012A0AA" w14:textId="31DBBC85" w:rsidR="003E3175" w:rsidRDefault="005052B5"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11</w:t>
            </w:r>
          </w:p>
        </w:tc>
      </w:tr>
      <w:tr w:rsidR="003E3175" w14:paraId="59690183" w14:textId="77777777" w:rsidTr="00BE1521">
        <w:tc>
          <w:tcPr>
            <w:tcW w:w="8613" w:type="dxa"/>
          </w:tcPr>
          <w:p w14:paraId="0604F310" w14:textId="77777777" w:rsidR="003E3175" w:rsidRDefault="003E3175" w:rsidP="00D12F84">
            <w:pPr>
              <w:spacing w:line="336" w:lineRule="auto"/>
              <w:contextualSpacing/>
              <w:jc w:val="both"/>
              <w:rPr>
                <w:rFonts w:ascii="Times New Roman" w:eastAsia="Times New Roman" w:hAnsi="Times New Roman"/>
                <w:sz w:val="28"/>
                <w:szCs w:val="28"/>
                <w:lang w:val="uk-UA"/>
              </w:rPr>
            </w:pPr>
            <w:r w:rsidRPr="0004673E">
              <w:rPr>
                <w:rFonts w:ascii="Times New Roman" w:eastAsia="Times New Roman" w:hAnsi="Times New Roman"/>
                <w:sz w:val="28"/>
                <w:szCs w:val="28"/>
                <w:lang w:val="uk-UA"/>
              </w:rPr>
              <w:t>ВСТУП</w:t>
            </w:r>
          </w:p>
        </w:tc>
        <w:tc>
          <w:tcPr>
            <w:tcW w:w="957" w:type="dxa"/>
          </w:tcPr>
          <w:p w14:paraId="06ED51D5" w14:textId="55DC0B50" w:rsidR="003E3175" w:rsidRDefault="005052B5"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12</w:t>
            </w:r>
          </w:p>
        </w:tc>
      </w:tr>
      <w:tr w:rsidR="003E3175" w14:paraId="68DB52E5" w14:textId="77777777" w:rsidTr="00BE1521">
        <w:tc>
          <w:tcPr>
            <w:tcW w:w="8613" w:type="dxa"/>
          </w:tcPr>
          <w:p w14:paraId="2C6BF414" w14:textId="77777777" w:rsidR="003E3175" w:rsidRDefault="003E3175" w:rsidP="00D12F84">
            <w:pPr>
              <w:spacing w:line="336" w:lineRule="auto"/>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ГЛАВА 1. СУЧАСНИЙ СТАН ПРОБЛЕМИ ХІРУРГІЧНОГО ЛІКУВАННЯ ПОСТРАЖДАЛИХ З ТРАВМАМИ ОРГАНІВ МАЛОГО ТАЗУ ТА ЗАОЧЕРЕВИННОГО ПРОСТОРУ В УМОВАХ МАСИВНОЇ КРОВОВТРАТИ (огляд літератури)</w:t>
            </w:r>
          </w:p>
        </w:tc>
        <w:tc>
          <w:tcPr>
            <w:tcW w:w="957" w:type="dxa"/>
          </w:tcPr>
          <w:p w14:paraId="447F75E9" w14:textId="75AAE376" w:rsidR="003E3175" w:rsidRDefault="005052B5"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18</w:t>
            </w:r>
          </w:p>
        </w:tc>
      </w:tr>
      <w:tr w:rsidR="003E3175" w14:paraId="144E8B52" w14:textId="77777777" w:rsidTr="00BE1521">
        <w:tc>
          <w:tcPr>
            <w:tcW w:w="8613" w:type="dxa"/>
          </w:tcPr>
          <w:p w14:paraId="41080092" w14:textId="77777777" w:rsidR="003E3175" w:rsidRDefault="003E3175" w:rsidP="00D12F84">
            <w:pPr>
              <w:spacing w:line="336" w:lineRule="auto"/>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ГЛАВА 2. МАТЕРІАЛИ ТА МЕТОДИ ДОСЛІДЖЕННЯ</w:t>
            </w:r>
          </w:p>
        </w:tc>
        <w:tc>
          <w:tcPr>
            <w:tcW w:w="957" w:type="dxa"/>
          </w:tcPr>
          <w:p w14:paraId="6B0AB1A9" w14:textId="37E5192F" w:rsidR="003E3175" w:rsidRDefault="005052B5"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39</w:t>
            </w:r>
          </w:p>
        </w:tc>
      </w:tr>
      <w:tr w:rsidR="003E3175" w14:paraId="78E656E4" w14:textId="77777777" w:rsidTr="00BE1521">
        <w:tc>
          <w:tcPr>
            <w:tcW w:w="8613" w:type="dxa"/>
          </w:tcPr>
          <w:p w14:paraId="2443840F" w14:textId="77777777" w:rsidR="003E3175" w:rsidRDefault="003E3175"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bCs/>
                <w:spacing w:val="-1"/>
                <w:sz w:val="28"/>
                <w:szCs w:val="28"/>
                <w:lang w:val="uk-UA"/>
              </w:rPr>
              <w:t>2.1.</w:t>
            </w:r>
            <w:r>
              <w:rPr>
                <w:rFonts w:ascii="Times New Roman" w:hAnsi="Times New Roman"/>
                <w:bCs/>
                <w:spacing w:val="-1"/>
                <w:sz w:val="28"/>
                <w:szCs w:val="28"/>
                <w:lang w:val="uk-UA"/>
              </w:rPr>
              <w:t xml:space="preserve"> </w:t>
            </w:r>
            <w:r w:rsidRPr="0004673E">
              <w:rPr>
                <w:rFonts w:ascii="Times New Roman" w:hAnsi="Times New Roman"/>
                <w:bCs/>
                <w:sz w:val="28"/>
                <w:szCs w:val="28"/>
                <w:lang w:val="uk-UA"/>
              </w:rPr>
              <w:t>Матеріали експериментального дослідження</w:t>
            </w:r>
          </w:p>
        </w:tc>
        <w:tc>
          <w:tcPr>
            <w:tcW w:w="957" w:type="dxa"/>
          </w:tcPr>
          <w:p w14:paraId="4D2E00ED" w14:textId="6B03E887" w:rsidR="003E3175" w:rsidRDefault="005052B5"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39</w:t>
            </w:r>
          </w:p>
        </w:tc>
      </w:tr>
      <w:tr w:rsidR="003E3175" w14:paraId="22DB1E3B" w14:textId="77777777" w:rsidTr="00BE1521">
        <w:tc>
          <w:tcPr>
            <w:tcW w:w="8613" w:type="dxa"/>
          </w:tcPr>
          <w:p w14:paraId="37A05E04" w14:textId="77777777" w:rsidR="003E3175" w:rsidRDefault="003E3175"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2.2.</w:t>
            </w:r>
            <w:r>
              <w:rPr>
                <w:rFonts w:ascii="Times New Roman" w:hAnsi="Times New Roman"/>
                <w:sz w:val="28"/>
                <w:szCs w:val="28"/>
                <w:lang w:val="uk-UA"/>
              </w:rPr>
              <w:t xml:space="preserve"> </w:t>
            </w:r>
            <w:r w:rsidRPr="0004673E">
              <w:rPr>
                <w:rFonts w:ascii="Times New Roman" w:hAnsi="Times New Roman"/>
                <w:sz w:val="28"/>
                <w:szCs w:val="28"/>
                <w:lang w:val="uk-UA"/>
              </w:rPr>
              <w:t>Характеристика клінічних спостережень</w:t>
            </w:r>
          </w:p>
        </w:tc>
        <w:tc>
          <w:tcPr>
            <w:tcW w:w="957" w:type="dxa"/>
          </w:tcPr>
          <w:p w14:paraId="1E439C97" w14:textId="1CA9BCF1" w:rsidR="003E3175" w:rsidRDefault="00643467"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42</w:t>
            </w:r>
          </w:p>
        </w:tc>
      </w:tr>
      <w:tr w:rsidR="003E3175" w14:paraId="02B6A62B" w14:textId="77777777" w:rsidTr="00BE1521">
        <w:tc>
          <w:tcPr>
            <w:tcW w:w="8613" w:type="dxa"/>
          </w:tcPr>
          <w:p w14:paraId="4B237AF3" w14:textId="77777777" w:rsidR="003E3175" w:rsidRDefault="003E3175"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2.3</w:t>
            </w:r>
            <w:r w:rsidRPr="0004673E">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w:t>
            </w:r>
            <w:r w:rsidRPr="0004673E">
              <w:rPr>
                <w:rFonts w:ascii="Times New Roman" w:eastAsia="Times New Roman" w:hAnsi="Times New Roman"/>
                <w:sz w:val="28"/>
                <w:szCs w:val="28"/>
                <w:lang w:val="uk-UA"/>
              </w:rPr>
              <w:t>Методи клінічних та інструментальних досліджень</w:t>
            </w:r>
          </w:p>
        </w:tc>
        <w:tc>
          <w:tcPr>
            <w:tcW w:w="957" w:type="dxa"/>
          </w:tcPr>
          <w:p w14:paraId="2B309AFD" w14:textId="36C231C8" w:rsidR="003E3175" w:rsidRDefault="00643467"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49</w:t>
            </w:r>
          </w:p>
        </w:tc>
      </w:tr>
      <w:tr w:rsidR="003E3175" w14:paraId="13626BFF" w14:textId="77777777" w:rsidTr="00BE1521">
        <w:tc>
          <w:tcPr>
            <w:tcW w:w="8613" w:type="dxa"/>
          </w:tcPr>
          <w:p w14:paraId="34117353" w14:textId="77777777" w:rsidR="003E3175" w:rsidRDefault="003E3175" w:rsidP="00B87AD9">
            <w:pPr>
              <w:spacing w:line="336" w:lineRule="auto"/>
              <w:ind w:left="709"/>
              <w:contextualSpacing/>
              <w:jc w:val="both"/>
              <w:rPr>
                <w:rFonts w:ascii="Times New Roman" w:hAnsi="Times New Roman"/>
                <w:sz w:val="28"/>
                <w:szCs w:val="28"/>
                <w:lang w:val="uk-UA"/>
              </w:rPr>
            </w:pPr>
            <w:r w:rsidRPr="0004673E">
              <w:rPr>
                <w:rFonts w:ascii="Times New Roman" w:hAnsi="Times New Roman"/>
                <w:sz w:val="28"/>
                <w:szCs w:val="28"/>
                <w:lang w:val="uk-UA"/>
              </w:rPr>
              <w:t>2.4.</w:t>
            </w:r>
            <w:r>
              <w:rPr>
                <w:rFonts w:ascii="Times New Roman" w:hAnsi="Times New Roman"/>
                <w:sz w:val="28"/>
                <w:szCs w:val="28"/>
                <w:lang w:val="uk-UA"/>
              </w:rPr>
              <w:t xml:space="preserve"> </w:t>
            </w:r>
            <w:r w:rsidRPr="0004673E">
              <w:rPr>
                <w:rFonts w:ascii="Times New Roman" w:hAnsi="Times New Roman"/>
                <w:sz w:val="28"/>
                <w:szCs w:val="28"/>
                <w:lang w:val="uk-UA"/>
              </w:rPr>
              <w:t xml:space="preserve">Методи оцінки клінічного стану постраждалих </w:t>
            </w:r>
          </w:p>
          <w:p w14:paraId="1C81F75F" w14:textId="77777777" w:rsidR="003E3175" w:rsidRDefault="003E3175"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і результатів дослідження</w:t>
            </w:r>
          </w:p>
        </w:tc>
        <w:tc>
          <w:tcPr>
            <w:tcW w:w="957" w:type="dxa"/>
          </w:tcPr>
          <w:p w14:paraId="40FBB52E" w14:textId="0B457A91" w:rsidR="003E3175"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51</w:t>
            </w:r>
          </w:p>
        </w:tc>
      </w:tr>
      <w:tr w:rsidR="003E3175" w14:paraId="0B291C70" w14:textId="77777777" w:rsidTr="00BE1521">
        <w:tc>
          <w:tcPr>
            <w:tcW w:w="8613" w:type="dxa"/>
          </w:tcPr>
          <w:p w14:paraId="41D5D7A6" w14:textId="77777777" w:rsidR="003E3175" w:rsidRDefault="003E3175"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2.5.</w:t>
            </w:r>
            <w:r>
              <w:rPr>
                <w:rFonts w:ascii="Times New Roman" w:hAnsi="Times New Roman"/>
                <w:sz w:val="28"/>
                <w:szCs w:val="28"/>
                <w:lang w:val="uk-UA"/>
              </w:rPr>
              <w:t xml:space="preserve"> </w:t>
            </w:r>
            <w:r w:rsidRPr="0004673E">
              <w:rPr>
                <w:rFonts w:ascii="Times New Roman" w:hAnsi="Times New Roman"/>
                <w:sz w:val="28"/>
                <w:szCs w:val="28"/>
                <w:lang w:val="uk-UA"/>
              </w:rPr>
              <w:t>Методи лабораторних досліджень</w:t>
            </w:r>
          </w:p>
        </w:tc>
        <w:tc>
          <w:tcPr>
            <w:tcW w:w="957" w:type="dxa"/>
          </w:tcPr>
          <w:p w14:paraId="43BED61E" w14:textId="037BBAD6" w:rsidR="003E3175"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52</w:t>
            </w:r>
          </w:p>
        </w:tc>
      </w:tr>
      <w:tr w:rsidR="003E3175" w14:paraId="3C2D24B4" w14:textId="77777777" w:rsidTr="00BE1521">
        <w:tc>
          <w:tcPr>
            <w:tcW w:w="8613" w:type="dxa"/>
          </w:tcPr>
          <w:p w14:paraId="43349881" w14:textId="77777777" w:rsidR="003E3175" w:rsidRDefault="003E3175" w:rsidP="00510CD2">
            <w:pPr>
              <w:spacing w:line="336" w:lineRule="auto"/>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ГЛАВА 3. ДІАГНОСТИЧНІ КРИТЕРІЇ ТА КЛІНІЧНО-СУДОВО-МЕДИЧНЕ ОБГРУНТУВАННЯ СТУПЕНЯ ТЯЖКОСТІ ПОЄДНАНИХ ПОШКОДЖЕНЬ ТАЗУ І ВНУТРІШНЬО</w:t>
            </w:r>
            <w:r>
              <w:rPr>
                <w:rFonts w:ascii="Times New Roman" w:hAnsi="Times New Roman"/>
                <w:sz w:val="28"/>
                <w:szCs w:val="28"/>
                <w:lang w:val="uk-UA"/>
              </w:rPr>
              <w:t>-</w:t>
            </w:r>
            <w:r w:rsidRPr="0004673E">
              <w:rPr>
                <w:rFonts w:ascii="Times New Roman" w:hAnsi="Times New Roman"/>
                <w:sz w:val="28"/>
                <w:szCs w:val="28"/>
                <w:lang w:val="uk-UA"/>
              </w:rPr>
              <w:t>ТАЗОВИХ ОРГАНІВ</w:t>
            </w:r>
          </w:p>
        </w:tc>
        <w:tc>
          <w:tcPr>
            <w:tcW w:w="957" w:type="dxa"/>
          </w:tcPr>
          <w:p w14:paraId="53CB5FF5" w14:textId="3CBB5306" w:rsidR="003E3175"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56</w:t>
            </w:r>
          </w:p>
        </w:tc>
      </w:tr>
      <w:tr w:rsidR="003E3175" w14:paraId="1BA9DC72" w14:textId="77777777" w:rsidTr="00BE1521">
        <w:tc>
          <w:tcPr>
            <w:tcW w:w="8613" w:type="dxa"/>
          </w:tcPr>
          <w:p w14:paraId="2AE5DA0B" w14:textId="77777777" w:rsidR="003E3175" w:rsidRDefault="003E3175"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3.1.</w:t>
            </w:r>
            <w:r>
              <w:rPr>
                <w:rFonts w:ascii="Times New Roman" w:hAnsi="Times New Roman"/>
                <w:sz w:val="28"/>
                <w:szCs w:val="28"/>
                <w:lang w:val="uk-UA"/>
              </w:rPr>
              <w:t xml:space="preserve"> </w:t>
            </w:r>
            <w:r w:rsidRPr="0004673E">
              <w:rPr>
                <w:rFonts w:ascii="Times New Roman" w:hAnsi="Times New Roman"/>
                <w:sz w:val="28"/>
                <w:szCs w:val="28"/>
                <w:lang w:val="uk-UA"/>
              </w:rPr>
              <w:t>Анатомо-топографічне обґрунтування відповідності пошкоджень внутрішньотазових органів пошкодженням кістково-зв`язкового апарата тазу</w:t>
            </w:r>
          </w:p>
        </w:tc>
        <w:tc>
          <w:tcPr>
            <w:tcW w:w="957" w:type="dxa"/>
          </w:tcPr>
          <w:p w14:paraId="4EEAAADE" w14:textId="796CD841" w:rsidR="003E3175"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56</w:t>
            </w:r>
          </w:p>
        </w:tc>
      </w:tr>
      <w:tr w:rsidR="003E3175" w14:paraId="48CE5B18" w14:textId="77777777" w:rsidTr="00BE1521">
        <w:tc>
          <w:tcPr>
            <w:tcW w:w="8613" w:type="dxa"/>
          </w:tcPr>
          <w:p w14:paraId="5E7AB410" w14:textId="4F6B5541" w:rsidR="003E3175" w:rsidRDefault="003E3175" w:rsidP="00CE5AF2">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3.2.</w:t>
            </w:r>
            <w:r>
              <w:rPr>
                <w:rFonts w:ascii="Times New Roman" w:hAnsi="Times New Roman"/>
                <w:sz w:val="28"/>
                <w:szCs w:val="28"/>
                <w:lang w:val="uk-UA"/>
              </w:rPr>
              <w:t xml:space="preserve"> </w:t>
            </w:r>
            <w:r w:rsidRPr="0004673E">
              <w:rPr>
                <w:rFonts w:ascii="Times New Roman" w:hAnsi="Times New Roman"/>
                <w:sz w:val="28"/>
                <w:szCs w:val="28"/>
                <w:lang w:val="uk-UA"/>
              </w:rPr>
              <w:t>Обґрунтування відповідності тяжкості внутрішньо</w:t>
            </w:r>
            <w:r>
              <w:rPr>
                <w:rFonts w:ascii="Times New Roman" w:hAnsi="Times New Roman"/>
                <w:sz w:val="28"/>
                <w:szCs w:val="28"/>
                <w:lang w:val="uk-UA"/>
              </w:rPr>
              <w:t>-</w:t>
            </w:r>
            <w:r w:rsidRPr="0004673E">
              <w:rPr>
                <w:rFonts w:ascii="Times New Roman" w:hAnsi="Times New Roman"/>
                <w:sz w:val="28"/>
                <w:szCs w:val="28"/>
                <w:lang w:val="uk-UA"/>
              </w:rPr>
              <w:t>тканинної кровотечі пошкодженням кістково-зв</w:t>
            </w:r>
            <w:r w:rsidR="00CE5AF2">
              <w:rPr>
                <w:rFonts w:ascii="Times New Roman" w:hAnsi="Times New Roman"/>
                <w:sz w:val="28"/>
                <w:szCs w:val="28"/>
                <w:lang w:val="uk-UA"/>
              </w:rPr>
              <w:t>’</w:t>
            </w:r>
            <w:r w:rsidRPr="0004673E">
              <w:rPr>
                <w:rFonts w:ascii="Times New Roman" w:hAnsi="Times New Roman"/>
                <w:sz w:val="28"/>
                <w:szCs w:val="28"/>
                <w:lang w:val="uk-UA"/>
              </w:rPr>
              <w:t>язкового апарату тазу</w:t>
            </w:r>
          </w:p>
        </w:tc>
        <w:tc>
          <w:tcPr>
            <w:tcW w:w="957" w:type="dxa"/>
          </w:tcPr>
          <w:p w14:paraId="245AC1ED" w14:textId="5FB135F7" w:rsidR="003E3175"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66</w:t>
            </w:r>
          </w:p>
        </w:tc>
      </w:tr>
      <w:tr w:rsidR="003E3175" w14:paraId="2C5FFC1D" w14:textId="77777777" w:rsidTr="00BE1521">
        <w:tc>
          <w:tcPr>
            <w:tcW w:w="8613" w:type="dxa"/>
          </w:tcPr>
          <w:p w14:paraId="2F8971D3" w14:textId="77777777" w:rsidR="003E3175" w:rsidRDefault="003E3175"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3.3.</w:t>
            </w:r>
            <w:r>
              <w:rPr>
                <w:rFonts w:ascii="Times New Roman" w:hAnsi="Times New Roman"/>
                <w:sz w:val="28"/>
                <w:szCs w:val="28"/>
                <w:lang w:val="uk-UA"/>
              </w:rPr>
              <w:t xml:space="preserve"> </w:t>
            </w:r>
            <w:r w:rsidRPr="0004673E">
              <w:rPr>
                <w:rFonts w:ascii="Times New Roman" w:hAnsi="Times New Roman"/>
                <w:sz w:val="28"/>
                <w:szCs w:val="28"/>
                <w:lang w:val="uk-UA"/>
              </w:rPr>
              <w:t>Прогнозування вірогідності ушкоджень внутрішніх органів і тяжкість внутрішньотканинної кровотечі при типових пошкодженнях тазового кільця</w:t>
            </w:r>
          </w:p>
        </w:tc>
        <w:tc>
          <w:tcPr>
            <w:tcW w:w="957" w:type="dxa"/>
          </w:tcPr>
          <w:p w14:paraId="46E077C8" w14:textId="2C70246A" w:rsidR="003E3175"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71</w:t>
            </w:r>
          </w:p>
        </w:tc>
      </w:tr>
      <w:tr w:rsidR="003E3175" w14:paraId="551D081D" w14:textId="77777777" w:rsidTr="00BE1521">
        <w:tc>
          <w:tcPr>
            <w:tcW w:w="8613" w:type="dxa"/>
          </w:tcPr>
          <w:p w14:paraId="7957B0CF" w14:textId="77777777" w:rsidR="003E3175" w:rsidRDefault="003E3175" w:rsidP="00510CD2">
            <w:pPr>
              <w:spacing w:line="336" w:lineRule="auto"/>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ГЛАВА 4</w:t>
            </w:r>
            <w:r w:rsidRPr="00A872C0">
              <w:rPr>
                <w:rFonts w:ascii="Times New Roman" w:hAnsi="Times New Roman"/>
                <w:sz w:val="28"/>
                <w:szCs w:val="28"/>
              </w:rPr>
              <w:t>.</w:t>
            </w:r>
            <w:r w:rsidRPr="0004673E">
              <w:rPr>
                <w:rFonts w:ascii="Times New Roman" w:hAnsi="Times New Roman"/>
                <w:sz w:val="28"/>
                <w:szCs w:val="28"/>
                <w:lang w:val="uk-UA"/>
              </w:rPr>
              <w:t xml:space="preserve"> ОСОБЛИВОСТІ ДІАГНОСТИКИ ПОШКОДЖЕНЬ ОРГАНІВ МАЛОГО ТАЗУ ТА ЗАОЧЕРЕВИННИХ СТРУКТУР, ЩО СУПРОВОДЖУЮТЬСЯ МАСИВНОЮ КРОВОВТРАТОЮ</w:t>
            </w:r>
          </w:p>
        </w:tc>
        <w:tc>
          <w:tcPr>
            <w:tcW w:w="957" w:type="dxa"/>
          </w:tcPr>
          <w:p w14:paraId="3426F1F5" w14:textId="6531CE9F" w:rsidR="003E3175"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75</w:t>
            </w:r>
          </w:p>
        </w:tc>
      </w:tr>
      <w:tr w:rsidR="003E3175" w14:paraId="3BA4B604" w14:textId="77777777" w:rsidTr="00BE1521">
        <w:tc>
          <w:tcPr>
            <w:tcW w:w="8613" w:type="dxa"/>
          </w:tcPr>
          <w:p w14:paraId="55CD1EA5" w14:textId="77777777" w:rsidR="003E3175" w:rsidRDefault="003E3175"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pacing w:val="-5"/>
                <w:sz w:val="28"/>
                <w:szCs w:val="28"/>
              </w:rPr>
              <w:lastRenderedPageBreak/>
              <w:t>4.1. Особливості клініко-інструментальної діагностики</w:t>
            </w:r>
          </w:p>
        </w:tc>
        <w:tc>
          <w:tcPr>
            <w:tcW w:w="957" w:type="dxa"/>
          </w:tcPr>
          <w:p w14:paraId="391D7F2D" w14:textId="42D09AFB" w:rsidR="003E3175"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76</w:t>
            </w:r>
          </w:p>
        </w:tc>
      </w:tr>
      <w:tr w:rsidR="00B2210C" w14:paraId="57A0C58C" w14:textId="77777777" w:rsidTr="00BE1521">
        <w:tc>
          <w:tcPr>
            <w:tcW w:w="8613" w:type="dxa"/>
          </w:tcPr>
          <w:p w14:paraId="38E79B09" w14:textId="77777777" w:rsidR="00B2210C" w:rsidRDefault="00B2210C"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 xml:space="preserve">4.2. Особливості клініко-лабораторної </w:t>
            </w:r>
            <w:r>
              <w:rPr>
                <w:rFonts w:ascii="Times New Roman" w:hAnsi="Times New Roman"/>
                <w:sz w:val="28"/>
                <w:szCs w:val="28"/>
                <w:lang w:val="uk-UA"/>
              </w:rPr>
              <w:t>діагностики стану судинно-</w:t>
            </w:r>
            <w:r w:rsidRPr="0004673E">
              <w:rPr>
                <w:rFonts w:ascii="Times New Roman" w:hAnsi="Times New Roman"/>
                <w:sz w:val="28"/>
                <w:szCs w:val="28"/>
                <w:lang w:val="uk-UA"/>
              </w:rPr>
              <w:t>тромбоцитарної та плазмо-коагуляційної ланки гемостазу у постраждалих з травмами органів малого тазу та заочеревинного простору</w:t>
            </w:r>
          </w:p>
        </w:tc>
        <w:tc>
          <w:tcPr>
            <w:tcW w:w="957" w:type="dxa"/>
          </w:tcPr>
          <w:p w14:paraId="28336B1B" w14:textId="57D65444" w:rsidR="00B2210C"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86</w:t>
            </w:r>
          </w:p>
        </w:tc>
      </w:tr>
      <w:tr w:rsidR="004B0F1A" w14:paraId="2A588547" w14:textId="77777777" w:rsidTr="00BE1521">
        <w:tc>
          <w:tcPr>
            <w:tcW w:w="8613" w:type="dxa"/>
          </w:tcPr>
          <w:p w14:paraId="4DC7646D" w14:textId="77777777" w:rsidR="004B0F1A" w:rsidRDefault="004B0F1A" w:rsidP="00510CD2">
            <w:pPr>
              <w:spacing w:line="336" w:lineRule="auto"/>
              <w:contextualSpacing/>
              <w:jc w:val="both"/>
              <w:rPr>
                <w:rFonts w:ascii="Times New Roman" w:eastAsia="Times New Roman" w:hAnsi="Times New Roman"/>
                <w:sz w:val="28"/>
                <w:szCs w:val="28"/>
                <w:lang w:val="uk-UA"/>
              </w:rPr>
            </w:pPr>
            <w:r w:rsidRPr="0004673E">
              <w:rPr>
                <w:rFonts w:ascii="Times New Roman" w:hAnsi="Times New Roman"/>
                <w:sz w:val="28"/>
                <w:szCs w:val="28"/>
              </w:rPr>
              <w:t>ГЛАВА 5</w:t>
            </w:r>
            <w:r w:rsidRPr="0004673E">
              <w:rPr>
                <w:rFonts w:ascii="Times New Roman" w:hAnsi="Times New Roman"/>
                <w:sz w:val="28"/>
                <w:szCs w:val="28"/>
                <w:lang w:val="uk-UA"/>
              </w:rPr>
              <w:t xml:space="preserve">. </w:t>
            </w:r>
            <w:r w:rsidRPr="0004673E">
              <w:rPr>
                <w:rFonts w:ascii="Times New Roman" w:hAnsi="Times New Roman"/>
                <w:sz w:val="28"/>
                <w:szCs w:val="28"/>
              </w:rPr>
              <w:t>ОСОБЛИВОСТІ ХІРУРГІЧНОЇ ТАКТИКИ ТА РЕЗУЛЬТАТИ ЗАСТОСУВАННЯ РІЗНИХ МЕТОДІВ ПРИ ЛІКУВАННІ ПОСТРАЖДАЛИХ З ТРАВМАМИ ОРГАНІВ МАЛОГО ТАЗУ ТА ЗАОЧЕРЕВИННОГО ПРОСТОРУ В УМОВАХ МАСИВНОЇ КРОВОВТРАТИ</w:t>
            </w:r>
          </w:p>
        </w:tc>
        <w:tc>
          <w:tcPr>
            <w:tcW w:w="957" w:type="dxa"/>
          </w:tcPr>
          <w:p w14:paraId="756477E5" w14:textId="546BA0AD" w:rsidR="004B0F1A"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107</w:t>
            </w:r>
          </w:p>
        </w:tc>
      </w:tr>
      <w:tr w:rsidR="004B0F1A" w14:paraId="11841E50" w14:textId="77777777" w:rsidTr="00BE1521">
        <w:tc>
          <w:tcPr>
            <w:tcW w:w="8613" w:type="dxa"/>
          </w:tcPr>
          <w:p w14:paraId="20FDBCA7" w14:textId="77777777" w:rsidR="004B0F1A" w:rsidRDefault="004B0F1A"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5.1 Хірургічна тактика при травмах органів малого тазу та заочеревинного простору, що супроводжуються масивною крововтратою</w:t>
            </w:r>
          </w:p>
        </w:tc>
        <w:tc>
          <w:tcPr>
            <w:tcW w:w="957" w:type="dxa"/>
          </w:tcPr>
          <w:p w14:paraId="413B0D90" w14:textId="3FFFDCDF" w:rsidR="004B0F1A"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107</w:t>
            </w:r>
          </w:p>
        </w:tc>
      </w:tr>
      <w:tr w:rsidR="004B0F1A" w14:paraId="00507F71" w14:textId="77777777" w:rsidTr="00BE1521">
        <w:tc>
          <w:tcPr>
            <w:tcW w:w="8613" w:type="dxa"/>
          </w:tcPr>
          <w:p w14:paraId="148BA41A" w14:textId="77777777" w:rsidR="004B0F1A" w:rsidRDefault="004B0F1A"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5.2. Використання методу балонного гемостазу та алгоритму відповідності пошкоджень внутрішніх органів пошкодженням кістково-зв’язкового апарату</w:t>
            </w:r>
          </w:p>
        </w:tc>
        <w:tc>
          <w:tcPr>
            <w:tcW w:w="957" w:type="dxa"/>
          </w:tcPr>
          <w:p w14:paraId="4C234665" w14:textId="195C6C4A" w:rsidR="004B0F1A" w:rsidRDefault="00083EC3"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11</w:t>
            </w:r>
            <w:r w:rsidR="00BF508D">
              <w:rPr>
                <w:rFonts w:ascii="Times New Roman" w:eastAsia="Times New Roman" w:hAnsi="Times New Roman"/>
                <w:sz w:val="28"/>
                <w:szCs w:val="28"/>
                <w:lang w:val="uk-UA"/>
              </w:rPr>
              <w:t>4</w:t>
            </w:r>
          </w:p>
        </w:tc>
      </w:tr>
      <w:tr w:rsidR="004B0F1A" w14:paraId="713D0736" w14:textId="77777777" w:rsidTr="00BE1521">
        <w:tc>
          <w:tcPr>
            <w:tcW w:w="8613" w:type="dxa"/>
          </w:tcPr>
          <w:p w14:paraId="2B35B0FF" w14:textId="77777777" w:rsidR="004B0F1A" w:rsidRDefault="004B0F1A" w:rsidP="00B87AD9">
            <w:pPr>
              <w:spacing w:line="336" w:lineRule="auto"/>
              <w:ind w:left="709"/>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5.3. Особливості хірургічної тактики при травмах органів малого тазу та заочеревинного простору, що супроводжуються масивною крововтратою</w:t>
            </w:r>
          </w:p>
        </w:tc>
        <w:tc>
          <w:tcPr>
            <w:tcW w:w="957" w:type="dxa"/>
          </w:tcPr>
          <w:p w14:paraId="45D40127" w14:textId="09B32515" w:rsidR="004B0F1A" w:rsidRDefault="00BF508D"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130</w:t>
            </w:r>
          </w:p>
        </w:tc>
      </w:tr>
      <w:tr w:rsidR="004B0F1A" w14:paraId="5FC3414B" w14:textId="77777777" w:rsidTr="00BE1521">
        <w:tc>
          <w:tcPr>
            <w:tcW w:w="8613" w:type="dxa"/>
          </w:tcPr>
          <w:p w14:paraId="4D4A9ED9" w14:textId="77777777" w:rsidR="004B0F1A" w:rsidRDefault="004B0F1A" w:rsidP="00510CD2">
            <w:pPr>
              <w:spacing w:line="336" w:lineRule="auto"/>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ГЛАВА</w:t>
            </w:r>
            <w:r>
              <w:rPr>
                <w:rFonts w:ascii="Times New Roman" w:hAnsi="Times New Roman"/>
                <w:sz w:val="28"/>
                <w:szCs w:val="28"/>
                <w:lang w:val="uk-UA"/>
              </w:rPr>
              <w:t xml:space="preserve"> </w:t>
            </w:r>
            <w:r w:rsidRPr="0004673E">
              <w:rPr>
                <w:rFonts w:ascii="Times New Roman" w:hAnsi="Times New Roman"/>
                <w:sz w:val="28"/>
                <w:szCs w:val="28"/>
                <w:lang w:val="uk-UA"/>
              </w:rPr>
              <w:t>6. ОЦІНКА РЕЗУЛЬТАТІВ ЛІКУВАННЯ ПОСТРАЖ</w:t>
            </w:r>
            <w:r>
              <w:rPr>
                <w:rFonts w:ascii="Times New Roman" w:hAnsi="Times New Roman"/>
                <w:sz w:val="28"/>
                <w:szCs w:val="28"/>
                <w:lang w:val="uk-UA"/>
              </w:rPr>
              <w:t>-</w:t>
            </w:r>
            <w:r w:rsidRPr="0004673E">
              <w:rPr>
                <w:rFonts w:ascii="Times New Roman" w:hAnsi="Times New Roman"/>
                <w:sz w:val="28"/>
                <w:szCs w:val="28"/>
                <w:lang w:val="uk-UA"/>
              </w:rPr>
              <w:t>ДАЛИХ З ТРАВМАМИ ОРГАНІВ МАЛОГО ТАЗУ ТА ЗАОЧЕРЕВИННОГО ПРОСТОРУ З ВИКОРИСТАННЯМ ТРАДИЦІЙНОГО ТА ЗАПРОПОНОВАНОГО ЛІКУВАЛЬНО-ТАКТИЧНИХ МЕТОДІВ</w:t>
            </w:r>
          </w:p>
        </w:tc>
        <w:tc>
          <w:tcPr>
            <w:tcW w:w="957" w:type="dxa"/>
          </w:tcPr>
          <w:p w14:paraId="42BCCAF7" w14:textId="38A25412" w:rsidR="004B0F1A" w:rsidRDefault="00BF508D"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137</w:t>
            </w:r>
          </w:p>
        </w:tc>
      </w:tr>
      <w:tr w:rsidR="004B0F1A" w14:paraId="47D8BE1D" w14:textId="77777777" w:rsidTr="00BE1521">
        <w:tc>
          <w:tcPr>
            <w:tcW w:w="8613" w:type="dxa"/>
          </w:tcPr>
          <w:p w14:paraId="60ACB2BC" w14:textId="77777777" w:rsidR="004B0F1A" w:rsidRDefault="004B0F1A" w:rsidP="00510CD2">
            <w:pPr>
              <w:spacing w:line="336" w:lineRule="auto"/>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ЗАКЛЮЧЕННЯ</w:t>
            </w:r>
          </w:p>
        </w:tc>
        <w:tc>
          <w:tcPr>
            <w:tcW w:w="957" w:type="dxa"/>
          </w:tcPr>
          <w:p w14:paraId="5C51C3FE" w14:textId="46800E48" w:rsidR="004B0F1A" w:rsidRDefault="00BF508D"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147</w:t>
            </w:r>
          </w:p>
        </w:tc>
      </w:tr>
      <w:tr w:rsidR="004B0F1A" w14:paraId="1742210F" w14:textId="77777777" w:rsidTr="00BE1521">
        <w:tc>
          <w:tcPr>
            <w:tcW w:w="8613" w:type="dxa"/>
          </w:tcPr>
          <w:p w14:paraId="61024C61" w14:textId="77777777" w:rsidR="004B0F1A" w:rsidRDefault="004B0F1A" w:rsidP="00510CD2">
            <w:pPr>
              <w:spacing w:line="336" w:lineRule="auto"/>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ВИСНОВКИ</w:t>
            </w:r>
          </w:p>
        </w:tc>
        <w:tc>
          <w:tcPr>
            <w:tcW w:w="957" w:type="dxa"/>
          </w:tcPr>
          <w:p w14:paraId="30390A05" w14:textId="39B0AE88" w:rsidR="004B0F1A" w:rsidRDefault="00BF508D"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158</w:t>
            </w:r>
          </w:p>
        </w:tc>
      </w:tr>
      <w:tr w:rsidR="004B0F1A" w14:paraId="01B86DE7" w14:textId="77777777" w:rsidTr="00BE1521">
        <w:tc>
          <w:tcPr>
            <w:tcW w:w="8613" w:type="dxa"/>
          </w:tcPr>
          <w:p w14:paraId="5EFAFB9D" w14:textId="77777777" w:rsidR="004B0F1A" w:rsidRDefault="004B0F1A" w:rsidP="00510CD2">
            <w:pPr>
              <w:spacing w:line="336" w:lineRule="auto"/>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ПРАКТИЧНІ РЕКОМЕНДАЦІЇ</w:t>
            </w:r>
          </w:p>
        </w:tc>
        <w:tc>
          <w:tcPr>
            <w:tcW w:w="957" w:type="dxa"/>
          </w:tcPr>
          <w:p w14:paraId="5D939498" w14:textId="4A247118" w:rsidR="004B0F1A" w:rsidRDefault="00BF508D"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160</w:t>
            </w:r>
          </w:p>
        </w:tc>
      </w:tr>
      <w:tr w:rsidR="004B0F1A" w14:paraId="7244FBD2" w14:textId="77777777" w:rsidTr="00BE1521">
        <w:tc>
          <w:tcPr>
            <w:tcW w:w="8613" w:type="dxa"/>
          </w:tcPr>
          <w:p w14:paraId="1B5CF2DD" w14:textId="77777777" w:rsidR="004B0F1A" w:rsidRDefault="004B0F1A" w:rsidP="00510CD2">
            <w:pPr>
              <w:spacing w:line="336" w:lineRule="auto"/>
              <w:contextualSpacing/>
              <w:jc w:val="both"/>
              <w:rPr>
                <w:rFonts w:ascii="Times New Roman" w:eastAsia="Times New Roman" w:hAnsi="Times New Roman"/>
                <w:sz w:val="28"/>
                <w:szCs w:val="28"/>
                <w:lang w:val="uk-UA"/>
              </w:rPr>
            </w:pPr>
            <w:r w:rsidRPr="0004673E">
              <w:rPr>
                <w:rFonts w:ascii="Times New Roman" w:hAnsi="Times New Roman"/>
                <w:sz w:val="28"/>
                <w:szCs w:val="28"/>
                <w:lang w:val="uk-UA"/>
              </w:rPr>
              <w:t>СПИСОК ВИКОРИСТАНИХ ДЖЕРЕЛ</w:t>
            </w:r>
          </w:p>
        </w:tc>
        <w:tc>
          <w:tcPr>
            <w:tcW w:w="957" w:type="dxa"/>
          </w:tcPr>
          <w:p w14:paraId="57DDC7C0" w14:textId="73138FD0" w:rsidR="004B0F1A" w:rsidRDefault="00BF508D" w:rsidP="0021186A">
            <w:pPr>
              <w:spacing w:line="33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162</w:t>
            </w:r>
          </w:p>
        </w:tc>
      </w:tr>
    </w:tbl>
    <w:p w14:paraId="5B7D96C8" w14:textId="77777777" w:rsidR="003E3175" w:rsidRDefault="003E3175" w:rsidP="00D12F84">
      <w:pPr>
        <w:spacing w:after="0" w:line="336" w:lineRule="auto"/>
        <w:contextualSpacing/>
        <w:jc w:val="both"/>
        <w:rPr>
          <w:rFonts w:ascii="Times New Roman" w:eastAsia="Times New Roman" w:hAnsi="Times New Roman"/>
          <w:sz w:val="28"/>
          <w:szCs w:val="28"/>
          <w:lang w:val="uk-UA" w:eastAsia="ru-RU"/>
        </w:rPr>
      </w:pPr>
    </w:p>
    <w:p w14:paraId="7C0E5B48" w14:textId="77777777" w:rsidR="003E3175" w:rsidRDefault="003E3175" w:rsidP="00D12F84">
      <w:pPr>
        <w:spacing w:after="0" w:line="336" w:lineRule="auto"/>
        <w:contextualSpacing/>
        <w:jc w:val="both"/>
        <w:rPr>
          <w:rFonts w:ascii="Times New Roman" w:eastAsia="Times New Roman" w:hAnsi="Times New Roman"/>
          <w:sz w:val="28"/>
          <w:szCs w:val="28"/>
          <w:lang w:val="uk-UA" w:eastAsia="ru-RU"/>
        </w:rPr>
      </w:pPr>
    </w:p>
    <w:p w14:paraId="4DD0D72F" w14:textId="77777777" w:rsidR="003E3175" w:rsidRDefault="003E3175" w:rsidP="00D12F84">
      <w:pPr>
        <w:spacing w:after="0" w:line="336" w:lineRule="auto"/>
        <w:contextualSpacing/>
        <w:jc w:val="both"/>
        <w:rPr>
          <w:rFonts w:ascii="Times New Roman" w:eastAsia="Times New Roman" w:hAnsi="Times New Roman"/>
          <w:sz w:val="28"/>
          <w:szCs w:val="28"/>
          <w:lang w:val="uk-UA" w:eastAsia="ru-RU"/>
        </w:rPr>
      </w:pPr>
    </w:p>
    <w:p w14:paraId="49EF089F" w14:textId="77777777" w:rsidR="00C4138D" w:rsidRDefault="00C4138D" w:rsidP="00D12F84">
      <w:pPr>
        <w:spacing w:after="0" w:line="360" w:lineRule="auto"/>
        <w:jc w:val="center"/>
        <w:rPr>
          <w:rFonts w:ascii="Times New Roman" w:hAnsi="Times New Roman"/>
          <w:b/>
          <w:sz w:val="28"/>
          <w:szCs w:val="28"/>
          <w:lang w:val="uk-UA"/>
        </w:rPr>
      </w:pPr>
    </w:p>
    <w:p w14:paraId="5FDC13FE" w14:textId="77777777" w:rsidR="00D12F84" w:rsidRDefault="00D12F84" w:rsidP="00D12F84">
      <w:pPr>
        <w:spacing w:after="0" w:line="360" w:lineRule="auto"/>
        <w:jc w:val="center"/>
        <w:rPr>
          <w:rFonts w:ascii="Times New Roman" w:hAnsi="Times New Roman"/>
          <w:b/>
          <w:sz w:val="28"/>
          <w:szCs w:val="28"/>
          <w:lang w:val="uk-UA"/>
        </w:rPr>
      </w:pPr>
      <w:r w:rsidRPr="00742840">
        <w:rPr>
          <w:rFonts w:ascii="Times New Roman" w:hAnsi="Times New Roman"/>
          <w:b/>
          <w:sz w:val="28"/>
          <w:szCs w:val="28"/>
          <w:lang w:val="uk-UA"/>
        </w:rPr>
        <w:lastRenderedPageBreak/>
        <w:t>СПИСОК УМОВНИХ СКОРОЧЕНЬ</w:t>
      </w:r>
    </w:p>
    <w:p w14:paraId="18F7E306" w14:textId="77777777" w:rsidR="00D12F84" w:rsidRPr="00742840" w:rsidRDefault="00D12F84" w:rsidP="00D12F84">
      <w:pPr>
        <w:spacing w:after="0" w:line="336" w:lineRule="auto"/>
        <w:jc w:val="center"/>
        <w:rPr>
          <w:rFonts w:ascii="Times New Roman" w:hAnsi="Times New Roman"/>
          <w:b/>
          <w:sz w:val="28"/>
          <w:szCs w:val="28"/>
          <w:lang w:val="uk-UA"/>
        </w:rPr>
      </w:pPr>
    </w:p>
    <w:p w14:paraId="78CD184C"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Pr>
          <w:rFonts w:ascii="Times New Roman" w:hAnsi="Times New Roman"/>
          <w:sz w:val="28"/>
          <w:szCs w:val="28"/>
          <w:lang w:val="uk-UA"/>
        </w:rPr>
        <w:t>АТ</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артеріальний тиск</w:t>
      </w:r>
    </w:p>
    <w:p w14:paraId="6F2A0182"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АТ-</w:t>
      </w:r>
      <w:r w:rsidRPr="00742840">
        <w:rPr>
          <w:rFonts w:ascii="Times New Roman" w:hAnsi="Times New Roman"/>
          <w:sz w:val="28"/>
          <w:szCs w:val="28"/>
        </w:rPr>
        <w:t>III</w:t>
      </w:r>
      <w:r>
        <w:rPr>
          <w:rFonts w:ascii="Times New Roman" w:hAnsi="Times New Roman"/>
          <w:sz w:val="28"/>
          <w:szCs w:val="28"/>
          <w:lang w:val="uk-UA"/>
        </w:rPr>
        <w:tab/>
      </w:r>
      <w:r w:rsidRPr="00742840">
        <w:rPr>
          <w:rFonts w:ascii="Times New Roman" w:hAnsi="Times New Roman"/>
          <w:sz w:val="28"/>
          <w:szCs w:val="28"/>
          <w:lang w:val="uk-UA"/>
        </w:rPr>
        <w:t>– антитромбін</w:t>
      </w:r>
      <w:r>
        <w:rPr>
          <w:rFonts w:ascii="Times New Roman" w:hAnsi="Times New Roman"/>
          <w:sz w:val="28"/>
          <w:szCs w:val="28"/>
          <w:lang w:val="uk-UA"/>
        </w:rPr>
        <w:t xml:space="preserve"> </w:t>
      </w:r>
      <w:r w:rsidRPr="00742840">
        <w:rPr>
          <w:rFonts w:ascii="Times New Roman" w:hAnsi="Times New Roman"/>
          <w:sz w:val="28"/>
          <w:szCs w:val="28"/>
        </w:rPr>
        <w:t>III</w:t>
      </w:r>
    </w:p>
    <w:p w14:paraId="3988D9A1"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Pr>
          <w:rFonts w:ascii="Times New Roman" w:hAnsi="Times New Roman"/>
          <w:sz w:val="28"/>
          <w:szCs w:val="28"/>
          <w:lang w:val="uk-UA"/>
        </w:rPr>
        <w:t>АЧТЧ</w:t>
      </w:r>
      <w:r>
        <w:rPr>
          <w:rFonts w:ascii="Times New Roman" w:hAnsi="Times New Roman"/>
          <w:sz w:val="28"/>
          <w:szCs w:val="28"/>
          <w:lang w:val="uk-UA"/>
        </w:rPr>
        <w:tab/>
      </w:r>
      <w:r w:rsidRPr="00742840">
        <w:rPr>
          <w:rFonts w:ascii="Times New Roman" w:hAnsi="Times New Roman"/>
          <w:sz w:val="28"/>
          <w:szCs w:val="28"/>
          <w:lang w:val="uk-UA"/>
        </w:rPr>
        <w:t>–</w:t>
      </w:r>
      <w:r>
        <w:rPr>
          <w:rFonts w:ascii="Times New Roman" w:hAnsi="Times New Roman"/>
          <w:sz w:val="28"/>
          <w:szCs w:val="28"/>
          <w:lang w:val="uk-UA"/>
        </w:rPr>
        <w:t xml:space="preserve"> </w:t>
      </w:r>
      <w:r w:rsidRPr="00742840">
        <w:rPr>
          <w:rFonts w:ascii="Times New Roman" w:hAnsi="Times New Roman"/>
          <w:sz w:val="28"/>
          <w:szCs w:val="28"/>
          <w:lang w:val="uk-UA"/>
        </w:rPr>
        <w:t>активований частковий тромбопластиновий час</w:t>
      </w:r>
    </w:p>
    <w:p w14:paraId="5211C3A3"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ВРІТ</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відділення реанімації і інтенсивної терапії</w:t>
      </w:r>
    </w:p>
    <w:p w14:paraId="0E8B2F5E"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ВТС</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відеоторакоскопія</w:t>
      </w:r>
    </w:p>
    <w:p w14:paraId="0CA4D2E3"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ВЧТ</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внутрішньочеревний тиск</w:t>
      </w:r>
    </w:p>
    <w:p w14:paraId="2A3B089C" w14:textId="77777777" w:rsidR="00D12F84" w:rsidRPr="00742840" w:rsidRDefault="00D12F84" w:rsidP="00D12F84">
      <w:pPr>
        <w:spacing w:after="0" w:line="336" w:lineRule="auto"/>
        <w:ind w:firstLine="709"/>
        <w:contextualSpacing/>
        <w:rPr>
          <w:rFonts w:ascii="Times New Roman" w:hAnsi="Times New Roman"/>
          <w:sz w:val="28"/>
          <w:szCs w:val="28"/>
          <w:lang w:val="uk-UA"/>
        </w:rPr>
      </w:pPr>
      <w:r w:rsidRPr="00742840">
        <w:rPr>
          <w:rFonts w:ascii="Times New Roman" w:hAnsi="Times New Roman"/>
          <w:sz w:val="28"/>
          <w:szCs w:val="28"/>
          <w:lang w:val="uk-UA"/>
        </w:rPr>
        <w:t>ДВЗ</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w:t>
      </w:r>
      <w:r>
        <w:rPr>
          <w:rFonts w:ascii="Times New Roman" w:hAnsi="Times New Roman"/>
          <w:sz w:val="28"/>
          <w:szCs w:val="28"/>
          <w:lang w:val="uk-UA"/>
        </w:rPr>
        <w:t xml:space="preserve"> </w:t>
      </w:r>
      <w:r w:rsidRPr="00742840">
        <w:rPr>
          <w:rFonts w:ascii="Times New Roman" w:hAnsi="Times New Roman"/>
          <w:sz w:val="28"/>
          <w:szCs w:val="28"/>
          <w:lang w:val="uk-UA"/>
        </w:rPr>
        <w:t>диссеміноване</w:t>
      </w:r>
      <w:r>
        <w:rPr>
          <w:rFonts w:ascii="Times New Roman" w:hAnsi="Times New Roman"/>
          <w:sz w:val="28"/>
          <w:szCs w:val="28"/>
          <w:lang w:val="uk-UA"/>
        </w:rPr>
        <w:t xml:space="preserve"> </w:t>
      </w:r>
      <w:r w:rsidRPr="00742840">
        <w:rPr>
          <w:rFonts w:ascii="Times New Roman" w:hAnsi="Times New Roman"/>
          <w:sz w:val="28"/>
          <w:szCs w:val="28"/>
          <w:lang w:val="uk-UA"/>
        </w:rPr>
        <w:t>внутрішньосудинне згортання</w:t>
      </w:r>
    </w:p>
    <w:p w14:paraId="35C620B7"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ДЛЦ</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діагностичний лапароцентез</w:t>
      </w:r>
    </w:p>
    <w:p w14:paraId="0CE1D05E"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Pr>
          <w:rFonts w:ascii="Times New Roman" w:hAnsi="Times New Roman"/>
          <w:sz w:val="28"/>
          <w:szCs w:val="28"/>
          <w:lang w:val="uk-UA"/>
        </w:rPr>
        <w:t>ДЛС</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діагностична лапароскопія</w:t>
      </w:r>
    </w:p>
    <w:p w14:paraId="4E036F5A"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ДТС</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w:t>
      </w:r>
      <w:r>
        <w:rPr>
          <w:rFonts w:ascii="Times New Roman" w:hAnsi="Times New Roman"/>
          <w:sz w:val="28"/>
          <w:szCs w:val="28"/>
          <w:lang w:val="uk-UA"/>
        </w:rPr>
        <w:t xml:space="preserve"> </w:t>
      </w:r>
      <w:r w:rsidRPr="00742840">
        <w:rPr>
          <w:rFonts w:ascii="Times New Roman" w:hAnsi="Times New Roman"/>
          <w:sz w:val="28"/>
          <w:szCs w:val="28"/>
          <w:lang w:val="uk-UA"/>
        </w:rPr>
        <w:t>діагностична торакоскопія</w:t>
      </w:r>
    </w:p>
    <w:p w14:paraId="74D3BB4A"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ДПК</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дванадцятипала кишка</w:t>
      </w:r>
    </w:p>
    <w:p w14:paraId="79C4FFCA"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ЗГ</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заочеревинна гематома</w:t>
      </w:r>
    </w:p>
    <w:p w14:paraId="1595D69B"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УЗД</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ультразвукове дослідження</w:t>
      </w:r>
    </w:p>
    <w:p w14:paraId="3056B347"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КТ</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комп’ютерна томографія</w:t>
      </w:r>
    </w:p>
    <w:p w14:paraId="092882C3"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МНВ</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w:t>
      </w:r>
      <w:r>
        <w:rPr>
          <w:rFonts w:ascii="Times New Roman" w:hAnsi="Times New Roman"/>
          <w:sz w:val="28"/>
          <w:szCs w:val="28"/>
          <w:lang w:val="uk-UA"/>
        </w:rPr>
        <w:t xml:space="preserve"> </w:t>
      </w:r>
      <w:r w:rsidRPr="00742840">
        <w:rPr>
          <w:rFonts w:ascii="Times New Roman" w:hAnsi="Times New Roman"/>
          <w:sz w:val="28"/>
          <w:szCs w:val="28"/>
          <w:lang w:val="uk-UA"/>
        </w:rPr>
        <w:t>міжна</w:t>
      </w:r>
      <w:r>
        <w:rPr>
          <w:rFonts w:ascii="Times New Roman" w:hAnsi="Times New Roman"/>
          <w:sz w:val="28"/>
          <w:szCs w:val="28"/>
          <w:lang w:val="uk-UA"/>
        </w:rPr>
        <w:t>родне нормалізаційне відношення</w:t>
      </w:r>
    </w:p>
    <w:p w14:paraId="722D2FC1"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НПВ</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нижня порожниста вена</w:t>
      </w:r>
    </w:p>
    <w:p w14:paraId="4A8DF2CD"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ОЦК</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об’єм циркулюючої крові</w:t>
      </w:r>
    </w:p>
    <w:p w14:paraId="42A88DB2"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Pr>
          <w:rFonts w:ascii="Times New Roman" w:hAnsi="Times New Roman"/>
          <w:sz w:val="28"/>
          <w:szCs w:val="28"/>
          <w:lang w:val="uk-UA"/>
        </w:rPr>
        <w:t>ОЧП</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органи черевної порожнини</w:t>
      </w:r>
    </w:p>
    <w:p w14:paraId="5750BCBB"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ПЗ</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підшлункова залоза</w:t>
      </w:r>
    </w:p>
    <w:p w14:paraId="4F652E52"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ПТІ</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w:t>
      </w:r>
      <w:r>
        <w:rPr>
          <w:rFonts w:ascii="Times New Roman" w:hAnsi="Times New Roman"/>
          <w:sz w:val="28"/>
          <w:szCs w:val="28"/>
          <w:lang w:val="uk-UA"/>
        </w:rPr>
        <w:t xml:space="preserve"> </w:t>
      </w:r>
      <w:r w:rsidRPr="00742840">
        <w:rPr>
          <w:rFonts w:ascii="Times New Roman" w:hAnsi="Times New Roman"/>
          <w:sz w:val="28"/>
          <w:szCs w:val="28"/>
          <w:lang w:val="uk-UA"/>
        </w:rPr>
        <w:t>протромбіновий індекс</w:t>
      </w:r>
    </w:p>
    <w:p w14:paraId="77AED834"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РФМК</w:t>
      </w:r>
      <w:r>
        <w:rPr>
          <w:rFonts w:ascii="Times New Roman" w:hAnsi="Times New Roman"/>
          <w:sz w:val="28"/>
          <w:szCs w:val="28"/>
          <w:lang w:val="uk-UA"/>
        </w:rPr>
        <w:tab/>
      </w:r>
      <w:r w:rsidRPr="00742840">
        <w:rPr>
          <w:rFonts w:ascii="Times New Roman" w:hAnsi="Times New Roman"/>
          <w:sz w:val="28"/>
          <w:szCs w:val="28"/>
          <w:lang w:val="uk-UA"/>
        </w:rPr>
        <w:t>–</w:t>
      </w:r>
      <w:r>
        <w:rPr>
          <w:rFonts w:ascii="Times New Roman" w:hAnsi="Times New Roman"/>
          <w:sz w:val="28"/>
          <w:szCs w:val="28"/>
          <w:lang w:val="uk-UA"/>
        </w:rPr>
        <w:t xml:space="preserve"> </w:t>
      </w:r>
      <w:r w:rsidRPr="00742840">
        <w:rPr>
          <w:rFonts w:ascii="Times New Roman" w:hAnsi="Times New Roman"/>
          <w:sz w:val="28"/>
          <w:szCs w:val="28"/>
          <w:lang w:val="uk-UA"/>
        </w:rPr>
        <w:t>розчинний фібрин мономірний комплекс</w:t>
      </w:r>
    </w:p>
    <w:p w14:paraId="09A9299F"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СДВЗ</w:t>
      </w:r>
      <w:r w:rsidRPr="00742840">
        <w:rPr>
          <w:rFonts w:ascii="Times New Roman" w:hAnsi="Times New Roman"/>
          <w:sz w:val="28"/>
          <w:szCs w:val="28"/>
          <w:lang w:val="uk-UA"/>
        </w:rPr>
        <w:tab/>
      </w:r>
      <w:r w:rsidRPr="00742840">
        <w:rPr>
          <w:rFonts w:ascii="Times New Roman" w:hAnsi="Times New Roman"/>
          <w:sz w:val="28"/>
          <w:szCs w:val="28"/>
          <w:lang w:val="uk-UA"/>
        </w:rPr>
        <w:tab/>
        <w:t>– синдром дисемінованого</w:t>
      </w:r>
      <w:r>
        <w:rPr>
          <w:rFonts w:ascii="Times New Roman" w:hAnsi="Times New Roman"/>
          <w:sz w:val="28"/>
          <w:szCs w:val="28"/>
          <w:lang w:val="uk-UA"/>
        </w:rPr>
        <w:t xml:space="preserve"> </w:t>
      </w:r>
      <w:r w:rsidRPr="00742840">
        <w:rPr>
          <w:rFonts w:ascii="Times New Roman" w:hAnsi="Times New Roman"/>
          <w:sz w:val="28"/>
          <w:szCs w:val="28"/>
          <w:lang w:val="uk-UA"/>
        </w:rPr>
        <w:t>внутрішньосудинного згортання</w:t>
      </w:r>
    </w:p>
    <w:p w14:paraId="39AE6D70"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СПОД</w:t>
      </w:r>
      <w:r>
        <w:rPr>
          <w:rFonts w:ascii="Times New Roman" w:hAnsi="Times New Roman"/>
          <w:sz w:val="28"/>
          <w:szCs w:val="28"/>
          <w:lang w:val="uk-UA"/>
        </w:rPr>
        <w:tab/>
      </w:r>
      <w:r w:rsidRPr="00742840">
        <w:rPr>
          <w:rFonts w:ascii="Times New Roman" w:hAnsi="Times New Roman"/>
          <w:sz w:val="28"/>
          <w:szCs w:val="28"/>
          <w:lang w:val="uk-UA"/>
        </w:rPr>
        <w:t>– синдром поліорганної</w:t>
      </w:r>
      <w:r>
        <w:rPr>
          <w:rFonts w:ascii="Times New Roman" w:hAnsi="Times New Roman"/>
          <w:sz w:val="28"/>
          <w:szCs w:val="28"/>
          <w:lang w:val="uk-UA"/>
        </w:rPr>
        <w:t xml:space="preserve"> </w:t>
      </w:r>
      <w:r w:rsidRPr="00742840">
        <w:rPr>
          <w:rFonts w:ascii="Times New Roman" w:hAnsi="Times New Roman"/>
          <w:sz w:val="28"/>
          <w:szCs w:val="28"/>
          <w:lang w:val="uk-UA"/>
        </w:rPr>
        <w:t>дисфункції</w:t>
      </w:r>
    </w:p>
    <w:p w14:paraId="73A92FC3"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ПК</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пряма кишка</w:t>
      </w:r>
    </w:p>
    <w:p w14:paraId="3C9A3005"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ТХ</w:t>
      </w:r>
      <w:r>
        <w:rPr>
          <w:rFonts w:ascii="Times New Roman" w:hAnsi="Times New Roman"/>
          <w:sz w:val="28"/>
          <w:szCs w:val="28"/>
          <w:lang w:val="uk-UA"/>
        </w:rPr>
        <w:tab/>
      </w:r>
      <w:r>
        <w:rPr>
          <w:rFonts w:ascii="Times New Roman" w:hAnsi="Times New Roman"/>
          <w:sz w:val="28"/>
          <w:szCs w:val="28"/>
          <w:lang w:val="uk-UA"/>
        </w:rPr>
        <w:tab/>
      </w:r>
      <w:r w:rsidRPr="00742840">
        <w:rPr>
          <w:rFonts w:ascii="Times New Roman" w:hAnsi="Times New Roman"/>
          <w:sz w:val="28"/>
          <w:szCs w:val="28"/>
          <w:lang w:val="uk-UA"/>
        </w:rPr>
        <w:t>– травматична хвороба</w:t>
      </w:r>
    </w:p>
    <w:p w14:paraId="0231041D"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ТЧ</w:t>
      </w:r>
      <w:r w:rsidRPr="00742840">
        <w:rPr>
          <w:rFonts w:ascii="Times New Roman" w:hAnsi="Times New Roman"/>
          <w:sz w:val="28"/>
          <w:szCs w:val="28"/>
          <w:lang w:val="uk-UA"/>
        </w:rPr>
        <w:tab/>
      </w:r>
      <w:r w:rsidRPr="00742840">
        <w:rPr>
          <w:rFonts w:ascii="Times New Roman" w:hAnsi="Times New Roman"/>
          <w:sz w:val="28"/>
          <w:szCs w:val="28"/>
          <w:lang w:val="uk-UA"/>
        </w:rPr>
        <w:tab/>
        <w:t>–</w:t>
      </w:r>
      <w:r>
        <w:rPr>
          <w:rFonts w:ascii="Times New Roman" w:hAnsi="Times New Roman"/>
          <w:sz w:val="28"/>
          <w:szCs w:val="28"/>
          <w:lang w:val="uk-UA"/>
        </w:rPr>
        <w:t xml:space="preserve"> </w:t>
      </w:r>
      <w:r w:rsidRPr="00742840">
        <w:rPr>
          <w:rFonts w:ascii="Times New Roman" w:hAnsi="Times New Roman"/>
          <w:sz w:val="28"/>
          <w:szCs w:val="28"/>
          <w:lang w:val="uk-UA"/>
        </w:rPr>
        <w:t>тромбіновий час</w:t>
      </w:r>
    </w:p>
    <w:p w14:paraId="2D778D46" w14:textId="77777777" w:rsidR="00D12F84" w:rsidRPr="00742840" w:rsidRDefault="00D12F84" w:rsidP="00D12F84">
      <w:pPr>
        <w:spacing w:after="0" w:line="336"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 xml:space="preserve">ЧМТ </w:t>
      </w:r>
      <w:r w:rsidRPr="00742840">
        <w:rPr>
          <w:rFonts w:ascii="Times New Roman" w:hAnsi="Times New Roman"/>
          <w:sz w:val="28"/>
          <w:szCs w:val="28"/>
          <w:lang w:val="uk-UA"/>
        </w:rPr>
        <w:tab/>
      </w:r>
      <w:r w:rsidRPr="00742840">
        <w:rPr>
          <w:rFonts w:ascii="Times New Roman" w:hAnsi="Times New Roman"/>
          <w:sz w:val="28"/>
          <w:szCs w:val="28"/>
          <w:lang w:val="uk-UA"/>
        </w:rPr>
        <w:tab/>
        <w:t>–</w:t>
      </w:r>
      <w:r>
        <w:rPr>
          <w:rFonts w:ascii="Times New Roman" w:hAnsi="Times New Roman"/>
          <w:sz w:val="28"/>
          <w:szCs w:val="28"/>
          <w:lang w:val="uk-UA"/>
        </w:rPr>
        <w:t xml:space="preserve"> </w:t>
      </w:r>
      <w:r w:rsidRPr="00742840">
        <w:rPr>
          <w:rFonts w:ascii="Times New Roman" w:hAnsi="Times New Roman"/>
          <w:sz w:val="28"/>
          <w:szCs w:val="28"/>
          <w:lang w:val="uk-UA"/>
        </w:rPr>
        <w:t>черепно-мозкова травма</w:t>
      </w:r>
    </w:p>
    <w:p w14:paraId="5E738DDF" w14:textId="77777777" w:rsidR="00D12F84" w:rsidRPr="00742840" w:rsidRDefault="00D12F84" w:rsidP="00D12F84">
      <w:pPr>
        <w:spacing w:after="0" w:line="336" w:lineRule="auto"/>
        <w:ind w:firstLine="708"/>
        <w:contextualSpacing/>
        <w:jc w:val="both"/>
        <w:rPr>
          <w:rFonts w:ascii="Times New Roman" w:hAnsi="Times New Roman"/>
          <w:sz w:val="28"/>
          <w:szCs w:val="28"/>
          <w:lang w:val="uk-UA"/>
        </w:rPr>
      </w:pPr>
      <w:r w:rsidRPr="00742840">
        <w:rPr>
          <w:rFonts w:ascii="Times New Roman" w:hAnsi="Times New Roman"/>
          <w:sz w:val="28"/>
          <w:szCs w:val="28"/>
          <w:lang w:val="en-US"/>
        </w:rPr>
        <w:t>PAI</w:t>
      </w:r>
      <w:r w:rsidRPr="00742840">
        <w:rPr>
          <w:rFonts w:ascii="Times New Roman" w:hAnsi="Times New Roman"/>
          <w:sz w:val="28"/>
          <w:szCs w:val="28"/>
          <w:lang w:val="uk-UA"/>
        </w:rPr>
        <w:t>-1</w:t>
      </w:r>
      <w:r>
        <w:rPr>
          <w:rFonts w:ascii="Times New Roman" w:hAnsi="Times New Roman"/>
          <w:sz w:val="28"/>
          <w:szCs w:val="28"/>
          <w:lang w:val="uk-UA"/>
        </w:rPr>
        <w:tab/>
      </w:r>
      <w:r w:rsidRPr="00742840">
        <w:rPr>
          <w:rFonts w:ascii="Times New Roman" w:hAnsi="Times New Roman"/>
          <w:sz w:val="28"/>
          <w:szCs w:val="28"/>
          <w:lang w:val="uk-UA"/>
        </w:rPr>
        <w:t>–</w:t>
      </w:r>
      <w:r>
        <w:rPr>
          <w:rFonts w:ascii="Times New Roman" w:hAnsi="Times New Roman"/>
          <w:sz w:val="28"/>
          <w:szCs w:val="28"/>
          <w:lang w:val="uk-UA"/>
        </w:rPr>
        <w:t xml:space="preserve"> </w:t>
      </w:r>
      <w:r w:rsidRPr="00742840">
        <w:rPr>
          <w:rFonts w:ascii="Times New Roman" w:hAnsi="Times New Roman"/>
          <w:sz w:val="28"/>
          <w:szCs w:val="28"/>
          <w:lang w:val="uk-UA"/>
        </w:rPr>
        <w:t xml:space="preserve">plasminogenactivatorinhibitortype 1 </w:t>
      </w:r>
      <w:r>
        <w:rPr>
          <w:rFonts w:ascii="Times New Roman" w:hAnsi="Times New Roman"/>
          <w:sz w:val="28"/>
          <w:szCs w:val="28"/>
          <w:lang w:val="uk-UA"/>
        </w:rPr>
        <w:t>(</w:t>
      </w:r>
      <w:r w:rsidRPr="00742840">
        <w:rPr>
          <w:rFonts w:ascii="Times New Roman" w:hAnsi="Times New Roman"/>
          <w:sz w:val="28"/>
          <w:szCs w:val="28"/>
          <w:lang w:val="uk-UA"/>
        </w:rPr>
        <w:t>інгібітор активатора плазміногена, тип 1</w:t>
      </w:r>
      <w:r>
        <w:rPr>
          <w:rFonts w:ascii="Times New Roman" w:hAnsi="Times New Roman"/>
          <w:sz w:val="28"/>
          <w:szCs w:val="28"/>
          <w:lang w:val="uk-UA"/>
        </w:rPr>
        <w:t>)</w:t>
      </w:r>
    </w:p>
    <w:p w14:paraId="41675F64" w14:textId="77777777" w:rsidR="00CA7DE3" w:rsidRDefault="00CA7DE3" w:rsidP="00D12F84">
      <w:pPr>
        <w:spacing w:after="0" w:line="360" w:lineRule="auto"/>
        <w:jc w:val="center"/>
        <w:rPr>
          <w:rFonts w:ascii="Times New Roman" w:hAnsi="Times New Roman"/>
          <w:b/>
          <w:sz w:val="28"/>
          <w:szCs w:val="28"/>
          <w:lang w:val="uk-UA"/>
        </w:rPr>
      </w:pPr>
    </w:p>
    <w:p w14:paraId="121693E2" w14:textId="77777777" w:rsidR="00D12F84" w:rsidRDefault="00D12F84" w:rsidP="00D12F84">
      <w:pPr>
        <w:spacing w:after="0" w:line="360" w:lineRule="auto"/>
        <w:jc w:val="center"/>
        <w:rPr>
          <w:rFonts w:ascii="Times New Roman" w:hAnsi="Times New Roman"/>
          <w:b/>
          <w:sz w:val="28"/>
          <w:szCs w:val="28"/>
          <w:lang w:val="uk-UA"/>
        </w:rPr>
      </w:pPr>
      <w:r w:rsidRPr="00742840">
        <w:rPr>
          <w:rFonts w:ascii="Times New Roman" w:hAnsi="Times New Roman"/>
          <w:b/>
          <w:sz w:val="28"/>
          <w:szCs w:val="28"/>
          <w:lang w:val="uk-UA"/>
        </w:rPr>
        <w:lastRenderedPageBreak/>
        <w:t>ВСТУП</w:t>
      </w:r>
    </w:p>
    <w:p w14:paraId="0733FFD9" w14:textId="77777777" w:rsidR="00D12F84" w:rsidRPr="00742840" w:rsidRDefault="00D12F84" w:rsidP="00D12F84">
      <w:pPr>
        <w:spacing w:after="0" w:line="360" w:lineRule="auto"/>
        <w:jc w:val="center"/>
        <w:rPr>
          <w:rFonts w:ascii="Times New Roman" w:hAnsi="Times New Roman"/>
          <w:b/>
          <w:sz w:val="28"/>
          <w:szCs w:val="28"/>
          <w:lang w:val="uk-UA"/>
        </w:rPr>
      </w:pPr>
    </w:p>
    <w:p w14:paraId="70EAEAE4" w14:textId="60BF9BEC" w:rsidR="00D12F84" w:rsidRPr="00742840" w:rsidRDefault="00D12F84" w:rsidP="00D12F84">
      <w:pPr>
        <w:spacing w:after="0" w:line="360" w:lineRule="auto"/>
        <w:ind w:firstLine="709"/>
        <w:contextualSpacing/>
        <w:jc w:val="both"/>
        <w:rPr>
          <w:rFonts w:ascii="Times New Roman" w:hAnsi="Times New Roman"/>
          <w:sz w:val="28"/>
          <w:szCs w:val="28"/>
          <w:lang w:val="uk-UA"/>
        </w:rPr>
      </w:pPr>
      <w:r w:rsidRPr="00742840">
        <w:rPr>
          <w:rFonts w:ascii="Times New Roman" w:hAnsi="Times New Roman"/>
          <w:b/>
          <w:sz w:val="28"/>
          <w:szCs w:val="28"/>
          <w:lang w:val="uk-UA"/>
        </w:rPr>
        <w:t xml:space="preserve">Актуальність теми. </w:t>
      </w:r>
      <w:r w:rsidRPr="00742840">
        <w:rPr>
          <w:rFonts w:ascii="Times New Roman" w:hAnsi="Times New Roman"/>
          <w:sz w:val="28"/>
          <w:szCs w:val="28"/>
          <w:lang w:val="uk-UA"/>
        </w:rPr>
        <w:t>В теперішній час інтенсивного розвитку прогресу, технічної оснащеності суспільства, збільшення кількості та інтенсивності руху транспорту, зростаючої частоти природних катаклізмів та техногенних катастроф, значно зросла кількість травм, зокрема травм органів малого тазу та заочеревинного простору [</w:t>
      </w:r>
      <w:r w:rsidR="00942596">
        <w:rPr>
          <w:rFonts w:ascii="Times New Roman" w:hAnsi="Times New Roman"/>
          <w:sz w:val="28"/>
          <w:szCs w:val="28"/>
          <w:lang w:val="uk-UA"/>
        </w:rPr>
        <w:t>5, 33, 52, 176</w:t>
      </w:r>
      <w:r w:rsidRPr="001501D2">
        <w:rPr>
          <w:rFonts w:ascii="Times New Roman" w:hAnsi="Times New Roman"/>
          <w:sz w:val="28"/>
          <w:szCs w:val="28"/>
          <w:lang w:val="uk-UA"/>
        </w:rPr>
        <w:t>]</w:t>
      </w:r>
      <w:r>
        <w:rPr>
          <w:rFonts w:ascii="Times New Roman" w:hAnsi="Times New Roman"/>
          <w:sz w:val="28"/>
          <w:szCs w:val="28"/>
          <w:lang w:val="uk-UA"/>
        </w:rPr>
        <w:t xml:space="preserve">. </w:t>
      </w:r>
      <w:r w:rsidRPr="001501D2">
        <w:rPr>
          <w:rFonts w:ascii="Times New Roman" w:hAnsi="Times New Roman"/>
          <w:sz w:val="28"/>
          <w:szCs w:val="28"/>
          <w:lang w:val="uk-UA"/>
        </w:rPr>
        <w:t>За</w:t>
      </w:r>
      <w:r w:rsidRPr="00742840">
        <w:rPr>
          <w:rFonts w:ascii="Times New Roman" w:hAnsi="Times New Roman"/>
          <w:sz w:val="28"/>
          <w:szCs w:val="28"/>
          <w:lang w:val="uk-UA"/>
        </w:rPr>
        <w:t xml:space="preserve"> останні 10 років смертність від травм </w:t>
      </w:r>
      <w:r>
        <w:rPr>
          <w:rFonts w:ascii="Times New Roman" w:hAnsi="Times New Roman"/>
          <w:sz w:val="28"/>
          <w:szCs w:val="28"/>
          <w:lang w:val="uk-UA"/>
        </w:rPr>
        <w:t>в Україні збільшилась на 38,7%</w:t>
      </w:r>
      <w:r w:rsidRPr="00277749">
        <w:rPr>
          <w:rFonts w:ascii="Times New Roman" w:hAnsi="Times New Roman"/>
          <w:sz w:val="28"/>
          <w:szCs w:val="28"/>
          <w:lang w:val="uk-UA"/>
        </w:rPr>
        <w:t xml:space="preserve">. </w:t>
      </w:r>
      <w:r w:rsidRPr="00742840">
        <w:rPr>
          <w:rFonts w:ascii="Times New Roman" w:hAnsi="Times New Roman"/>
          <w:sz w:val="28"/>
          <w:szCs w:val="28"/>
          <w:lang w:val="uk-UA"/>
        </w:rPr>
        <w:t>За даними МОЗ, в Україні від травм щорічно гине 31 тис. людей, і 20-25% припадає на долю поєднаної травми</w:t>
      </w:r>
      <w:r w:rsidR="00942596">
        <w:rPr>
          <w:rFonts w:ascii="Times New Roman" w:hAnsi="Times New Roman"/>
          <w:sz w:val="28"/>
          <w:szCs w:val="28"/>
          <w:lang w:val="uk-UA"/>
        </w:rPr>
        <w:t xml:space="preserve"> </w:t>
      </w:r>
      <w:r w:rsidR="00942596" w:rsidRPr="00942596">
        <w:rPr>
          <w:rFonts w:ascii="Times New Roman" w:hAnsi="Times New Roman"/>
          <w:sz w:val="28"/>
          <w:szCs w:val="28"/>
          <w:lang w:val="uk-UA"/>
        </w:rPr>
        <w:t>[</w:t>
      </w:r>
      <w:r w:rsidR="00942596">
        <w:rPr>
          <w:rFonts w:ascii="Times New Roman" w:hAnsi="Times New Roman"/>
          <w:sz w:val="28"/>
          <w:szCs w:val="28"/>
          <w:lang w:val="uk-UA"/>
        </w:rPr>
        <w:t>7, 33,</w:t>
      </w:r>
      <w:r w:rsidR="00D46D40">
        <w:rPr>
          <w:rFonts w:ascii="Times New Roman" w:hAnsi="Times New Roman"/>
          <w:sz w:val="28"/>
          <w:szCs w:val="28"/>
          <w:lang w:val="uk-UA"/>
        </w:rPr>
        <w:t xml:space="preserve"> 55,</w:t>
      </w:r>
      <w:r w:rsidR="00942596">
        <w:rPr>
          <w:rFonts w:ascii="Times New Roman" w:hAnsi="Times New Roman"/>
          <w:sz w:val="28"/>
          <w:szCs w:val="28"/>
          <w:lang w:val="uk-UA"/>
        </w:rPr>
        <w:t xml:space="preserve"> </w:t>
      </w:r>
      <w:r w:rsidR="00D46D40">
        <w:rPr>
          <w:rFonts w:ascii="Times New Roman" w:hAnsi="Times New Roman"/>
          <w:sz w:val="28"/>
          <w:szCs w:val="28"/>
          <w:lang w:val="uk-UA"/>
        </w:rPr>
        <w:t>6</w:t>
      </w:r>
      <w:r w:rsidR="00942596">
        <w:rPr>
          <w:rFonts w:ascii="Times New Roman" w:hAnsi="Times New Roman"/>
          <w:sz w:val="28"/>
          <w:szCs w:val="28"/>
          <w:lang w:val="uk-UA"/>
        </w:rPr>
        <w:t>8</w:t>
      </w:r>
      <w:r w:rsidR="00942596" w:rsidRPr="00942596">
        <w:rPr>
          <w:rFonts w:ascii="Times New Roman" w:hAnsi="Times New Roman"/>
          <w:sz w:val="28"/>
          <w:szCs w:val="28"/>
          <w:lang w:val="uk-UA"/>
        </w:rPr>
        <w:t>]</w:t>
      </w:r>
      <w:r w:rsidRPr="00742840">
        <w:rPr>
          <w:rFonts w:ascii="Times New Roman" w:hAnsi="Times New Roman"/>
          <w:sz w:val="28"/>
          <w:szCs w:val="28"/>
          <w:lang w:val="uk-UA"/>
        </w:rPr>
        <w:t xml:space="preserve">. Особливо обтяжують стан пацієнта пошкодження органів черевної порожнини, на долю яких припадає від 1,5 до 18% усіх </w:t>
      </w:r>
      <w:r w:rsidRPr="00277749">
        <w:rPr>
          <w:rFonts w:ascii="Times New Roman" w:hAnsi="Times New Roman"/>
          <w:sz w:val="28"/>
          <w:szCs w:val="28"/>
          <w:lang w:val="uk-UA"/>
        </w:rPr>
        <w:t xml:space="preserve">травм </w:t>
      </w:r>
      <w:r w:rsidR="00D46D40">
        <w:rPr>
          <w:rFonts w:ascii="Times New Roman" w:hAnsi="Times New Roman"/>
          <w:sz w:val="28"/>
          <w:szCs w:val="28"/>
          <w:lang w:val="uk-UA"/>
        </w:rPr>
        <w:t>[34,</w:t>
      </w:r>
      <w:r w:rsidR="00C44D9A">
        <w:rPr>
          <w:rFonts w:ascii="Times New Roman" w:hAnsi="Times New Roman"/>
          <w:sz w:val="28"/>
          <w:szCs w:val="28"/>
          <w:lang w:val="uk-UA"/>
        </w:rPr>
        <w:t>103</w:t>
      </w:r>
      <w:r w:rsidRPr="00277749">
        <w:rPr>
          <w:rFonts w:ascii="Times New Roman" w:hAnsi="Times New Roman"/>
          <w:sz w:val="28"/>
          <w:szCs w:val="28"/>
          <w:lang w:val="uk-UA"/>
        </w:rPr>
        <w:t xml:space="preserve">]. </w:t>
      </w:r>
      <w:r w:rsidRPr="00742840">
        <w:rPr>
          <w:rFonts w:ascii="Times New Roman" w:hAnsi="Times New Roman"/>
          <w:sz w:val="28"/>
          <w:szCs w:val="28"/>
          <w:lang w:val="uk-UA"/>
        </w:rPr>
        <w:t>Тому проблема травми є однією з актуальних проблем ургентної хірургії через високий рівень летальності, яка складає до 60%</w:t>
      </w:r>
      <w:r w:rsidR="00D46D40">
        <w:rPr>
          <w:rFonts w:ascii="Times New Roman" w:hAnsi="Times New Roman"/>
          <w:sz w:val="28"/>
          <w:szCs w:val="28"/>
          <w:lang w:val="uk-UA"/>
        </w:rPr>
        <w:t xml:space="preserve"> </w:t>
      </w:r>
      <w:r w:rsidR="00D46D40" w:rsidRPr="00D46D40">
        <w:rPr>
          <w:rFonts w:ascii="Times New Roman" w:hAnsi="Times New Roman"/>
          <w:sz w:val="28"/>
          <w:szCs w:val="28"/>
          <w:lang w:val="uk-UA"/>
        </w:rPr>
        <w:t>[</w:t>
      </w:r>
      <w:r w:rsidR="00D46D40">
        <w:rPr>
          <w:rFonts w:ascii="Times New Roman" w:hAnsi="Times New Roman"/>
          <w:sz w:val="28"/>
          <w:szCs w:val="28"/>
          <w:lang w:val="uk-UA"/>
        </w:rPr>
        <w:t>55</w:t>
      </w:r>
      <w:r w:rsidR="00D46D40" w:rsidRPr="00D46D40">
        <w:rPr>
          <w:rFonts w:ascii="Times New Roman" w:hAnsi="Times New Roman"/>
          <w:sz w:val="28"/>
          <w:szCs w:val="28"/>
          <w:lang w:val="uk-UA"/>
        </w:rPr>
        <w:t>]</w:t>
      </w:r>
      <w:r w:rsidRPr="00742840">
        <w:rPr>
          <w:rFonts w:ascii="Times New Roman" w:hAnsi="Times New Roman"/>
          <w:sz w:val="28"/>
          <w:szCs w:val="28"/>
          <w:lang w:val="uk-UA"/>
        </w:rPr>
        <w:t>. За даними ВООЗ за рік у світі від травм гине до 2 млн. людей, а смертність від травматизму знаходиться на 3-му місті після серцево-судинних та онкологічних захворювань</w:t>
      </w:r>
      <w:r w:rsidR="00DE2819" w:rsidRPr="00DE2819">
        <w:rPr>
          <w:rFonts w:ascii="Times New Roman" w:hAnsi="Times New Roman"/>
          <w:sz w:val="28"/>
          <w:szCs w:val="28"/>
          <w:lang w:val="uk-UA"/>
        </w:rPr>
        <w:t>[82]</w:t>
      </w:r>
      <w:r w:rsidRPr="00742840">
        <w:rPr>
          <w:rFonts w:ascii="Times New Roman" w:hAnsi="Times New Roman"/>
          <w:sz w:val="28"/>
          <w:szCs w:val="28"/>
          <w:lang w:val="uk-UA"/>
        </w:rPr>
        <w:t>.</w:t>
      </w:r>
    </w:p>
    <w:p w14:paraId="7F421C78" w14:textId="299AAF45" w:rsidR="00D12F84" w:rsidRPr="00497B3E" w:rsidRDefault="00277749" w:rsidP="00D12F84">
      <w:pPr>
        <w:spacing w:after="0" w:line="360" w:lineRule="auto"/>
        <w:ind w:firstLine="709"/>
        <w:contextualSpacing/>
        <w:jc w:val="both"/>
        <w:rPr>
          <w:rFonts w:ascii="Times New Roman" w:hAnsi="Times New Roman"/>
          <w:sz w:val="28"/>
          <w:szCs w:val="28"/>
          <w:lang w:val="uk-UA"/>
        </w:rPr>
      </w:pPr>
      <w:r w:rsidRPr="00497B3E">
        <w:rPr>
          <w:rFonts w:ascii="Times New Roman" w:hAnsi="Times New Roman"/>
          <w:sz w:val="28"/>
          <w:szCs w:val="28"/>
          <w:lang w:val="uk-UA"/>
        </w:rPr>
        <w:t xml:space="preserve">В </w:t>
      </w:r>
      <w:r w:rsidR="00D12F84" w:rsidRPr="00497B3E">
        <w:rPr>
          <w:rFonts w:ascii="Times New Roman" w:hAnsi="Times New Roman"/>
          <w:sz w:val="28"/>
          <w:szCs w:val="28"/>
          <w:lang w:val="uk-UA"/>
        </w:rPr>
        <w:t xml:space="preserve">Україні, серед основних причин летальності – смертність населення від зовнішніх причин знаходиться на третьому місці та перше в структурі смертності чоловіків працездатного віку. </w:t>
      </w:r>
    </w:p>
    <w:p w14:paraId="264B1A50" w14:textId="472E56ED" w:rsidR="00D12F84" w:rsidRPr="00742840" w:rsidRDefault="00D12F84" w:rsidP="00D12F84">
      <w:pPr>
        <w:tabs>
          <w:tab w:val="left" w:pos="4111"/>
        </w:tabs>
        <w:spacing w:after="0" w:line="360"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 xml:space="preserve">Особливе місце займають поєднані пошкодження та політравма, летальність при яких </w:t>
      </w:r>
      <w:r w:rsidR="000E16D9">
        <w:rPr>
          <w:rFonts w:ascii="Times New Roman" w:hAnsi="Times New Roman"/>
          <w:sz w:val="28"/>
          <w:szCs w:val="28"/>
          <w:lang w:val="uk-UA"/>
        </w:rPr>
        <w:t>сягає</w:t>
      </w:r>
      <w:r w:rsidRPr="00742840">
        <w:rPr>
          <w:rFonts w:ascii="Times New Roman" w:hAnsi="Times New Roman"/>
          <w:sz w:val="28"/>
          <w:szCs w:val="28"/>
          <w:lang w:val="uk-UA"/>
        </w:rPr>
        <w:t xml:space="preserve"> до 57,3%</w:t>
      </w:r>
      <w:r>
        <w:rPr>
          <w:rFonts w:ascii="Times New Roman" w:hAnsi="Times New Roman"/>
          <w:sz w:val="28"/>
          <w:szCs w:val="28"/>
          <w:lang w:val="uk-UA"/>
        </w:rPr>
        <w:t xml:space="preserve"> </w:t>
      </w:r>
      <w:r w:rsidRPr="00E717FB">
        <w:rPr>
          <w:rFonts w:ascii="Times New Roman" w:hAnsi="Times New Roman"/>
          <w:sz w:val="28"/>
          <w:szCs w:val="28"/>
        </w:rPr>
        <w:t>[</w:t>
      </w:r>
      <w:r w:rsidR="000E16D9">
        <w:rPr>
          <w:rFonts w:ascii="Times New Roman" w:hAnsi="Times New Roman"/>
          <w:sz w:val="28"/>
          <w:szCs w:val="28"/>
          <w:lang w:val="uk-UA"/>
        </w:rPr>
        <w:t>35</w:t>
      </w:r>
      <w:r>
        <w:rPr>
          <w:rFonts w:ascii="Times New Roman" w:hAnsi="Times New Roman"/>
          <w:sz w:val="28"/>
          <w:szCs w:val="28"/>
          <w:lang w:val="uk-UA"/>
        </w:rPr>
        <w:t xml:space="preserve">, </w:t>
      </w:r>
      <w:r w:rsidR="000E16D9">
        <w:rPr>
          <w:rFonts w:ascii="Times New Roman" w:hAnsi="Times New Roman"/>
          <w:sz w:val="28"/>
          <w:szCs w:val="28"/>
          <w:lang w:val="uk-UA"/>
        </w:rPr>
        <w:t>57</w:t>
      </w:r>
      <w:r>
        <w:rPr>
          <w:rFonts w:ascii="Times New Roman" w:hAnsi="Times New Roman"/>
          <w:sz w:val="28"/>
          <w:szCs w:val="28"/>
          <w:lang w:val="uk-UA"/>
        </w:rPr>
        <w:t xml:space="preserve">, </w:t>
      </w:r>
      <w:r w:rsidRPr="003C0086">
        <w:rPr>
          <w:rFonts w:ascii="Times New Roman" w:hAnsi="Times New Roman"/>
          <w:sz w:val="28"/>
          <w:szCs w:val="28"/>
        </w:rPr>
        <w:t>150]</w:t>
      </w:r>
      <w:r w:rsidRPr="00742840">
        <w:rPr>
          <w:rFonts w:ascii="Times New Roman" w:hAnsi="Times New Roman"/>
          <w:sz w:val="28"/>
          <w:szCs w:val="28"/>
          <w:lang w:val="uk-UA"/>
        </w:rPr>
        <w:t>. Більш ніж у 60% постраждалих із закритою травмою та в 10% поранених в живіт</w:t>
      </w:r>
      <w:r>
        <w:rPr>
          <w:rFonts w:ascii="Times New Roman" w:hAnsi="Times New Roman"/>
          <w:sz w:val="28"/>
          <w:szCs w:val="28"/>
          <w:lang w:val="uk-UA"/>
        </w:rPr>
        <w:t>,</w:t>
      </w:r>
      <w:r w:rsidRPr="00742840">
        <w:rPr>
          <w:rFonts w:ascii="Times New Roman" w:hAnsi="Times New Roman"/>
          <w:sz w:val="28"/>
          <w:szCs w:val="28"/>
          <w:lang w:val="uk-UA"/>
        </w:rPr>
        <w:t xml:space="preserve"> поперекову ділянку</w:t>
      </w:r>
      <w:r>
        <w:rPr>
          <w:rFonts w:ascii="Times New Roman" w:hAnsi="Times New Roman"/>
          <w:sz w:val="28"/>
          <w:szCs w:val="28"/>
          <w:lang w:val="uk-UA"/>
        </w:rPr>
        <w:t>,</w:t>
      </w:r>
      <w:r w:rsidRPr="00742840">
        <w:rPr>
          <w:rFonts w:ascii="Times New Roman" w:hAnsi="Times New Roman"/>
          <w:sz w:val="28"/>
          <w:szCs w:val="28"/>
          <w:lang w:val="uk-UA"/>
        </w:rPr>
        <w:t xml:space="preserve"> пошкоджен</w:t>
      </w:r>
      <w:r>
        <w:rPr>
          <w:rFonts w:ascii="Times New Roman" w:hAnsi="Times New Roman"/>
          <w:sz w:val="28"/>
          <w:szCs w:val="28"/>
          <w:lang w:val="uk-UA"/>
        </w:rPr>
        <w:t>і</w:t>
      </w:r>
      <w:r w:rsidRPr="00742840">
        <w:rPr>
          <w:rFonts w:ascii="Times New Roman" w:hAnsi="Times New Roman"/>
          <w:sz w:val="28"/>
          <w:szCs w:val="28"/>
          <w:lang w:val="uk-UA"/>
        </w:rPr>
        <w:t xml:space="preserve"> внутрішні</w:t>
      </w:r>
      <w:r>
        <w:rPr>
          <w:rFonts w:ascii="Times New Roman" w:hAnsi="Times New Roman"/>
          <w:sz w:val="28"/>
          <w:szCs w:val="28"/>
          <w:lang w:val="uk-UA"/>
        </w:rPr>
        <w:t xml:space="preserve"> органи, </w:t>
      </w:r>
      <w:r w:rsidRPr="00742840">
        <w:rPr>
          <w:rFonts w:ascii="Times New Roman" w:hAnsi="Times New Roman"/>
          <w:sz w:val="28"/>
          <w:szCs w:val="28"/>
          <w:lang w:val="uk-UA"/>
        </w:rPr>
        <w:t xml:space="preserve">скелет з </w:t>
      </w:r>
      <w:r>
        <w:rPr>
          <w:rFonts w:ascii="Times New Roman" w:hAnsi="Times New Roman"/>
          <w:sz w:val="28"/>
          <w:szCs w:val="28"/>
          <w:lang w:val="uk-UA"/>
        </w:rPr>
        <w:t>виникненням</w:t>
      </w:r>
      <w:r w:rsidRPr="00742840">
        <w:rPr>
          <w:rFonts w:ascii="Times New Roman" w:hAnsi="Times New Roman"/>
          <w:sz w:val="28"/>
          <w:szCs w:val="28"/>
          <w:lang w:val="uk-UA"/>
        </w:rPr>
        <w:t xml:space="preserve"> заочеревинної гематоми [</w:t>
      </w:r>
      <w:r w:rsidR="000E16D9">
        <w:rPr>
          <w:rFonts w:ascii="Times New Roman" w:hAnsi="Times New Roman"/>
          <w:sz w:val="28"/>
          <w:szCs w:val="28"/>
          <w:lang w:val="uk-UA"/>
        </w:rPr>
        <w:t>30, 47, 98, 118</w:t>
      </w:r>
      <w:r w:rsidRPr="00742840">
        <w:rPr>
          <w:rFonts w:ascii="Times New Roman" w:hAnsi="Times New Roman"/>
          <w:sz w:val="28"/>
          <w:szCs w:val="28"/>
          <w:lang w:val="uk-UA"/>
        </w:rPr>
        <w:t>]. Летальність у постраждалих з пошкодженнями заочеревинних структур та органів малого тазу сягає 60% [</w:t>
      </w:r>
      <w:r w:rsidR="000E16D9">
        <w:rPr>
          <w:rFonts w:ascii="Times New Roman" w:hAnsi="Times New Roman"/>
          <w:sz w:val="28"/>
          <w:szCs w:val="28"/>
          <w:lang w:val="uk-UA"/>
        </w:rPr>
        <w:t>40, 93, 143</w:t>
      </w:r>
      <w:r>
        <w:rPr>
          <w:rFonts w:ascii="Times New Roman" w:hAnsi="Times New Roman"/>
          <w:sz w:val="28"/>
          <w:szCs w:val="28"/>
          <w:lang w:val="uk-UA"/>
        </w:rPr>
        <w:t>, 61</w:t>
      </w:r>
      <w:r w:rsidRPr="00742840">
        <w:rPr>
          <w:rFonts w:ascii="Times New Roman" w:hAnsi="Times New Roman"/>
          <w:sz w:val="28"/>
          <w:szCs w:val="28"/>
          <w:lang w:val="uk-UA"/>
        </w:rPr>
        <w:t>].</w:t>
      </w:r>
    </w:p>
    <w:p w14:paraId="2A3D2623" w14:textId="6AE76398" w:rsidR="00D12F84" w:rsidRPr="00742840" w:rsidRDefault="00D12F84" w:rsidP="00D12F84">
      <w:pPr>
        <w:tabs>
          <w:tab w:val="left" w:pos="4111"/>
        </w:tabs>
        <w:spacing w:after="0" w:line="360"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 xml:space="preserve">Переломи кісток </w:t>
      </w:r>
      <w:r>
        <w:rPr>
          <w:rFonts w:ascii="Times New Roman" w:hAnsi="Times New Roman"/>
          <w:sz w:val="28"/>
          <w:szCs w:val="28"/>
          <w:lang w:val="uk-UA"/>
        </w:rPr>
        <w:t>тазу</w:t>
      </w:r>
      <w:r w:rsidRPr="00742840">
        <w:rPr>
          <w:rFonts w:ascii="Times New Roman" w:hAnsi="Times New Roman"/>
          <w:sz w:val="28"/>
          <w:szCs w:val="28"/>
          <w:lang w:val="uk-UA"/>
        </w:rPr>
        <w:t xml:space="preserve"> типу С (</w:t>
      </w:r>
      <w:r>
        <w:rPr>
          <w:rFonts w:ascii="Times New Roman" w:hAnsi="Times New Roman"/>
          <w:sz w:val="28"/>
          <w:szCs w:val="28"/>
          <w:lang w:val="uk-UA"/>
        </w:rPr>
        <w:t>за</w:t>
      </w:r>
      <w:r w:rsidRPr="00742840">
        <w:rPr>
          <w:rFonts w:ascii="Times New Roman" w:hAnsi="Times New Roman"/>
          <w:sz w:val="28"/>
          <w:szCs w:val="28"/>
          <w:lang w:val="uk-UA"/>
        </w:rPr>
        <w:t xml:space="preserve"> М. Tile) в 97-100% спостережень супроводжуються пошкодженнями інших а</w:t>
      </w:r>
      <w:r>
        <w:rPr>
          <w:rFonts w:ascii="Times New Roman" w:hAnsi="Times New Roman"/>
          <w:sz w:val="28"/>
          <w:szCs w:val="28"/>
          <w:lang w:val="uk-UA"/>
        </w:rPr>
        <w:t>натомо-функціональних ділянок, травматичний</w:t>
      </w:r>
      <w:r w:rsidRPr="00742840">
        <w:rPr>
          <w:rFonts w:ascii="Times New Roman" w:hAnsi="Times New Roman"/>
          <w:sz w:val="28"/>
          <w:szCs w:val="28"/>
          <w:lang w:val="uk-UA"/>
        </w:rPr>
        <w:t xml:space="preserve"> та геморагічн</w:t>
      </w:r>
      <w:r>
        <w:rPr>
          <w:rFonts w:ascii="Times New Roman" w:hAnsi="Times New Roman"/>
          <w:sz w:val="28"/>
          <w:szCs w:val="28"/>
          <w:lang w:val="uk-UA"/>
        </w:rPr>
        <w:t>ий</w:t>
      </w:r>
      <w:r w:rsidRPr="00742840">
        <w:rPr>
          <w:rFonts w:ascii="Times New Roman" w:hAnsi="Times New Roman"/>
          <w:sz w:val="28"/>
          <w:szCs w:val="28"/>
          <w:lang w:val="uk-UA"/>
        </w:rPr>
        <w:t xml:space="preserve"> шок</w:t>
      </w:r>
      <w:r>
        <w:rPr>
          <w:rFonts w:ascii="Times New Roman" w:hAnsi="Times New Roman"/>
          <w:sz w:val="28"/>
          <w:szCs w:val="28"/>
          <w:lang w:val="uk-UA"/>
        </w:rPr>
        <w:t xml:space="preserve"> при надходженні в стаціонар </w:t>
      </w:r>
      <w:r w:rsidRPr="00742840">
        <w:rPr>
          <w:rFonts w:ascii="Times New Roman" w:hAnsi="Times New Roman"/>
          <w:sz w:val="28"/>
          <w:szCs w:val="28"/>
          <w:lang w:val="uk-UA"/>
        </w:rPr>
        <w:t>відміча</w:t>
      </w:r>
      <w:r>
        <w:rPr>
          <w:rFonts w:ascii="Times New Roman" w:hAnsi="Times New Roman"/>
          <w:sz w:val="28"/>
          <w:szCs w:val="28"/>
          <w:lang w:val="uk-UA"/>
        </w:rPr>
        <w:t xml:space="preserve">ють у майже </w:t>
      </w:r>
      <w:r w:rsidRPr="00742840">
        <w:rPr>
          <w:rFonts w:ascii="Times New Roman" w:hAnsi="Times New Roman"/>
          <w:sz w:val="28"/>
          <w:szCs w:val="28"/>
          <w:lang w:val="uk-UA"/>
        </w:rPr>
        <w:t>100% постр</w:t>
      </w:r>
      <w:r>
        <w:rPr>
          <w:rFonts w:ascii="Times New Roman" w:hAnsi="Times New Roman"/>
          <w:sz w:val="28"/>
          <w:szCs w:val="28"/>
          <w:lang w:val="uk-UA"/>
        </w:rPr>
        <w:t xml:space="preserve">аждалих з даним типом перелому </w:t>
      </w:r>
      <w:r w:rsidR="00CD0DA9">
        <w:rPr>
          <w:rFonts w:ascii="Times New Roman" w:hAnsi="Times New Roman"/>
          <w:sz w:val="28"/>
          <w:szCs w:val="28"/>
          <w:lang w:val="uk-UA"/>
        </w:rPr>
        <w:t xml:space="preserve">[8, </w:t>
      </w:r>
      <w:r>
        <w:rPr>
          <w:rFonts w:ascii="Times New Roman" w:hAnsi="Times New Roman"/>
          <w:sz w:val="28"/>
          <w:szCs w:val="28"/>
          <w:lang w:val="uk-UA"/>
        </w:rPr>
        <w:t>1</w:t>
      </w:r>
      <w:r w:rsidR="00CD0DA9">
        <w:rPr>
          <w:rFonts w:ascii="Times New Roman" w:hAnsi="Times New Roman"/>
          <w:sz w:val="28"/>
          <w:szCs w:val="28"/>
          <w:lang w:val="uk-UA"/>
        </w:rPr>
        <w:t>6, 83, 86, 188-191</w:t>
      </w:r>
      <w:r w:rsidRPr="00D63DF7">
        <w:rPr>
          <w:rFonts w:ascii="Times New Roman" w:hAnsi="Times New Roman"/>
          <w:sz w:val="28"/>
          <w:szCs w:val="28"/>
          <w:lang w:val="uk-UA"/>
        </w:rPr>
        <w:t>]</w:t>
      </w:r>
      <w:r w:rsidRPr="00742840">
        <w:rPr>
          <w:rFonts w:ascii="Times New Roman" w:hAnsi="Times New Roman"/>
          <w:sz w:val="28"/>
          <w:szCs w:val="28"/>
          <w:lang w:val="uk-UA"/>
        </w:rPr>
        <w:t>.</w:t>
      </w:r>
    </w:p>
    <w:p w14:paraId="06ECD39A" w14:textId="37E18058" w:rsidR="00D12F84" w:rsidRPr="00742840" w:rsidRDefault="00D12F84" w:rsidP="00D12F84">
      <w:pPr>
        <w:tabs>
          <w:tab w:val="left" w:pos="4111"/>
        </w:tabs>
        <w:spacing w:after="0" w:line="360"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lastRenderedPageBreak/>
        <w:t>Велик</w:t>
      </w:r>
      <w:r>
        <w:rPr>
          <w:rFonts w:ascii="Times New Roman" w:hAnsi="Times New Roman"/>
          <w:sz w:val="28"/>
          <w:szCs w:val="28"/>
          <w:lang w:val="uk-UA"/>
        </w:rPr>
        <w:t>і судини</w:t>
      </w:r>
      <w:r w:rsidRPr="00742840">
        <w:rPr>
          <w:rFonts w:ascii="Times New Roman" w:hAnsi="Times New Roman"/>
          <w:sz w:val="28"/>
          <w:szCs w:val="28"/>
          <w:lang w:val="uk-UA"/>
        </w:rPr>
        <w:t xml:space="preserve"> при переломах кісток </w:t>
      </w:r>
      <w:r>
        <w:rPr>
          <w:rFonts w:ascii="Times New Roman" w:hAnsi="Times New Roman"/>
          <w:sz w:val="28"/>
          <w:szCs w:val="28"/>
          <w:lang w:val="uk-UA"/>
        </w:rPr>
        <w:t>тазу</w:t>
      </w:r>
      <w:r w:rsidRPr="00742840">
        <w:rPr>
          <w:rFonts w:ascii="Times New Roman" w:hAnsi="Times New Roman"/>
          <w:sz w:val="28"/>
          <w:szCs w:val="28"/>
          <w:lang w:val="uk-UA"/>
        </w:rPr>
        <w:t xml:space="preserve"> </w:t>
      </w:r>
      <w:r>
        <w:rPr>
          <w:rFonts w:ascii="Times New Roman" w:hAnsi="Times New Roman"/>
          <w:sz w:val="28"/>
          <w:szCs w:val="28"/>
          <w:lang w:val="uk-UA"/>
        </w:rPr>
        <w:t>п</w:t>
      </w:r>
      <w:r w:rsidRPr="00742840">
        <w:rPr>
          <w:rFonts w:ascii="Times New Roman" w:hAnsi="Times New Roman"/>
          <w:sz w:val="28"/>
          <w:szCs w:val="28"/>
          <w:lang w:val="uk-UA"/>
        </w:rPr>
        <w:t>ошкодж</w:t>
      </w:r>
      <w:r>
        <w:rPr>
          <w:rFonts w:ascii="Times New Roman" w:hAnsi="Times New Roman"/>
          <w:sz w:val="28"/>
          <w:szCs w:val="28"/>
          <w:lang w:val="uk-UA"/>
        </w:rPr>
        <w:t>уються</w:t>
      </w:r>
      <w:r w:rsidRPr="00742840">
        <w:rPr>
          <w:rFonts w:ascii="Times New Roman" w:hAnsi="Times New Roman"/>
          <w:sz w:val="28"/>
          <w:szCs w:val="28"/>
          <w:lang w:val="uk-UA"/>
        </w:rPr>
        <w:t xml:space="preserve"> в 1,5-4% постраждалих. Заочеревинна гематома найчастіше виникає пр</w:t>
      </w:r>
      <w:r>
        <w:rPr>
          <w:rFonts w:ascii="Times New Roman" w:hAnsi="Times New Roman"/>
          <w:sz w:val="28"/>
          <w:szCs w:val="28"/>
          <w:lang w:val="uk-UA"/>
        </w:rPr>
        <w:t xml:space="preserve">и переломі заднього напівкільця. Внаслідок </w:t>
      </w:r>
      <w:r w:rsidRPr="00742840">
        <w:rPr>
          <w:rFonts w:ascii="Times New Roman" w:hAnsi="Times New Roman"/>
          <w:sz w:val="28"/>
          <w:szCs w:val="28"/>
          <w:lang w:val="uk-UA"/>
        </w:rPr>
        <w:t>флотаці</w:t>
      </w:r>
      <w:r>
        <w:rPr>
          <w:rFonts w:ascii="Times New Roman" w:hAnsi="Times New Roman"/>
          <w:sz w:val="28"/>
          <w:szCs w:val="28"/>
          <w:lang w:val="uk-UA"/>
        </w:rPr>
        <w:t>ї</w:t>
      </w:r>
      <w:r w:rsidRPr="00742840">
        <w:rPr>
          <w:rFonts w:ascii="Times New Roman" w:hAnsi="Times New Roman"/>
          <w:sz w:val="28"/>
          <w:szCs w:val="28"/>
          <w:lang w:val="uk-UA"/>
        </w:rPr>
        <w:t xml:space="preserve"> кісткових відломків кровотеч</w:t>
      </w:r>
      <w:r>
        <w:rPr>
          <w:rFonts w:ascii="Times New Roman" w:hAnsi="Times New Roman"/>
          <w:sz w:val="28"/>
          <w:szCs w:val="28"/>
          <w:lang w:val="uk-UA"/>
        </w:rPr>
        <w:t xml:space="preserve">а продовжується, не формується </w:t>
      </w:r>
      <w:r w:rsidRPr="00742840">
        <w:rPr>
          <w:rFonts w:ascii="Times New Roman" w:hAnsi="Times New Roman"/>
          <w:sz w:val="28"/>
          <w:szCs w:val="28"/>
          <w:lang w:val="uk-UA"/>
        </w:rPr>
        <w:t>згорт</w:t>
      </w:r>
      <w:r>
        <w:rPr>
          <w:rFonts w:ascii="Times New Roman" w:hAnsi="Times New Roman"/>
          <w:sz w:val="28"/>
          <w:szCs w:val="28"/>
          <w:lang w:val="uk-UA"/>
        </w:rPr>
        <w:t>о</w:t>
      </w:r>
      <w:r w:rsidRPr="00742840">
        <w:rPr>
          <w:rFonts w:ascii="Times New Roman" w:hAnsi="Times New Roman"/>
          <w:sz w:val="28"/>
          <w:szCs w:val="28"/>
          <w:lang w:val="uk-UA"/>
        </w:rPr>
        <w:t>к, що сприяє наростанню гематоми, об’єм якої може сягати чотирьох літрів [</w:t>
      </w:r>
      <w:r w:rsidR="00CD0DA9">
        <w:rPr>
          <w:rFonts w:ascii="Times New Roman" w:hAnsi="Times New Roman"/>
          <w:sz w:val="28"/>
          <w:szCs w:val="28"/>
          <w:lang w:val="uk-UA"/>
        </w:rPr>
        <w:t>2</w:t>
      </w:r>
      <w:r w:rsidR="004A1A87">
        <w:rPr>
          <w:rFonts w:ascii="Times New Roman" w:hAnsi="Times New Roman"/>
          <w:sz w:val="28"/>
          <w:szCs w:val="28"/>
          <w:lang w:val="uk-UA"/>
        </w:rPr>
        <w:t>5-27</w:t>
      </w:r>
      <w:r>
        <w:rPr>
          <w:rFonts w:ascii="Times New Roman" w:hAnsi="Times New Roman"/>
          <w:sz w:val="28"/>
          <w:szCs w:val="28"/>
          <w:lang w:val="uk-UA"/>
        </w:rPr>
        <w:t>, 3</w:t>
      </w:r>
      <w:r w:rsidR="004A1A87">
        <w:rPr>
          <w:rFonts w:ascii="Times New Roman" w:hAnsi="Times New Roman"/>
          <w:sz w:val="28"/>
          <w:szCs w:val="28"/>
          <w:lang w:val="uk-UA"/>
        </w:rPr>
        <w:t>5</w:t>
      </w:r>
      <w:r>
        <w:rPr>
          <w:rFonts w:ascii="Times New Roman" w:hAnsi="Times New Roman"/>
          <w:sz w:val="28"/>
          <w:szCs w:val="28"/>
          <w:lang w:val="uk-UA"/>
        </w:rPr>
        <w:t>, 4</w:t>
      </w:r>
      <w:r w:rsidR="004A1A87">
        <w:rPr>
          <w:rFonts w:ascii="Times New Roman" w:hAnsi="Times New Roman"/>
          <w:sz w:val="28"/>
          <w:szCs w:val="28"/>
          <w:lang w:val="uk-UA"/>
        </w:rPr>
        <w:t>9, 59, 72</w:t>
      </w:r>
      <w:r>
        <w:rPr>
          <w:rFonts w:ascii="Times New Roman" w:hAnsi="Times New Roman"/>
          <w:sz w:val="28"/>
          <w:szCs w:val="28"/>
          <w:lang w:val="uk-UA"/>
        </w:rPr>
        <w:t>, 1</w:t>
      </w:r>
      <w:r w:rsidR="004A1A87">
        <w:rPr>
          <w:rFonts w:ascii="Times New Roman" w:hAnsi="Times New Roman"/>
          <w:sz w:val="28"/>
          <w:szCs w:val="28"/>
          <w:lang w:val="uk-UA"/>
        </w:rPr>
        <w:t>0</w:t>
      </w:r>
      <w:r>
        <w:rPr>
          <w:rFonts w:ascii="Times New Roman" w:hAnsi="Times New Roman"/>
          <w:sz w:val="28"/>
          <w:szCs w:val="28"/>
          <w:lang w:val="uk-UA"/>
        </w:rPr>
        <w:t>0, 13</w:t>
      </w:r>
      <w:r w:rsidR="004A1A87">
        <w:rPr>
          <w:rFonts w:ascii="Times New Roman" w:hAnsi="Times New Roman"/>
          <w:sz w:val="28"/>
          <w:szCs w:val="28"/>
          <w:lang w:val="uk-UA"/>
        </w:rPr>
        <w:t>8, 153</w:t>
      </w:r>
      <w:r w:rsidRPr="00742840">
        <w:rPr>
          <w:rFonts w:ascii="Times New Roman" w:hAnsi="Times New Roman"/>
          <w:sz w:val="28"/>
          <w:szCs w:val="28"/>
          <w:lang w:val="uk-UA"/>
        </w:rPr>
        <w:t>].</w:t>
      </w:r>
    </w:p>
    <w:p w14:paraId="467E67FA" w14:textId="68D24BB5" w:rsidR="00D12F84" w:rsidRPr="00742840" w:rsidRDefault="00D12F84" w:rsidP="00D12F84">
      <w:pPr>
        <w:shd w:val="clear" w:color="auto" w:fill="FFFFFF"/>
        <w:spacing w:after="0" w:line="360"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Тяжкість</w:t>
      </w:r>
      <w:r>
        <w:rPr>
          <w:rFonts w:ascii="Times New Roman" w:hAnsi="Times New Roman"/>
          <w:sz w:val="28"/>
          <w:szCs w:val="28"/>
          <w:lang w:val="uk-UA"/>
        </w:rPr>
        <w:t xml:space="preserve"> </w:t>
      </w:r>
      <w:r w:rsidRPr="00742840">
        <w:rPr>
          <w:rFonts w:ascii="Times New Roman" w:hAnsi="Times New Roman"/>
          <w:sz w:val="28"/>
          <w:szCs w:val="28"/>
          <w:lang w:val="uk-UA"/>
        </w:rPr>
        <w:t>травм</w:t>
      </w:r>
      <w:r>
        <w:rPr>
          <w:rFonts w:ascii="Times New Roman" w:hAnsi="Times New Roman"/>
          <w:sz w:val="28"/>
          <w:szCs w:val="28"/>
          <w:lang w:val="uk-UA"/>
        </w:rPr>
        <w:t>,</w:t>
      </w:r>
      <w:r w:rsidRPr="00742840">
        <w:rPr>
          <w:rFonts w:ascii="Times New Roman" w:hAnsi="Times New Roman"/>
          <w:sz w:val="28"/>
          <w:szCs w:val="28"/>
          <w:lang w:val="uk-UA"/>
        </w:rPr>
        <w:t xml:space="preserve"> </w:t>
      </w:r>
      <w:r>
        <w:rPr>
          <w:rFonts w:ascii="Times New Roman" w:hAnsi="Times New Roman"/>
          <w:sz w:val="28"/>
          <w:szCs w:val="28"/>
          <w:lang w:val="uk-UA"/>
        </w:rPr>
        <w:t>м</w:t>
      </w:r>
      <w:r w:rsidRPr="00742840">
        <w:rPr>
          <w:rFonts w:ascii="Times New Roman" w:hAnsi="Times New Roman"/>
          <w:sz w:val="28"/>
          <w:szCs w:val="28"/>
          <w:lang w:val="uk-UA"/>
        </w:rPr>
        <w:t xml:space="preserve">асивна кровотеча та незворотній шок є основними причинами смерті в перші </w:t>
      </w:r>
      <w:r>
        <w:rPr>
          <w:rFonts w:ascii="Times New Roman" w:hAnsi="Times New Roman"/>
          <w:sz w:val="28"/>
          <w:szCs w:val="28"/>
          <w:lang w:val="uk-UA"/>
        </w:rPr>
        <w:t>хвилини та години після травми</w:t>
      </w:r>
      <w:r w:rsidRPr="00ED4024">
        <w:rPr>
          <w:rFonts w:ascii="Times New Roman" w:hAnsi="Times New Roman"/>
          <w:sz w:val="28"/>
          <w:szCs w:val="28"/>
          <w:lang w:val="uk-UA"/>
        </w:rPr>
        <w:t>.</w:t>
      </w:r>
      <w:r w:rsidRPr="006E642F">
        <w:rPr>
          <w:rFonts w:ascii="Times New Roman" w:hAnsi="Times New Roman"/>
          <w:color w:val="FF0000"/>
          <w:sz w:val="28"/>
          <w:szCs w:val="28"/>
          <w:lang w:val="uk-UA"/>
        </w:rPr>
        <w:t xml:space="preserve"> </w:t>
      </w:r>
      <w:r w:rsidRPr="00742840">
        <w:rPr>
          <w:rFonts w:ascii="Times New Roman" w:hAnsi="Times New Roman"/>
          <w:sz w:val="28"/>
          <w:szCs w:val="28"/>
          <w:lang w:val="uk-UA"/>
        </w:rPr>
        <w:t>Постраждалі доставляються в основному бригадою швидкої допомоги в перші години після травми в стані середньої тяжкості та в тяжкому стані. Тяжкість стану зумовлена геморагічним шоком у 80% постраждалих [</w:t>
      </w:r>
      <w:r w:rsidR="004A1A87">
        <w:rPr>
          <w:rFonts w:ascii="Times New Roman" w:hAnsi="Times New Roman"/>
          <w:sz w:val="28"/>
          <w:szCs w:val="28"/>
          <w:lang w:val="uk-UA"/>
        </w:rPr>
        <w:t xml:space="preserve">7, </w:t>
      </w:r>
      <w:r w:rsidR="00A21084">
        <w:rPr>
          <w:rFonts w:ascii="Times New Roman" w:hAnsi="Times New Roman"/>
          <w:sz w:val="28"/>
          <w:szCs w:val="28"/>
          <w:lang w:val="uk-UA"/>
        </w:rPr>
        <w:t xml:space="preserve">39, </w:t>
      </w:r>
      <w:r w:rsidR="004A1A87">
        <w:rPr>
          <w:rFonts w:ascii="Times New Roman" w:hAnsi="Times New Roman"/>
          <w:sz w:val="28"/>
          <w:szCs w:val="28"/>
          <w:lang w:val="uk-UA"/>
        </w:rPr>
        <w:t>114, 17</w:t>
      </w:r>
      <w:r>
        <w:rPr>
          <w:rFonts w:ascii="Times New Roman" w:hAnsi="Times New Roman"/>
          <w:sz w:val="28"/>
          <w:szCs w:val="28"/>
          <w:lang w:val="uk-UA"/>
        </w:rPr>
        <w:t>4</w:t>
      </w:r>
      <w:r w:rsidRPr="00742840">
        <w:rPr>
          <w:rFonts w:ascii="Times New Roman" w:hAnsi="Times New Roman"/>
          <w:sz w:val="28"/>
          <w:szCs w:val="28"/>
          <w:lang w:val="uk-UA"/>
        </w:rPr>
        <w:t>].</w:t>
      </w:r>
      <w:r w:rsidR="00DE2819">
        <w:rPr>
          <w:rFonts w:ascii="Times New Roman" w:hAnsi="Times New Roman"/>
          <w:sz w:val="28"/>
          <w:szCs w:val="28"/>
          <w:lang w:val="uk-UA"/>
        </w:rPr>
        <w:t xml:space="preserve"> </w:t>
      </w:r>
    </w:p>
    <w:p w14:paraId="7A67C206" w14:textId="39B6706A" w:rsidR="00D12F84" w:rsidRPr="007B2FDB" w:rsidRDefault="00D12F84" w:rsidP="00D12F84">
      <w:pPr>
        <w:shd w:val="clear" w:color="auto" w:fill="FFFFFF"/>
        <w:spacing w:after="0" w:line="360"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Ступінь тяжкості постраждалих значною мірою визначається об</w:t>
      </w:r>
      <w:r>
        <w:rPr>
          <w:rFonts w:ascii="Times New Roman" w:hAnsi="Times New Roman"/>
          <w:sz w:val="28"/>
          <w:szCs w:val="28"/>
          <w:lang w:val="uk-UA"/>
        </w:rPr>
        <w:t>’</w:t>
      </w:r>
      <w:r w:rsidRPr="00742840">
        <w:rPr>
          <w:rFonts w:ascii="Times New Roman" w:hAnsi="Times New Roman"/>
          <w:sz w:val="28"/>
          <w:szCs w:val="28"/>
          <w:lang w:val="uk-UA"/>
        </w:rPr>
        <w:t xml:space="preserve">ємом крововтрати при відкритих ушкодженнях і гемоперитонеума </w:t>
      </w:r>
      <w:r>
        <w:rPr>
          <w:rFonts w:ascii="Times New Roman" w:hAnsi="Times New Roman"/>
          <w:sz w:val="28"/>
          <w:szCs w:val="28"/>
          <w:lang w:val="uk-UA"/>
        </w:rPr>
        <w:t>–</w:t>
      </w:r>
      <w:r w:rsidRPr="00742840">
        <w:rPr>
          <w:rFonts w:ascii="Times New Roman" w:hAnsi="Times New Roman"/>
          <w:sz w:val="28"/>
          <w:szCs w:val="28"/>
          <w:lang w:val="uk-UA"/>
        </w:rPr>
        <w:t xml:space="preserve"> при закритій травмі живота і проникаючих пораненнях. Крім того, кров в заочеревинному просторі і у вільній черевній порожнині є ідеальним поживним середовищем для кишкової флори, що потрапляє в черевну порожнину при пораненні кишкової стінки і заочеревинних органів</w:t>
      </w:r>
      <w:r w:rsidR="00EC7F77">
        <w:rPr>
          <w:rFonts w:ascii="Times New Roman" w:hAnsi="Times New Roman"/>
          <w:sz w:val="28"/>
          <w:szCs w:val="28"/>
          <w:lang w:val="uk-UA"/>
        </w:rPr>
        <w:t xml:space="preserve"> </w:t>
      </w:r>
      <w:r w:rsidR="00EC7F77">
        <w:rPr>
          <w:rFonts w:ascii="Times New Roman" w:hAnsi="Times New Roman"/>
          <w:sz w:val="28"/>
          <w:szCs w:val="28"/>
          <w:lang w:val="uk-UA"/>
        </w:rPr>
        <w:t>[</w:t>
      </w:r>
      <w:r w:rsidR="00C44D9A">
        <w:rPr>
          <w:rFonts w:ascii="Times New Roman" w:hAnsi="Times New Roman"/>
          <w:sz w:val="28"/>
          <w:szCs w:val="28"/>
          <w:lang w:val="uk-UA"/>
        </w:rPr>
        <w:t xml:space="preserve">14, 37, 38, </w:t>
      </w:r>
      <w:r w:rsidR="00EC7F77">
        <w:rPr>
          <w:rFonts w:ascii="Times New Roman" w:hAnsi="Times New Roman"/>
          <w:sz w:val="28"/>
          <w:szCs w:val="28"/>
          <w:lang w:val="uk-UA"/>
        </w:rPr>
        <w:t>106, 12</w:t>
      </w:r>
      <w:r w:rsidR="00EC7F77">
        <w:rPr>
          <w:rFonts w:ascii="Times New Roman" w:hAnsi="Times New Roman"/>
          <w:sz w:val="28"/>
          <w:szCs w:val="28"/>
          <w:lang w:val="uk-UA"/>
        </w:rPr>
        <w:t>2]</w:t>
      </w:r>
      <w:r w:rsidRPr="00742840">
        <w:rPr>
          <w:rFonts w:ascii="Times New Roman" w:hAnsi="Times New Roman"/>
          <w:sz w:val="28"/>
          <w:szCs w:val="28"/>
          <w:lang w:val="uk-UA"/>
        </w:rPr>
        <w:t>.</w:t>
      </w:r>
    </w:p>
    <w:p w14:paraId="798B6912" w14:textId="1CFCE10C" w:rsidR="00D12F84" w:rsidRDefault="00D12F84" w:rsidP="00D12F84">
      <w:pPr>
        <w:shd w:val="clear" w:color="auto" w:fill="FFFFFF"/>
        <w:spacing w:after="0" w:line="360" w:lineRule="auto"/>
        <w:ind w:firstLine="709"/>
        <w:contextualSpacing/>
        <w:jc w:val="both"/>
        <w:rPr>
          <w:rFonts w:ascii="Times New Roman" w:hAnsi="Times New Roman"/>
          <w:sz w:val="28"/>
          <w:szCs w:val="28"/>
          <w:lang w:val="uk-UA"/>
        </w:rPr>
      </w:pPr>
      <w:r w:rsidRPr="00742840">
        <w:rPr>
          <w:rFonts w:ascii="Times New Roman" w:hAnsi="Times New Roman"/>
          <w:sz w:val="28"/>
          <w:szCs w:val="28"/>
          <w:lang w:val="uk-UA"/>
        </w:rPr>
        <w:t>Тяжкість травми від</w:t>
      </w:r>
      <w:r>
        <w:rPr>
          <w:rFonts w:ascii="Times New Roman" w:hAnsi="Times New Roman"/>
          <w:sz w:val="28"/>
          <w:szCs w:val="28"/>
          <w:lang w:val="uk-UA"/>
        </w:rPr>
        <w:t>дзеркалює міру етіологічного чинника з у</w:t>
      </w:r>
      <w:r w:rsidRPr="00742840">
        <w:rPr>
          <w:rFonts w:ascii="Times New Roman" w:hAnsi="Times New Roman"/>
          <w:sz w:val="28"/>
          <w:szCs w:val="28"/>
          <w:lang w:val="uk-UA"/>
        </w:rPr>
        <w:t xml:space="preserve">рахуванням взаємодії на певну анатомічну </w:t>
      </w:r>
      <w:r>
        <w:rPr>
          <w:rFonts w:ascii="Times New Roman" w:hAnsi="Times New Roman"/>
          <w:sz w:val="28"/>
          <w:szCs w:val="28"/>
          <w:lang w:val="uk-UA"/>
        </w:rPr>
        <w:t>ділянку</w:t>
      </w:r>
      <w:r w:rsidRPr="00742840">
        <w:rPr>
          <w:rFonts w:ascii="Times New Roman" w:hAnsi="Times New Roman"/>
          <w:sz w:val="28"/>
          <w:szCs w:val="28"/>
          <w:lang w:val="uk-UA"/>
        </w:rPr>
        <w:t>. Тяжкість ушкодження характеризується морфологічними змінами усіх виникаючих пошкоджень і залежить від</w:t>
      </w:r>
      <w:r>
        <w:rPr>
          <w:rFonts w:ascii="Times New Roman" w:hAnsi="Times New Roman"/>
          <w:sz w:val="28"/>
          <w:szCs w:val="28"/>
          <w:lang w:val="uk-UA"/>
        </w:rPr>
        <w:t xml:space="preserve"> величини</w:t>
      </w:r>
      <w:r w:rsidRPr="00742840">
        <w:rPr>
          <w:rFonts w:ascii="Times New Roman" w:hAnsi="Times New Roman"/>
          <w:sz w:val="28"/>
          <w:szCs w:val="28"/>
          <w:lang w:val="uk-UA"/>
        </w:rPr>
        <w:t xml:space="preserve"> травми і </w:t>
      </w:r>
      <w:r>
        <w:rPr>
          <w:rFonts w:ascii="Times New Roman" w:hAnsi="Times New Roman"/>
          <w:sz w:val="28"/>
          <w:szCs w:val="28"/>
          <w:lang w:val="uk-UA"/>
        </w:rPr>
        <w:t>ділянки</w:t>
      </w:r>
      <w:r w:rsidRPr="00742840">
        <w:rPr>
          <w:rFonts w:ascii="Times New Roman" w:hAnsi="Times New Roman"/>
          <w:sz w:val="28"/>
          <w:szCs w:val="28"/>
          <w:lang w:val="uk-UA"/>
        </w:rPr>
        <w:t xml:space="preserve"> ушкодження</w:t>
      </w:r>
      <w:r>
        <w:rPr>
          <w:rFonts w:ascii="Times New Roman" w:hAnsi="Times New Roman"/>
          <w:sz w:val="28"/>
          <w:szCs w:val="28"/>
          <w:lang w:val="uk-UA"/>
        </w:rPr>
        <w:t xml:space="preserve"> </w:t>
      </w:r>
      <w:r w:rsidRPr="00EB4140">
        <w:rPr>
          <w:rFonts w:ascii="Times New Roman" w:eastAsia="Times New Roman" w:hAnsi="Times New Roman"/>
          <w:spacing w:val="6"/>
          <w:w w:val="105"/>
          <w:kern w:val="28"/>
          <w:sz w:val="28"/>
          <w:szCs w:val="28"/>
          <w:lang w:val="uk-UA" w:eastAsia="ru-RU"/>
        </w:rPr>
        <w:t>[</w:t>
      </w:r>
      <w:r>
        <w:rPr>
          <w:rFonts w:ascii="Times New Roman" w:eastAsia="Times New Roman" w:hAnsi="Times New Roman"/>
          <w:spacing w:val="6"/>
          <w:w w:val="105"/>
          <w:kern w:val="28"/>
          <w:sz w:val="28"/>
          <w:szCs w:val="28"/>
          <w:lang w:val="uk-UA" w:eastAsia="ru-RU"/>
        </w:rPr>
        <w:t>1</w:t>
      </w:r>
      <w:r w:rsidR="004A1A87">
        <w:rPr>
          <w:rFonts w:ascii="Times New Roman" w:eastAsia="Times New Roman" w:hAnsi="Times New Roman"/>
          <w:spacing w:val="6"/>
          <w:w w:val="105"/>
          <w:kern w:val="28"/>
          <w:sz w:val="28"/>
          <w:szCs w:val="28"/>
          <w:lang w:val="uk-UA" w:eastAsia="ru-RU"/>
        </w:rPr>
        <w:t>0-13</w:t>
      </w:r>
      <w:r w:rsidR="00EC7F77">
        <w:rPr>
          <w:rFonts w:ascii="Times New Roman" w:hAnsi="Times New Roman"/>
          <w:sz w:val="28"/>
          <w:szCs w:val="28"/>
          <w:lang w:val="uk-UA"/>
        </w:rPr>
        <w:t>]</w:t>
      </w:r>
    </w:p>
    <w:p w14:paraId="744AD258" w14:textId="086C8F97" w:rsidR="00D12F84" w:rsidRDefault="00D12F84" w:rsidP="00D12F84">
      <w:pPr>
        <w:spacing w:after="0" w:line="360" w:lineRule="auto"/>
        <w:ind w:firstLine="709"/>
        <w:jc w:val="both"/>
        <w:outlineLvl w:val="0"/>
        <w:rPr>
          <w:rFonts w:ascii="Times New Roman" w:eastAsia="Times New Roman" w:hAnsi="Times New Roman"/>
          <w:sz w:val="28"/>
          <w:szCs w:val="28"/>
          <w:lang w:val="uk-UA"/>
        </w:rPr>
      </w:pPr>
      <w:r w:rsidRPr="00742840">
        <w:rPr>
          <w:rFonts w:ascii="Times New Roman" w:eastAsia="Times New Roman" w:hAnsi="Times New Roman"/>
          <w:sz w:val="28"/>
          <w:szCs w:val="28"/>
          <w:lang w:val="uk-UA"/>
        </w:rPr>
        <w:t>Однією з недостатньо вивчених проблем пошкодження органів малого тазу та заочеревинного простору в умовах масивної крововтрати є стан системи гемостазу</w:t>
      </w:r>
      <w:r>
        <w:rPr>
          <w:rFonts w:ascii="Times New Roman" w:eastAsia="Times New Roman" w:hAnsi="Times New Roman"/>
          <w:sz w:val="28"/>
          <w:szCs w:val="28"/>
          <w:lang w:val="uk-UA"/>
        </w:rPr>
        <w:t xml:space="preserve"> </w:t>
      </w:r>
      <w:r w:rsidRPr="00742840">
        <w:rPr>
          <w:rFonts w:ascii="Times New Roman" w:eastAsia="Times New Roman" w:hAnsi="Times New Roman"/>
          <w:sz w:val="28"/>
          <w:szCs w:val="28"/>
          <w:lang w:val="uk-UA"/>
        </w:rPr>
        <w:t xml:space="preserve">залежно від клінічного перебігу </w:t>
      </w:r>
      <w:r>
        <w:rPr>
          <w:rFonts w:ascii="Times New Roman" w:eastAsia="Times New Roman" w:hAnsi="Times New Roman"/>
          <w:sz w:val="28"/>
          <w:szCs w:val="28"/>
          <w:lang w:val="uk-UA"/>
        </w:rPr>
        <w:t>травматичної хвороби (</w:t>
      </w:r>
      <w:r w:rsidRPr="00742840">
        <w:rPr>
          <w:rFonts w:ascii="Times New Roman" w:eastAsia="Times New Roman" w:hAnsi="Times New Roman"/>
          <w:sz w:val="28"/>
          <w:szCs w:val="28"/>
          <w:lang w:val="uk-UA"/>
        </w:rPr>
        <w:t>ТХ</w:t>
      </w:r>
      <w:r>
        <w:rPr>
          <w:rFonts w:ascii="Times New Roman" w:eastAsia="Times New Roman" w:hAnsi="Times New Roman"/>
          <w:sz w:val="28"/>
          <w:szCs w:val="28"/>
          <w:lang w:val="uk-UA"/>
        </w:rPr>
        <w:t>)</w:t>
      </w:r>
      <w:r w:rsidRPr="00742840">
        <w:rPr>
          <w:rFonts w:ascii="Times New Roman" w:eastAsia="Times New Roman" w:hAnsi="Times New Roman"/>
          <w:sz w:val="28"/>
          <w:szCs w:val="28"/>
          <w:lang w:val="uk-UA"/>
        </w:rPr>
        <w:t xml:space="preserve"> і супутніх ускладнень</w:t>
      </w:r>
      <w:r>
        <w:rPr>
          <w:rFonts w:ascii="Times New Roman" w:eastAsia="Times New Roman" w:hAnsi="Times New Roman"/>
          <w:sz w:val="28"/>
          <w:szCs w:val="28"/>
          <w:lang w:val="uk-UA"/>
        </w:rPr>
        <w:t xml:space="preserve"> </w:t>
      </w:r>
      <w:r w:rsidRPr="00483FFE">
        <w:rPr>
          <w:rFonts w:ascii="Times New Roman" w:eastAsia="Times New Roman" w:hAnsi="Times New Roman"/>
          <w:spacing w:val="6"/>
          <w:w w:val="105"/>
          <w:kern w:val="28"/>
          <w:sz w:val="28"/>
          <w:szCs w:val="28"/>
          <w:lang w:val="uk-UA" w:eastAsia="ru-RU"/>
        </w:rPr>
        <w:t>[</w:t>
      </w:r>
      <w:r w:rsidR="00C44D9A">
        <w:rPr>
          <w:rFonts w:ascii="Times New Roman" w:eastAsia="Times New Roman" w:hAnsi="Times New Roman"/>
          <w:spacing w:val="6"/>
          <w:w w:val="105"/>
          <w:kern w:val="28"/>
          <w:sz w:val="28"/>
          <w:szCs w:val="28"/>
          <w:lang w:val="uk-UA" w:eastAsia="ru-RU"/>
        </w:rPr>
        <w:t>20, 122, 145, 136</w:t>
      </w:r>
      <w:r>
        <w:rPr>
          <w:rFonts w:ascii="Times New Roman" w:eastAsia="Times New Roman" w:hAnsi="Times New Roman"/>
          <w:spacing w:val="6"/>
          <w:w w:val="105"/>
          <w:kern w:val="28"/>
          <w:sz w:val="28"/>
          <w:szCs w:val="28"/>
          <w:lang w:val="uk-UA" w:eastAsia="ru-RU"/>
        </w:rPr>
        <w:t>, 50</w:t>
      </w:r>
      <w:r w:rsidRPr="00483FFE">
        <w:rPr>
          <w:rFonts w:ascii="Times New Roman" w:eastAsia="Times New Roman" w:hAnsi="Times New Roman"/>
          <w:spacing w:val="6"/>
          <w:w w:val="105"/>
          <w:kern w:val="28"/>
          <w:sz w:val="28"/>
          <w:szCs w:val="28"/>
          <w:lang w:val="uk-UA" w:eastAsia="ru-RU"/>
        </w:rPr>
        <w:t>]</w:t>
      </w:r>
      <w:r w:rsidRPr="00742840">
        <w:rPr>
          <w:rFonts w:ascii="Times New Roman" w:eastAsia="Times New Roman" w:hAnsi="Times New Roman"/>
          <w:sz w:val="28"/>
          <w:szCs w:val="28"/>
          <w:lang w:val="uk-UA"/>
        </w:rPr>
        <w:t>.</w:t>
      </w:r>
      <w:r w:rsidRPr="00C65927">
        <w:rPr>
          <w:lang w:val="uk-UA"/>
        </w:rPr>
        <w:t xml:space="preserve"> </w:t>
      </w:r>
      <w:r w:rsidRPr="00C65927">
        <w:rPr>
          <w:rFonts w:ascii="Times New Roman" w:eastAsia="Times New Roman" w:hAnsi="Times New Roman"/>
          <w:sz w:val="28"/>
          <w:szCs w:val="28"/>
          <w:lang w:val="uk-UA"/>
        </w:rPr>
        <w:t>Частота виникнення тромбозу глибоких вен нижніх кінцівок у потерпілих з політравмою складає від 60 до 90%. Особливу групу складають п</w:t>
      </w:r>
      <w:r>
        <w:rPr>
          <w:rFonts w:ascii="Times New Roman" w:eastAsia="Times New Roman" w:hAnsi="Times New Roman"/>
          <w:sz w:val="28"/>
          <w:szCs w:val="28"/>
          <w:lang w:val="uk-UA"/>
        </w:rPr>
        <w:t>остраждалі</w:t>
      </w:r>
      <w:r w:rsidRPr="00C65927">
        <w:rPr>
          <w:rFonts w:ascii="Times New Roman" w:eastAsia="Times New Roman" w:hAnsi="Times New Roman"/>
          <w:sz w:val="28"/>
          <w:szCs w:val="28"/>
          <w:lang w:val="uk-UA"/>
        </w:rPr>
        <w:t xml:space="preserve"> з переломами кісток тазу, </w:t>
      </w:r>
      <w:r>
        <w:rPr>
          <w:rFonts w:ascii="Times New Roman" w:eastAsia="Times New Roman" w:hAnsi="Times New Roman"/>
          <w:sz w:val="28"/>
          <w:szCs w:val="28"/>
          <w:lang w:val="uk-UA"/>
        </w:rPr>
        <w:t>в яких</w:t>
      </w:r>
      <w:r w:rsidRPr="00C65927">
        <w:rPr>
          <w:rFonts w:ascii="Times New Roman" w:eastAsia="Times New Roman" w:hAnsi="Times New Roman"/>
          <w:sz w:val="28"/>
          <w:szCs w:val="28"/>
          <w:lang w:val="uk-UA"/>
        </w:rPr>
        <w:t xml:space="preserve"> тромбоз глибоких вен спостерігається в 35-85% випадків, з них в 2-10</w:t>
      </w:r>
      <w:r>
        <w:rPr>
          <w:rFonts w:ascii="Times New Roman" w:eastAsia="Times New Roman" w:hAnsi="Times New Roman"/>
          <w:sz w:val="28"/>
          <w:szCs w:val="28"/>
          <w:lang w:val="uk-UA"/>
        </w:rPr>
        <w:t>%</w:t>
      </w:r>
      <w:r w:rsidRPr="00C65927">
        <w:rPr>
          <w:rFonts w:ascii="Times New Roman" w:eastAsia="Times New Roman" w:hAnsi="Times New Roman"/>
          <w:sz w:val="28"/>
          <w:szCs w:val="28"/>
          <w:lang w:val="uk-UA"/>
        </w:rPr>
        <w:t xml:space="preserve"> ускладнюється тромбоембол</w:t>
      </w:r>
      <w:r w:rsidR="00A21084">
        <w:rPr>
          <w:rFonts w:ascii="Times New Roman" w:eastAsia="Times New Roman" w:hAnsi="Times New Roman"/>
          <w:sz w:val="28"/>
          <w:szCs w:val="28"/>
          <w:lang w:val="uk-UA"/>
        </w:rPr>
        <w:t>ією легеневої артерії [67, 91, 109</w:t>
      </w:r>
      <w:r w:rsidRPr="00C65927">
        <w:rPr>
          <w:rFonts w:ascii="Times New Roman" w:eastAsia="Times New Roman" w:hAnsi="Times New Roman"/>
          <w:sz w:val="28"/>
          <w:szCs w:val="28"/>
          <w:lang w:val="uk-UA"/>
        </w:rPr>
        <w:t>].</w:t>
      </w:r>
    </w:p>
    <w:p w14:paraId="75746F14" w14:textId="41B6AC8A" w:rsidR="00D12F84" w:rsidRDefault="00D12F84" w:rsidP="00D12F84">
      <w:pPr>
        <w:spacing w:after="0" w:line="360" w:lineRule="auto"/>
        <w:ind w:firstLine="709"/>
        <w:jc w:val="both"/>
        <w:outlineLvl w:val="0"/>
        <w:rPr>
          <w:rFonts w:ascii="Times New Roman" w:eastAsia="Times New Roman" w:hAnsi="Times New Roman"/>
          <w:sz w:val="28"/>
          <w:szCs w:val="28"/>
          <w:lang w:val="uk-UA"/>
        </w:rPr>
      </w:pPr>
      <w:r w:rsidRPr="00742840">
        <w:rPr>
          <w:rFonts w:ascii="Times New Roman" w:eastAsia="Times New Roman" w:hAnsi="Times New Roman"/>
          <w:sz w:val="28"/>
          <w:szCs w:val="28"/>
          <w:lang w:val="uk-UA"/>
        </w:rPr>
        <w:t xml:space="preserve">Попри те, що роль порушень гемореології і мікроциркуляції в генезі грізних ускладнень вважається загальновизнаною, механізми порушеного </w:t>
      </w:r>
      <w:r w:rsidRPr="00742840">
        <w:rPr>
          <w:rFonts w:ascii="Times New Roman" w:eastAsia="Times New Roman" w:hAnsi="Times New Roman"/>
          <w:sz w:val="28"/>
          <w:szCs w:val="28"/>
          <w:lang w:val="uk-UA"/>
        </w:rPr>
        <w:lastRenderedPageBreak/>
        <w:t>згортання крові в патогенезі розвитку несприятливих результатів</w:t>
      </w:r>
      <w:r>
        <w:rPr>
          <w:rFonts w:ascii="Times New Roman" w:eastAsia="Times New Roman" w:hAnsi="Times New Roman"/>
          <w:sz w:val="28"/>
          <w:szCs w:val="28"/>
          <w:lang w:val="uk-UA"/>
        </w:rPr>
        <w:t xml:space="preserve">, при травмах тазу </w:t>
      </w:r>
      <w:r w:rsidR="00EC7F77">
        <w:rPr>
          <w:rFonts w:ascii="Times New Roman" w:eastAsia="Times New Roman" w:hAnsi="Times New Roman"/>
          <w:sz w:val="28"/>
          <w:szCs w:val="28"/>
          <w:lang w:val="uk-UA"/>
        </w:rPr>
        <w:t xml:space="preserve">та </w:t>
      </w:r>
      <w:r>
        <w:rPr>
          <w:rFonts w:ascii="Times New Roman" w:eastAsia="Times New Roman" w:hAnsi="Times New Roman"/>
          <w:sz w:val="28"/>
          <w:szCs w:val="28"/>
          <w:lang w:val="uk-UA"/>
        </w:rPr>
        <w:t>заочеревинного простору,</w:t>
      </w:r>
      <w:r w:rsidRPr="00742840">
        <w:rPr>
          <w:rFonts w:ascii="Times New Roman" w:eastAsia="Times New Roman" w:hAnsi="Times New Roman"/>
          <w:sz w:val="28"/>
          <w:szCs w:val="28"/>
          <w:lang w:val="uk-UA"/>
        </w:rPr>
        <w:t xml:space="preserve"> вивчені ще недостатньо</w:t>
      </w:r>
      <w:r w:rsidR="00EC7F77">
        <w:rPr>
          <w:rFonts w:ascii="Times New Roman" w:eastAsia="Times New Roman" w:hAnsi="Times New Roman"/>
          <w:sz w:val="28"/>
          <w:szCs w:val="28"/>
          <w:lang w:val="uk-UA"/>
        </w:rPr>
        <w:t xml:space="preserve"> </w:t>
      </w:r>
      <w:r w:rsidR="00EC7F77">
        <w:rPr>
          <w:rFonts w:ascii="Times New Roman" w:hAnsi="Times New Roman"/>
          <w:sz w:val="28"/>
          <w:szCs w:val="28"/>
          <w:lang w:val="uk-UA"/>
        </w:rPr>
        <w:t>[69</w:t>
      </w:r>
      <w:r w:rsidR="00EC7F77">
        <w:rPr>
          <w:rFonts w:ascii="Times New Roman" w:hAnsi="Times New Roman"/>
          <w:sz w:val="28"/>
          <w:szCs w:val="28"/>
          <w:lang w:val="uk-UA"/>
        </w:rPr>
        <w:t>]</w:t>
      </w:r>
      <w:r w:rsidRPr="00742840">
        <w:rPr>
          <w:rFonts w:ascii="Times New Roman" w:eastAsia="Times New Roman" w:hAnsi="Times New Roman"/>
          <w:sz w:val="28"/>
          <w:szCs w:val="28"/>
          <w:lang w:val="uk-UA"/>
        </w:rPr>
        <w:t>.</w:t>
      </w:r>
    </w:p>
    <w:p w14:paraId="0ED64EE0" w14:textId="2983F610" w:rsidR="00D12F84" w:rsidRPr="00E9774D" w:rsidRDefault="00D12F84" w:rsidP="00D12F84">
      <w:pPr>
        <w:spacing w:after="0" w:line="360" w:lineRule="auto"/>
        <w:ind w:firstLine="709"/>
        <w:jc w:val="both"/>
        <w:outlineLvl w:val="0"/>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У </w:t>
      </w:r>
      <w:r w:rsidRPr="00742840">
        <w:rPr>
          <w:rFonts w:ascii="Times New Roman" w:eastAsia="Times New Roman" w:hAnsi="Times New Roman"/>
          <w:sz w:val="28"/>
          <w:szCs w:val="28"/>
          <w:lang w:val="uk-UA"/>
        </w:rPr>
        <w:t xml:space="preserve">сучасній літературі </w:t>
      </w:r>
      <w:r>
        <w:rPr>
          <w:rFonts w:ascii="Times New Roman" w:eastAsia="Times New Roman" w:hAnsi="Times New Roman"/>
          <w:sz w:val="28"/>
          <w:szCs w:val="28"/>
          <w:lang w:val="uk-UA"/>
        </w:rPr>
        <w:t>відомості</w:t>
      </w:r>
      <w:r w:rsidRPr="00742840">
        <w:rPr>
          <w:rFonts w:ascii="Times New Roman" w:eastAsia="Times New Roman" w:hAnsi="Times New Roman"/>
          <w:sz w:val="28"/>
          <w:szCs w:val="28"/>
          <w:lang w:val="uk-UA"/>
        </w:rPr>
        <w:t xml:space="preserve"> про стан системи гемостазу при цьому виді травми досить суперечливі </w:t>
      </w:r>
      <w:r>
        <w:rPr>
          <w:rFonts w:ascii="Times New Roman" w:eastAsia="Times New Roman" w:hAnsi="Times New Roman"/>
          <w:sz w:val="28"/>
          <w:szCs w:val="28"/>
          <w:lang w:val="uk-UA"/>
        </w:rPr>
        <w:t>–</w:t>
      </w:r>
      <w:r w:rsidRPr="00742840">
        <w:rPr>
          <w:rFonts w:ascii="Times New Roman" w:eastAsia="Times New Roman" w:hAnsi="Times New Roman"/>
          <w:sz w:val="28"/>
          <w:szCs w:val="28"/>
          <w:lang w:val="uk-UA"/>
        </w:rPr>
        <w:t xml:space="preserve"> від повної відсутності будь-яких змін, до картини розгорнутого СДВС при ТХ, ускладненою крововтратою з органів малого тазу та заочеревинного простору, що вимагає подальшого уточнення</w:t>
      </w:r>
      <w:r w:rsidR="00A21084">
        <w:rPr>
          <w:rFonts w:ascii="Times New Roman" w:eastAsia="Times New Roman" w:hAnsi="Times New Roman"/>
          <w:sz w:val="28"/>
          <w:szCs w:val="28"/>
          <w:lang w:val="uk-UA"/>
        </w:rPr>
        <w:t xml:space="preserve"> </w:t>
      </w:r>
      <w:r w:rsidR="00A21084">
        <w:rPr>
          <w:rFonts w:ascii="Times New Roman" w:hAnsi="Times New Roman"/>
          <w:sz w:val="28"/>
          <w:szCs w:val="28"/>
          <w:lang w:val="uk-UA"/>
        </w:rPr>
        <w:t>[</w:t>
      </w:r>
      <w:r w:rsidR="00A21084">
        <w:rPr>
          <w:rFonts w:ascii="Times New Roman" w:hAnsi="Times New Roman"/>
          <w:sz w:val="28"/>
          <w:szCs w:val="28"/>
          <w:lang w:val="uk-UA"/>
        </w:rPr>
        <w:t>115, 163</w:t>
      </w:r>
      <w:r w:rsidR="00A21084">
        <w:rPr>
          <w:rFonts w:ascii="Times New Roman" w:hAnsi="Times New Roman"/>
          <w:sz w:val="28"/>
          <w:szCs w:val="28"/>
          <w:lang w:val="uk-UA"/>
        </w:rPr>
        <w:t>]</w:t>
      </w:r>
      <w:r>
        <w:rPr>
          <w:rFonts w:ascii="Times New Roman" w:eastAsia="Times New Roman" w:hAnsi="Times New Roman"/>
          <w:sz w:val="28"/>
          <w:szCs w:val="28"/>
          <w:lang w:val="uk-UA"/>
        </w:rPr>
        <w:t>.</w:t>
      </w:r>
    </w:p>
    <w:p w14:paraId="4E9C9D8C" w14:textId="77777777" w:rsidR="00D12F84" w:rsidRPr="00742840" w:rsidRDefault="00D12F84" w:rsidP="00D12F84">
      <w:pPr>
        <w:spacing w:after="0" w:line="360" w:lineRule="auto"/>
        <w:ind w:firstLine="709"/>
        <w:contextualSpacing/>
        <w:jc w:val="both"/>
        <w:rPr>
          <w:rFonts w:ascii="Times New Roman" w:hAnsi="Times New Roman"/>
          <w:sz w:val="28"/>
          <w:szCs w:val="28"/>
          <w:lang w:val="uk-UA"/>
        </w:rPr>
      </w:pPr>
      <w:r w:rsidRPr="00742840">
        <w:rPr>
          <w:rFonts w:ascii="Times New Roman" w:hAnsi="Times New Roman"/>
          <w:b/>
          <w:sz w:val="28"/>
          <w:szCs w:val="28"/>
          <w:lang w:val="uk-UA"/>
        </w:rPr>
        <w:t>Зв</w:t>
      </w:r>
      <w:r w:rsidRPr="0011322E">
        <w:rPr>
          <w:rFonts w:ascii="Times New Roman" w:hAnsi="Times New Roman"/>
          <w:b/>
          <w:sz w:val="28"/>
          <w:szCs w:val="28"/>
        </w:rPr>
        <w:t>’</w:t>
      </w:r>
      <w:r w:rsidRPr="00742840">
        <w:rPr>
          <w:rFonts w:ascii="Times New Roman" w:hAnsi="Times New Roman"/>
          <w:b/>
          <w:sz w:val="28"/>
          <w:szCs w:val="28"/>
          <w:lang w:val="uk-UA"/>
        </w:rPr>
        <w:t>язок роботи з науковими</w:t>
      </w:r>
      <w:r>
        <w:rPr>
          <w:rFonts w:ascii="Times New Roman" w:hAnsi="Times New Roman"/>
          <w:b/>
          <w:sz w:val="28"/>
          <w:szCs w:val="28"/>
          <w:lang w:val="uk-UA"/>
        </w:rPr>
        <w:t xml:space="preserve"> </w:t>
      </w:r>
      <w:r w:rsidRPr="00742840">
        <w:rPr>
          <w:rFonts w:ascii="Times New Roman" w:hAnsi="Times New Roman"/>
          <w:b/>
          <w:sz w:val="28"/>
          <w:szCs w:val="28"/>
          <w:lang w:val="uk-UA"/>
        </w:rPr>
        <w:t>програмами</w:t>
      </w:r>
      <w:r w:rsidRPr="00742840">
        <w:rPr>
          <w:rFonts w:ascii="Times New Roman" w:hAnsi="Times New Roman"/>
          <w:b/>
          <w:sz w:val="28"/>
          <w:szCs w:val="28"/>
        </w:rPr>
        <w:t>, планами, темами.</w:t>
      </w:r>
      <w:r>
        <w:rPr>
          <w:rFonts w:ascii="Times New Roman" w:hAnsi="Times New Roman"/>
          <w:b/>
          <w:sz w:val="28"/>
          <w:szCs w:val="28"/>
        </w:rPr>
        <w:t xml:space="preserve"> </w:t>
      </w:r>
      <w:r w:rsidRPr="00742840">
        <w:rPr>
          <w:rFonts w:ascii="Times New Roman" w:hAnsi="Times New Roman"/>
          <w:sz w:val="28"/>
          <w:szCs w:val="28"/>
          <w:lang w:val="uk-UA"/>
        </w:rPr>
        <w:t xml:space="preserve">Дисертаційна робота виконана відповідно до плану науково-дослідних робіт </w:t>
      </w:r>
      <w:r>
        <w:rPr>
          <w:rFonts w:ascii="Times New Roman" w:hAnsi="Times New Roman"/>
          <w:sz w:val="28"/>
          <w:szCs w:val="28"/>
          <w:lang w:val="uk-UA"/>
        </w:rPr>
        <w:t>ДУ «</w:t>
      </w:r>
      <w:r w:rsidRPr="00742840">
        <w:rPr>
          <w:rFonts w:ascii="Times New Roman" w:hAnsi="Times New Roman"/>
          <w:sz w:val="28"/>
          <w:szCs w:val="28"/>
          <w:lang w:val="uk-UA"/>
        </w:rPr>
        <w:t xml:space="preserve">Інститут загальної та невідкладної </w:t>
      </w:r>
      <w:r>
        <w:rPr>
          <w:rFonts w:ascii="Times New Roman" w:hAnsi="Times New Roman"/>
          <w:sz w:val="28"/>
          <w:szCs w:val="28"/>
          <w:lang w:val="uk-UA"/>
        </w:rPr>
        <w:t>хірургії ім. В.Т. Зайцева</w:t>
      </w:r>
      <w:r w:rsidRPr="00742840">
        <w:rPr>
          <w:rFonts w:ascii="Times New Roman" w:hAnsi="Times New Roman"/>
          <w:sz w:val="28"/>
          <w:szCs w:val="28"/>
          <w:lang w:val="uk-UA"/>
        </w:rPr>
        <w:t xml:space="preserve"> НАМН України</w:t>
      </w:r>
      <w:r>
        <w:rPr>
          <w:rFonts w:ascii="Times New Roman" w:hAnsi="Times New Roman"/>
          <w:sz w:val="28"/>
          <w:szCs w:val="28"/>
          <w:lang w:val="uk-UA"/>
        </w:rPr>
        <w:t>»</w:t>
      </w:r>
      <w:r w:rsidRPr="00742840">
        <w:rPr>
          <w:rFonts w:ascii="Times New Roman" w:hAnsi="Times New Roman"/>
          <w:sz w:val="28"/>
          <w:szCs w:val="28"/>
          <w:lang w:val="uk-UA"/>
        </w:rPr>
        <w:t xml:space="preserve"> і є фрагментом комплексної НДР ВН. 1.08 «Розробити діагностичну тактику і нові способи лікування травматичних ушкоджень органів травного тракту» (№ держреєстрації 0108</w:t>
      </w:r>
      <w:r w:rsidRPr="00742840">
        <w:rPr>
          <w:rFonts w:ascii="Times New Roman" w:hAnsi="Times New Roman"/>
          <w:sz w:val="28"/>
          <w:szCs w:val="28"/>
          <w:lang w:val="en-US"/>
        </w:rPr>
        <w:t>U</w:t>
      </w:r>
      <w:r w:rsidRPr="00742840">
        <w:rPr>
          <w:rFonts w:ascii="Times New Roman" w:hAnsi="Times New Roman"/>
          <w:sz w:val="28"/>
          <w:szCs w:val="28"/>
          <w:lang w:val="uk-UA"/>
        </w:rPr>
        <w:t>001029).</w:t>
      </w:r>
    </w:p>
    <w:p w14:paraId="6954EA36" w14:textId="77777777" w:rsidR="00D12F84" w:rsidRPr="00742840" w:rsidRDefault="00D12F84" w:rsidP="00D12F84">
      <w:pPr>
        <w:spacing w:after="0" w:line="360" w:lineRule="auto"/>
        <w:ind w:firstLine="709"/>
        <w:contextualSpacing/>
        <w:jc w:val="both"/>
        <w:rPr>
          <w:rFonts w:ascii="Times New Roman" w:hAnsi="Times New Roman"/>
          <w:b/>
          <w:sz w:val="28"/>
          <w:szCs w:val="28"/>
          <w:lang w:val="uk-UA"/>
        </w:rPr>
      </w:pPr>
      <w:r w:rsidRPr="00742840">
        <w:rPr>
          <w:rFonts w:ascii="Times New Roman" w:hAnsi="Times New Roman"/>
          <w:b/>
          <w:sz w:val="28"/>
          <w:szCs w:val="28"/>
          <w:lang w:val="uk-UA"/>
        </w:rPr>
        <w:t xml:space="preserve">Мета дослідження. </w:t>
      </w:r>
      <w:r w:rsidRPr="00742840">
        <w:rPr>
          <w:rFonts w:ascii="Times New Roman" w:hAnsi="Times New Roman"/>
          <w:sz w:val="28"/>
          <w:szCs w:val="28"/>
          <w:lang w:val="uk-UA"/>
        </w:rPr>
        <w:t>Покращення результатів хірургічного лікування постраждалих з пошкодженнями тазових органів та заочеревинного простору, що супроводжуються масивною крововтратою</w:t>
      </w:r>
      <w:r>
        <w:rPr>
          <w:rFonts w:ascii="Times New Roman" w:hAnsi="Times New Roman"/>
          <w:sz w:val="28"/>
          <w:szCs w:val="28"/>
          <w:lang w:val="uk-UA"/>
        </w:rPr>
        <w:t xml:space="preserve"> оптимізацією діагностичних</w:t>
      </w:r>
      <w:r w:rsidRPr="00742840">
        <w:rPr>
          <w:rFonts w:ascii="Times New Roman" w:hAnsi="Times New Roman"/>
          <w:sz w:val="28"/>
          <w:szCs w:val="28"/>
          <w:lang w:val="uk-UA"/>
        </w:rPr>
        <w:t xml:space="preserve"> критеріїв</w:t>
      </w:r>
      <w:r>
        <w:rPr>
          <w:rFonts w:ascii="Times New Roman" w:hAnsi="Times New Roman"/>
          <w:sz w:val="28"/>
          <w:szCs w:val="28"/>
          <w:lang w:val="uk-UA"/>
        </w:rPr>
        <w:t xml:space="preserve"> та</w:t>
      </w:r>
      <w:r w:rsidRPr="00742840">
        <w:rPr>
          <w:rFonts w:ascii="Times New Roman" w:hAnsi="Times New Roman"/>
          <w:sz w:val="28"/>
          <w:szCs w:val="28"/>
          <w:lang w:val="uk-UA"/>
        </w:rPr>
        <w:t xml:space="preserve"> хірургічної тактики з впровадженням органозахисних та органозберігаючих технологій.</w:t>
      </w:r>
    </w:p>
    <w:p w14:paraId="79A9F819" w14:textId="77777777" w:rsidR="00D12F84" w:rsidRPr="00742840" w:rsidRDefault="00D12F84" w:rsidP="00D12F84">
      <w:pPr>
        <w:spacing w:after="0" w:line="360" w:lineRule="auto"/>
        <w:ind w:firstLine="709"/>
        <w:jc w:val="both"/>
        <w:rPr>
          <w:rFonts w:ascii="Times New Roman" w:hAnsi="Times New Roman"/>
          <w:b/>
          <w:sz w:val="28"/>
          <w:szCs w:val="28"/>
          <w:lang w:val="uk-UA"/>
        </w:rPr>
      </w:pPr>
      <w:r w:rsidRPr="00742840">
        <w:rPr>
          <w:rFonts w:ascii="Times New Roman" w:hAnsi="Times New Roman"/>
          <w:b/>
          <w:sz w:val="28"/>
          <w:szCs w:val="28"/>
        </w:rPr>
        <w:t>За</w:t>
      </w:r>
      <w:r>
        <w:rPr>
          <w:rFonts w:ascii="Times New Roman" w:hAnsi="Times New Roman"/>
          <w:b/>
          <w:sz w:val="28"/>
          <w:szCs w:val="28"/>
        </w:rPr>
        <w:t xml:space="preserve">вдання </w:t>
      </w:r>
      <w:r w:rsidRPr="00742840">
        <w:rPr>
          <w:rFonts w:ascii="Times New Roman" w:hAnsi="Times New Roman"/>
          <w:b/>
          <w:sz w:val="28"/>
          <w:szCs w:val="28"/>
          <w:lang w:val="uk-UA"/>
        </w:rPr>
        <w:t>дослідження</w:t>
      </w:r>
      <w:r w:rsidRPr="00742840">
        <w:rPr>
          <w:rFonts w:ascii="Times New Roman" w:hAnsi="Times New Roman"/>
          <w:b/>
          <w:sz w:val="28"/>
          <w:szCs w:val="28"/>
        </w:rPr>
        <w:t>.</w:t>
      </w:r>
    </w:p>
    <w:p w14:paraId="089FD929" w14:textId="77777777" w:rsidR="00D12F84" w:rsidRPr="00742840" w:rsidRDefault="00D12F84" w:rsidP="00D12F84">
      <w:pPr>
        <w:numPr>
          <w:ilvl w:val="0"/>
          <w:numId w:val="1"/>
        </w:numPr>
        <w:tabs>
          <w:tab w:val="clear" w:pos="360"/>
          <w:tab w:val="num" w:pos="-1080"/>
          <w:tab w:val="left" w:pos="1134"/>
          <w:tab w:val="left" w:pos="1701"/>
        </w:tabs>
        <w:spacing w:after="0" w:line="360" w:lineRule="auto"/>
        <w:ind w:left="0" w:firstLine="709"/>
        <w:contextualSpacing/>
        <w:jc w:val="both"/>
        <w:rPr>
          <w:rFonts w:ascii="Times New Roman" w:hAnsi="Times New Roman"/>
          <w:sz w:val="28"/>
          <w:szCs w:val="28"/>
          <w:lang w:val="uk-UA"/>
        </w:rPr>
      </w:pPr>
      <w:r w:rsidRPr="00742840">
        <w:rPr>
          <w:rFonts w:ascii="Times New Roman" w:hAnsi="Times New Roman"/>
          <w:sz w:val="28"/>
          <w:szCs w:val="28"/>
          <w:lang w:val="uk-UA"/>
        </w:rPr>
        <w:t>Вивчити причини несприятливих наслідків лікування постраждалих з масивною крововтратою при ушкодженнях органів малого тазу та заочеревинного простору.</w:t>
      </w:r>
    </w:p>
    <w:p w14:paraId="775AB9F5" w14:textId="77777777" w:rsidR="00D12F84" w:rsidRDefault="00D12F84" w:rsidP="00D12F84">
      <w:pPr>
        <w:numPr>
          <w:ilvl w:val="0"/>
          <w:numId w:val="1"/>
        </w:numPr>
        <w:tabs>
          <w:tab w:val="clear" w:pos="360"/>
          <w:tab w:val="num" w:pos="-1080"/>
          <w:tab w:val="left" w:pos="1134"/>
          <w:tab w:val="left" w:pos="1701"/>
        </w:tabs>
        <w:spacing w:after="0" w:line="360" w:lineRule="auto"/>
        <w:ind w:left="0" w:firstLine="709"/>
        <w:contextualSpacing/>
        <w:jc w:val="both"/>
        <w:rPr>
          <w:rFonts w:ascii="Times New Roman" w:hAnsi="Times New Roman"/>
          <w:sz w:val="28"/>
          <w:szCs w:val="28"/>
          <w:lang w:val="uk-UA"/>
        </w:rPr>
      </w:pPr>
      <w:r w:rsidRPr="00564E8D">
        <w:rPr>
          <w:rFonts w:ascii="Times New Roman" w:hAnsi="Times New Roman"/>
          <w:sz w:val="28"/>
          <w:szCs w:val="28"/>
          <w:lang w:val="uk-UA"/>
        </w:rPr>
        <w:t>Дослідити</w:t>
      </w:r>
      <w:r w:rsidRPr="00742840">
        <w:rPr>
          <w:rFonts w:ascii="Times New Roman" w:hAnsi="Times New Roman"/>
          <w:sz w:val="28"/>
          <w:szCs w:val="28"/>
          <w:lang w:val="uk-UA"/>
        </w:rPr>
        <w:t xml:space="preserve"> стан судинно-тромбоци</w:t>
      </w:r>
      <w:r>
        <w:rPr>
          <w:rFonts w:ascii="Times New Roman" w:hAnsi="Times New Roman"/>
          <w:sz w:val="28"/>
          <w:szCs w:val="28"/>
          <w:lang w:val="uk-UA"/>
        </w:rPr>
        <w:t>та</w:t>
      </w:r>
      <w:r w:rsidRPr="00742840">
        <w:rPr>
          <w:rFonts w:ascii="Times New Roman" w:hAnsi="Times New Roman"/>
          <w:sz w:val="28"/>
          <w:szCs w:val="28"/>
          <w:lang w:val="uk-UA"/>
        </w:rPr>
        <w:t>рного і плазмово-коагуляційного ланок гемостазу, та функціонального стану еритроцитарної ланки гемостазу у постраждалих з травмою органів малого тазу та заочеревинного простору в умовах масивної крововтрати.</w:t>
      </w:r>
    </w:p>
    <w:p w14:paraId="6E9CD174" w14:textId="77777777" w:rsidR="00D12F84" w:rsidRDefault="00D12F84" w:rsidP="00D12F84">
      <w:pPr>
        <w:numPr>
          <w:ilvl w:val="0"/>
          <w:numId w:val="1"/>
        </w:numPr>
        <w:tabs>
          <w:tab w:val="clear" w:pos="360"/>
          <w:tab w:val="num" w:pos="-1080"/>
          <w:tab w:val="left" w:pos="1134"/>
          <w:tab w:val="left" w:pos="1701"/>
        </w:tabs>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Удосконалити</w:t>
      </w:r>
      <w:r w:rsidRPr="00F04B96">
        <w:rPr>
          <w:rFonts w:ascii="Times New Roman" w:hAnsi="Times New Roman"/>
          <w:sz w:val="28"/>
          <w:szCs w:val="28"/>
          <w:lang w:val="uk-UA"/>
        </w:rPr>
        <w:t xml:space="preserve"> діагностичні критерії та клінічно обґрунтувати відповідність ступеня тяжкості поєднаних пошкоджень тазу і внутрішньотазових органів, ступеня та швидкості крововтрати.</w:t>
      </w:r>
    </w:p>
    <w:p w14:paraId="111C4D40" w14:textId="77777777" w:rsidR="00D12F84" w:rsidRDefault="00D12F84" w:rsidP="00D12F84">
      <w:pPr>
        <w:numPr>
          <w:ilvl w:val="0"/>
          <w:numId w:val="1"/>
        </w:numPr>
        <w:tabs>
          <w:tab w:val="clear" w:pos="360"/>
          <w:tab w:val="num" w:pos="-1080"/>
          <w:tab w:val="left" w:pos="1134"/>
          <w:tab w:val="left" w:pos="1701"/>
        </w:tabs>
        <w:spacing w:after="0" w:line="360" w:lineRule="auto"/>
        <w:ind w:left="0" w:firstLine="709"/>
        <w:contextualSpacing/>
        <w:jc w:val="both"/>
        <w:rPr>
          <w:rFonts w:ascii="Times New Roman" w:hAnsi="Times New Roman"/>
          <w:sz w:val="28"/>
          <w:szCs w:val="28"/>
          <w:lang w:val="uk-UA"/>
        </w:rPr>
      </w:pPr>
      <w:r w:rsidRPr="00F04B96">
        <w:rPr>
          <w:rFonts w:ascii="Times New Roman" w:hAnsi="Times New Roman"/>
          <w:sz w:val="28"/>
          <w:szCs w:val="28"/>
          <w:lang w:val="uk-UA"/>
        </w:rPr>
        <w:lastRenderedPageBreak/>
        <w:t>Створити та впровадити в клініку нові способи гемостазу при хірургічному лікуванні постраждалих з ушкодженнями органів малого таза та заочеревинного простору, оцінити ефективність гемостатичного пристрою.</w:t>
      </w:r>
    </w:p>
    <w:p w14:paraId="05CC3857" w14:textId="77777777" w:rsidR="00D12F84" w:rsidRPr="00F04B96" w:rsidRDefault="00D12F84" w:rsidP="00D12F84">
      <w:pPr>
        <w:numPr>
          <w:ilvl w:val="0"/>
          <w:numId w:val="1"/>
        </w:numPr>
        <w:tabs>
          <w:tab w:val="clear" w:pos="360"/>
          <w:tab w:val="num" w:pos="-1080"/>
          <w:tab w:val="left" w:pos="1134"/>
          <w:tab w:val="left" w:pos="1701"/>
        </w:tabs>
        <w:spacing w:after="0" w:line="360" w:lineRule="auto"/>
        <w:ind w:left="0" w:firstLine="709"/>
        <w:contextualSpacing/>
        <w:jc w:val="both"/>
        <w:rPr>
          <w:rFonts w:ascii="Times New Roman" w:hAnsi="Times New Roman"/>
          <w:sz w:val="28"/>
          <w:szCs w:val="28"/>
          <w:lang w:val="uk-UA"/>
        </w:rPr>
      </w:pPr>
      <w:r w:rsidRPr="00F04B96">
        <w:rPr>
          <w:rFonts w:ascii="Times New Roman" w:hAnsi="Times New Roman"/>
          <w:sz w:val="28"/>
          <w:szCs w:val="28"/>
          <w:lang w:val="uk-UA"/>
        </w:rPr>
        <w:t>На підставі вивчення результатів лікування постраждалих з ушкодженням органів малого тазу та заочеревинного простору, що супроводжується масивною крововтратою. Дати оцінку ефективності розробленої системи лікувальних заходів.</w:t>
      </w:r>
    </w:p>
    <w:p w14:paraId="069A1BE7" w14:textId="77777777" w:rsidR="00D12F84" w:rsidRPr="00742840" w:rsidRDefault="00D12F84" w:rsidP="00D12F84">
      <w:pPr>
        <w:spacing w:after="0" w:line="360" w:lineRule="auto"/>
        <w:ind w:firstLine="709"/>
        <w:contextualSpacing/>
        <w:jc w:val="both"/>
        <w:rPr>
          <w:rFonts w:ascii="Times New Roman" w:hAnsi="Times New Roman"/>
          <w:sz w:val="28"/>
          <w:szCs w:val="28"/>
          <w:lang w:val="uk-UA"/>
        </w:rPr>
      </w:pPr>
      <w:r w:rsidRPr="00742840">
        <w:rPr>
          <w:rFonts w:ascii="Times New Roman" w:hAnsi="Times New Roman"/>
          <w:b/>
          <w:sz w:val="28"/>
          <w:szCs w:val="28"/>
          <w:lang w:val="uk-UA"/>
        </w:rPr>
        <w:t xml:space="preserve">Об’єкт дослідження: </w:t>
      </w:r>
      <w:r w:rsidRPr="00742840">
        <w:rPr>
          <w:rFonts w:ascii="Times New Roman" w:hAnsi="Times New Roman"/>
          <w:sz w:val="28"/>
          <w:szCs w:val="28"/>
          <w:lang w:val="uk-UA"/>
        </w:rPr>
        <w:t xml:space="preserve">травма органів малого </w:t>
      </w:r>
      <w:r>
        <w:rPr>
          <w:rFonts w:ascii="Times New Roman" w:hAnsi="Times New Roman"/>
          <w:sz w:val="28"/>
          <w:szCs w:val="28"/>
          <w:lang w:val="uk-UA"/>
        </w:rPr>
        <w:t>тазу</w:t>
      </w:r>
      <w:r w:rsidRPr="00742840">
        <w:rPr>
          <w:rFonts w:ascii="Times New Roman" w:hAnsi="Times New Roman"/>
          <w:sz w:val="28"/>
          <w:szCs w:val="28"/>
          <w:lang w:val="uk-UA"/>
        </w:rPr>
        <w:t xml:space="preserve"> і заочеревинного простору, що супроводжуються масивною крововтратою.</w:t>
      </w:r>
    </w:p>
    <w:p w14:paraId="612D2C88" w14:textId="77777777" w:rsidR="00D12F84" w:rsidRPr="00742840" w:rsidRDefault="00D12F84" w:rsidP="00D12F84">
      <w:pPr>
        <w:spacing w:after="0" w:line="360" w:lineRule="auto"/>
        <w:ind w:firstLine="709"/>
        <w:contextualSpacing/>
        <w:jc w:val="both"/>
        <w:rPr>
          <w:rFonts w:ascii="Times New Roman" w:hAnsi="Times New Roman"/>
          <w:sz w:val="28"/>
          <w:szCs w:val="28"/>
          <w:lang w:val="uk-UA"/>
        </w:rPr>
      </w:pPr>
      <w:r w:rsidRPr="00742840">
        <w:rPr>
          <w:rFonts w:ascii="Times New Roman" w:hAnsi="Times New Roman"/>
          <w:b/>
          <w:sz w:val="28"/>
          <w:szCs w:val="28"/>
          <w:lang w:val="uk-UA"/>
        </w:rPr>
        <w:t>Предмет дослідження:</w:t>
      </w:r>
      <w:r w:rsidRPr="00742840">
        <w:rPr>
          <w:rFonts w:ascii="Times New Roman" w:hAnsi="Times New Roman"/>
          <w:sz w:val="28"/>
          <w:szCs w:val="28"/>
          <w:lang w:val="uk-UA"/>
        </w:rPr>
        <w:t xml:space="preserve"> діагностична та хірургічна тактика при травматичних ушкодженнях органів малого тазу та заочеревинного простору.</w:t>
      </w:r>
    </w:p>
    <w:p w14:paraId="1D123F6A" w14:textId="77777777" w:rsidR="00D12F84" w:rsidRPr="00742840" w:rsidRDefault="00D12F84" w:rsidP="00D12F84">
      <w:pPr>
        <w:spacing w:after="0" w:line="360" w:lineRule="auto"/>
        <w:ind w:firstLine="709"/>
        <w:contextualSpacing/>
        <w:jc w:val="both"/>
        <w:rPr>
          <w:rFonts w:ascii="Times New Roman" w:hAnsi="Times New Roman"/>
          <w:sz w:val="28"/>
          <w:szCs w:val="28"/>
          <w:lang w:val="uk-UA"/>
        </w:rPr>
      </w:pPr>
      <w:r w:rsidRPr="00742840">
        <w:rPr>
          <w:rFonts w:ascii="Times New Roman" w:hAnsi="Times New Roman"/>
          <w:b/>
          <w:sz w:val="28"/>
          <w:szCs w:val="28"/>
          <w:lang w:val="uk-UA"/>
        </w:rPr>
        <w:t>Методи дослідження</w:t>
      </w:r>
      <w:r w:rsidRPr="00742840">
        <w:rPr>
          <w:rFonts w:ascii="Times New Roman" w:hAnsi="Times New Roman"/>
          <w:sz w:val="28"/>
          <w:szCs w:val="28"/>
          <w:lang w:val="uk-UA"/>
        </w:rPr>
        <w:t>: загальноклінічні, інструментальні, лабораторні, рентгенологічні, морфологічні, статистичні методи.</w:t>
      </w:r>
    </w:p>
    <w:p w14:paraId="60178F76" w14:textId="77777777" w:rsidR="00D12F84" w:rsidRPr="00B52171" w:rsidRDefault="00D12F84" w:rsidP="00D12F84">
      <w:pPr>
        <w:spacing w:after="0" w:line="360" w:lineRule="auto"/>
        <w:ind w:firstLine="709"/>
        <w:contextualSpacing/>
        <w:jc w:val="both"/>
        <w:rPr>
          <w:rFonts w:ascii="Times New Roman" w:hAnsi="Times New Roman"/>
          <w:sz w:val="28"/>
          <w:lang w:val="uk-UA"/>
        </w:rPr>
      </w:pPr>
      <w:r w:rsidRPr="00742840">
        <w:rPr>
          <w:rFonts w:ascii="Times New Roman" w:hAnsi="Times New Roman"/>
          <w:b/>
          <w:sz w:val="28"/>
          <w:lang w:val="uk-UA"/>
        </w:rPr>
        <w:t xml:space="preserve">Наукова новизна одержаних результатів. </w:t>
      </w:r>
      <w:r w:rsidRPr="00B52171">
        <w:rPr>
          <w:rFonts w:ascii="Times New Roman" w:hAnsi="Times New Roman"/>
          <w:sz w:val="28"/>
          <w:lang w:val="uk-UA"/>
        </w:rPr>
        <w:t xml:space="preserve">На основі проведеного дослідження та ретроспективного аналізу клінічних даних при різних типах перелому кісток тазу доповнено наукові дані про імовірність пошкодження органів малого тазу та заочеревинного простору і об’єму і швидкості кровотечі в заочеревинний простір. </w:t>
      </w:r>
    </w:p>
    <w:p w14:paraId="02E7866D" w14:textId="77777777" w:rsidR="00D12F84" w:rsidRPr="00B52171" w:rsidRDefault="00D12F84" w:rsidP="00D12F84">
      <w:pPr>
        <w:spacing w:after="0" w:line="360" w:lineRule="auto"/>
        <w:ind w:firstLine="709"/>
        <w:contextualSpacing/>
        <w:jc w:val="both"/>
        <w:rPr>
          <w:rFonts w:ascii="Times New Roman" w:hAnsi="Times New Roman"/>
          <w:sz w:val="28"/>
          <w:lang w:val="uk-UA"/>
        </w:rPr>
      </w:pPr>
      <w:r w:rsidRPr="00B52171">
        <w:rPr>
          <w:rFonts w:ascii="Times New Roman" w:hAnsi="Times New Roman"/>
          <w:sz w:val="28"/>
          <w:lang w:val="uk-UA"/>
        </w:rPr>
        <w:t>У постраждалих з травмою органів малого тазу вивчено стан маркерів тромбінемії.</w:t>
      </w:r>
    </w:p>
    <w:p w14:paraId="071CADF0" w14:textId="77777777" w:rsidR="00D12F84" w:rsidRPr="00B52171" w:rsidRDefault="00D12F84" w:rsidP="00D12F84">
      <w:pPr>
        <w:spacing w:after="0" w:line="360" w:lineRule="auto"/>
        <w:ind w:firstLine="709"/>
        <w:contextualSpacing/>
        <w:jc w:val="both"/>
        <w:rPr>
          <w:rFonts w:ascii="Times New Roman" w:hAnsi="Times New Roman"/>
          <w:sz w:val="28"/>
          <w:lang w:val="uk-UA"/>
        </w:rPr>
      </w:pPr>
      <w:r w:rsidRPr="00B52171">
        <w:rPr>
          <w:rFonts w:ascii="Times New Roman" w:hAnsi="Times New Roman"/>
          <w:sz w:val="28"/>
          <w:lang w:val="uk-UA"/>
        </w:rPr>
        <w:t>Встановлено характер змін функціонального стану судинно</w:t>
      </w:r>
      <w:r>
        <w:rPr>
          <w:rFonts w:ascii="Times New Roman" w:hAnsi="Times New Roman"/>
          <w:sz w:val="28"/>
          <w:lang w:val="uk-UA"/>
        </w:rPr>
        <w:t>-</w:t>
      </w:r>
      <w:r w:rsidRPr="00B52171">
        <w:rPr>
          <w:rFonts w:ascii="Times New Roman" w:hAnsi="Times New Roman"/>
          <w:sz w:val="28"/>
          <w:lang w:val="uk-UA"/>
        </w:rPr>
        <w:t xml:space="preserve"> тромбоцитарної, плазмово</w:t>
      </w:r>
      <w:r>
        <w:rPr>
          <w:rFonts w:ascii="Times New Roman" w:hAnsi="Times New Roman"/>
          <w:sz w:val="28"/>
          <w:lang w:val="uk-UA"/>
        </w:rPr>
        <w:t>-</w:t>
      </w:r>
      <w:r w:rsidRPr="00B52171">
        <w:rPr>
          <w:rFonts w:ascii="Times New Roman" w:hAnsi="Times New Roman"/>
          <w:sz w:val="28"/>
          <w:lang w:val="uk-UA"/>
        </w:rPr>
        <w:t>коагуляційної, еритроцитарної ланок гемостазу.</w:t>
      </w:r>
    </w:p>
    <w:p w14:paraId="7249755A" w14:textId="77777777" w:rsidR="00D12F84" w:rsidRPr="00B52171" w:rsidRDefault="00D12F84" w:rsidP="00D12F84">
      <w:pPr>
        <w:spacing w:after="0" w:line="360" w:lineRule="auto"/>
        <w:ind w:firstLine="709"/>
        <w:contextualSpacing/>
        <w:jc w:val="both"/>
        <w:rPr>
          <w:rFonts w:ascii="Times New Roman" w:hAnsi="Times New Roman"/>
          <w:sz w:val="28"/>
          <w:lang w:val="uk-UA"/>
        </w:rPr>
      </w:pPr>
      <w:r w:rsidRPr="00B52171">
        <w:rPr>
          <w:rFonts w:ascii="Times New Roman" w:hAnsi="Times New Roman"/>
          <w:sz w:val="28"/>
          <w:lang w:val="uk-UA"/>
        </w:rPr>
        <w:t xml:space="preserve">Доведено, що у постраждалих з масивною крововтратою на тлі перенесеної травми тазу і внутрішньотазових органів навіть після надійного гемостазу </w:t>
      </w:r>
      <w:r>
        <w:rPr>
          <w:rFonts w:ascii="Times New Roman" w:hAnsi="Times New Roman"/>
          <w:sz w:val="28"/>
          <w:lang w:val="uk-UA"/>
        </w:rPr>
        <w:t xml:space="preserve">  </w:t>
      </w:r>
      <w:r w:rsidRPr="00B52171">
        <w:rPr>
          <w:rFonts w:ascii="Times New Roman" w:hAnsi="Times New Roman"/>
          <w:sz w:val="28"/>
          <w:lang w:val="uk-UA"/>
        </w:rPr>
        <w:t>і</w:t>
      </w:r>
      <w:r>
        <w:rPr>
          <w:rFonts w:ascii="Times New Roman" w:hAnsi="Times New Roman"/>
          <w:sz w:val="28"/>
          <w:lang w:val="uk-UA"/>
        </w:rPr>
        <w:t xml:space="preserve">  </w:t>
      </w:r>
      <w:r w:rsidRPr="00B52171">
        <w:rPr>
          <w:rFonts w:ascii="Times New Roman" w:hAnsi="Times New Roman"/>
          <w:sz w:val="28"/>
          <w:lang w:val="uk-UA"/>
        </w:rPr>
        <w:t xml:space="preserve"> відносної</w:t>
      </w:r>
      <w:r>
        <w:rPr>
          <w:rFonts w:ascii="Times New Roman" w:hAnsi="Times New Roman"/>
          <w:sz w:val="28"/>
          <w:lang w:val="uk-UA"/>
        </w:rPr>
        <w:t xml:space="preserve">  </w:t>
      </w:r>
      <w:r w:rsidRPr="00B52171">
        <w:rPr>
          <w:rFonts w:ascii="Times New Roman" w:hAnsi="Times New Roman"/>
          <w:sz w:val="28"/>
          <w:lang w:val="uk-UA"/>
        </w:rPr>
        <w:t xml:space="preserve"> компенсації</w:t>
      </w:r>
      <w:r>
        <w:rPr>
          <w:rFonts w:ascii="Times New Roman" w:hAnsi="Times New Roman"/>
          <w:sz w:val="28"/>
          <w:lang w:val="uk-UA"/>
        </w:rPr>
        <w:t xml:space="preserve">  </w:t>
      </w:r>
      <w:r w:rsidRPr="00B52171">
        <w:rPr>
          <w:rFonts w:ascii="Times New Roman" w:hAnsi="Times New Roman"/>
          <w:sz w:val="28"/>
          <w:lang w:val="uk-UA"/>
        </w:rPr>
        <w:t xml:space="preserve"> стану</w:t>
      </w:r>
      <w:r>
        <w:rPr>
          <w:rFonts w:ascii="Times New Roman" w:hAnsi="Times New Roman"/>
          <w:sz w:val="28"/>
          <w:lang w:val="uk-UA"/>
        </w:rPr>
        <w:t xml:space="preserve"> </w:t>
      </w:r>
      <w:r w:rsidRPr="00B52171">
        <w:rPr>
          <w:rFonts w:ascii="Times New Roman" w:hAnsi="Times New Roman"/>
          <w:sz w:val="28"/>
          <w:lang w:val="uk-UA"/>
        </w:rPr>
        <w:t xml:space="preserve"> маркери тромбінемії (РФМК і Д-димер) залишаються підвищеними.</w:t>
      </w:r>
    </w:p>
    <w:p w14:paraId="0727F221" w14:textId="77777777" w:rsidR="00D12F84" w:rsidRDefault="00D12F84" w:rsidP="00D12F84">
      <w:pPr>
        <w:spacing w:after="0" w:line="360" w:lineRule="auto"/>
        <w:ind w:firstLine="709"/>
        <w:contextualSpacing/>
        <w:jc w:val="both"/>
        <w:rPr>
          <w:rFonts w:ascii="Times New Roman" w:hAnsi="Times New Roman"/>
          <w:sz w:val="28"/>
          <w:lang w:val="uk-UA"/>
        </w:rPr>
      </w:pPr>
      <w:r w:rsidRPr="00B52171">
        <w:rPr>
          <w:rFonts w:ascii="Times New Roman" w:hAnsi="Times New Roman"/>
          <w:sz w:val="28"/>
          <w:lang w:val="uk-UA"/>
        </w:rPr>
        <w:t>Вперше при внутрішньотазових кровотечах розроблено метод балонного гемостазу, який дозволив знизити добову летальність у 1,3 рази.</w:t>
      </w:r>
    </w:p>
    <w:p w14:paraId="22808AAC" w14:textId="77777777" w:rsidR="00D12F84" w:rsidRPr="00C86A75" w:rsidRDefault="00D12F84" w:rsidP="00D12F84">
      <w:pPr>
        <w:spacing w:after="0" w:line="360" w:lineRule="auto"/>
        <w:ind w:firstLine="709"/>
        <w:contextualSpacing/>
        <w:jc w:val="both"/>
        <w:rPr>
          <w:rFonts w:ascii="Times New Roman" w:hAnsi="Times New Roman"/>
          <w:b/>
          <w:sz w:val="28"/>
          <w:szCs w:val="28"/>
          <w:lang w:val="uk-UA"/>
        </w:rPr>
      </w:pPr>
      <w:r w:rsidRPr="00C86A75">
        <w:rPr>
          <w:rFonts w:ascii="Times New Roman" w:hAnsi="Times New Roman"/>
          <w:b/>
          <w:sz w:val="28"/>
          <w:szCs w:val="28"/>
          <w:lang w:val="uk-UA"/>
        </w:rPr>
        <w:t xml:space="preserve">Практичне значення отриманих результатів. </w:t>
      </w:r>
    </w:p>
    <w:p w14:paraId="3854A22E" w14:textId="77777777" w:rsidR="00D12F84" w:rsidRPr="00786D73" w:rsidRDefault="00D12F84" w:rsidP="00D12F84">
      <w:pPr>
        <w:spacing w:after="0" w:line="360" w:lineRule="auto"/>
        <w:ind w:firstLine="670"/>
        <w:jc w:val="both"/>
        <w:rPr>
          <w:rFonts w:ascii="Times New Roman" w:hAnsi="Times New Roman"/>
          <w:sz w:val="28"/>
          <w:szCs w:val="28"/>
          <w:lang w:val="uk-UA"/>
        </w:rPr>
      </w:pPr>
      <w:r w:rsidRPr="00786D73">
        <w:rPr>
          <w:rFonts w:ascii="Times New Roman" w:hAnsi="Times New Roman"/>
          <w:sz w:val="28"/>
          <w:szCs w:val="28"/>
          <w:lang w:val="uk-UA"/>
        </w:rPr>
        <w:lastRenderedPageBreak/>
        <w:t>Розроблений та впроваджений в практику діагностичний алгоритм сприяв достовірному виявленню пошкоджень органів малого тазу та обґрунтуванню показань до виконання ургентного хірургічного втручання в перші 1-2 години після госпіталізації. Це дало можливість знизити летальність з 30,4% у контрольній групі до 22,4% в основній, тобто у 1,3 рази.</w:t>
      </w:r>
    </w:p>
    <w:p w14:paraId="21DE934F" w14:textId="77777777" w:rsidR="00D12F84" w:rsidRPr="00786D73" w:rsidRDefault="00D12F84" w:rsidP="00D12F84">
      <w:pPr>
        <w:spacing w:after="0" w:line="360" w:lineRule="auto"/>
        <w:ind w:firstLine="670"/>
        <w:jc w:val="both"/>
        <w:rPr>
          <w:rFonts w:ascii="Times New Roman" w:hAnsi="Times New Roman"/>
          <w:sz w:val="28"/>
          <w:szCs w:val="28"/>
          <w:lang w:val="uk-UA"/>
        </w:rPr>
      </w:pPr>
      <w:r w:rsidRPr="00786D73">
        <w:rPr>
          <w:rFonts w:ascii="Times New Roman" w:hAnsi="Times New Roman"/>
          <w:sz w:val="28"/>
          <w:szCs w:val="28"/>
          <w:lang w:val="uk-UA"/>
        </w:rPr>
        <w:t>Встановлено та обґрунтовано, що у постраждалих з травми внутрішньотазових органів і масивною крововтратою маркери тромбінемії залишаються підвищеними.</w:t>
      </w:r>
    </w:p>
    <w:p w14:paraId="72C5F3F2" w14:textId="77777777" w:rsidR="00D12F84" w:rsidRDefault="00D12F84" w:rsidP="00D12F84">
      <w:pPr>
        <w:spacing w:after="0" w:line="360" w:lineRule="auto"/>
        <w:ind w:firstLine="670"/>
        <w:jc w:val="both"/>
        <w:rPr>
          <w:rFonts w:ascii="Times New Roman" w:hAnsi="Times New Roman"/>
          <w:sz w:val="28"/>
          <w:szCs w:val="28"/>
          <w:lang w:val="uk-UA"/>
        </w:rPr>
      </w:pPr>
      <w:r w:rsidRPr="00786D73">
        <w:rPr>
          <w:rFonts w:ascii="Times New Roman" w:hAnsi="Times New Roman"/>
          <w:sz w:val="28"/>
          <w:szCs w:val="28"/>
          <w:lang w:val="uk-UA"/>
        </w:rPr>
        <w:t>Запроваджено метод балонного гемостазу при внутрішньотазових кровотечах та вивчено його ефективність.</w:t>
      </w:r>
    </w:p>
    <w:p w14:paraId="2F2C783C" w14:textId="77777777" w:rsidR="00D12F84" w:rsidRPr="00742840" w:rsidRDefault="00D12F84" w:rsidP="00D12F84">
      <w:pPr>
        <w:spacing w:after="0" w:line="360" w:lineRule="auto"/>
        <w:ind w:firstLine="670"/>
        <w:jc w:val="both"/>
        <w:rPr>
          <w:rFonts w:ascii="Times New Roman" w:hAnsi="Times New Roman"/>
          <w:sz w:val="28"/>
          <w:lang w:val="uk-UA"/>
        </w:rPr>
      </w:pPr>
      <w:r w:rsidRPr="00742840">
        <w:rPr>
          <w:rFonts w:ascii="Times New Roman" w:hAnsi="Times New Roman"/>
          <w:b/>
          <w:sz w:val="28"/>
          <w:szCs w:val="28"/>
          <w:lang w:val="uk-UA"/>
        </w:rPr>
        <w:t>Впровадження результатів дослідження в практику</w:t>
      </w:r>
      <w:r w:rsidRPr="00742840">
        <w:rPr>
          <w:rFonts w:ascii="Times New Roman" w:hAnsi="Times New Roman"/>
          <w:sz w:val="28"/>
          <w:szCs w:val="28"/>
          <w:lang w:val="uk-UA"/>
        </w:rPr>
        <w:t>. Результати дисертаційного дослідження впроваджено в клінічну практику відділення травматичного шоку</w:t>
      </w:r>
      <w:r w:rsidRPr="00CC3E24">
        <w:rPr>
          <w:rFonts w:ascii="Times New Roman" w:hAnsi="Times New Roman"/>
          <w:sz w:val="28"/>
          <w:szCs w:val="28"/>
          <w:lang w:val="uk-UA"/>
        </w:rPr>
        <w:t>, військової хірургії з хірургією надзвичайних ситуацій</w:t>
      </w:r>
      <w:r w:rsidRPr="00742840">
        <w:rPr>
          <w:rFonts w:ascii="Times New Roman" w:hAnsi="Times New Roman"/>
          <w:sz w:val="28"/>
          <w:szCs w:val="28"/>
          <w:lang w:val="uk-UA"/>
        </w:rPr>
        <w:t>, анестезіології, реанімації та інтенсивної терапії ДУ «ІЗНХ ім. В.</w:t>
      </w:r>
      <w:r>
        <w:rPr>
          <w:rFonts w:ascii="Times New Roman" w:hAnsi="Times New Roman"/>
          <w:sz w:val="28"/>
          <w:szCs w:val="28"/>
          <w:lang w:val="uk-UA"/>
        </w:rPr>
        <w:t> Т. </w:t>
      </w:r>
      <w:r w:rsidRPr="00742840">
        <w:rPr>
          <w:rFonts w:ascii="Times New Roman" w:hAnsi="Times New Roman"/>
          <w:sz w:val="28"/>
          <w:szCs w:val="28"/>
          <w:lang w:val="uk-UA"/>
        </w:rPr>
        <w:t xml:space="preserve">Зайцева </w:t>
      </w:r>
      <w:r w:rsidRPr="00852C30">
        <w:rPr>
          <w:rFonts w:ascii="Times New Roman" w:hAnsi="Times New Roman"/>
          <w:sz w:val="28"/>
          <w:szCs w:val="28"/>
          <w:lang w:val="uk-UA"/>
        </w:rPr>
        <w:t xml:space="preserve">НАМНУ» та </w:t>
      </w:r>
      <w:r w:rsidRPr="00852C30">
        <w:rPr>
          <w:rFonts w:ascii="Times New Roman" w:hAnsi="Times New Roman"/>
          <w:sz w:val="28"/>
          <w:lang w:val="uk-UA"/>
        </w:rPr>
        <w:t>відділення політравми, реанімації та інтенсивної терапії ХМКЛШНМД ім. проф. О.</w:t>
      </w:r>
      <w:r>
        <w:rPr>
          <w:rFonts w:ascii="Times New Roman" w:hAnsi="Times New Roman"/>
          <w:sz w:val="28"/>
          <w:lang w:val="uk-UA"/>
        </w:rPr>
        <w:t> </w:t>
      </w:r>
      <w:r w:rsidRPr="00852C30">
        <w:rPr>
          <w:rFonts w:ascii="Times New Roman" w:hAnsi="Times New Roman"/>
          <w:sz w:val="28"/>
          <w:lang w:val="uk-UA"/>
        </w:rPr>
        <w:t>І.</w:t>
      </w:r>
      <w:r>
        <w:rPr>
          <w:rFonts w:ascii="Times New Roman" w:hAnsi="Times New Roman"/>
          <w:sz w:val="28"/>
          <w:lang w:val="uk-UA"/>
        </w:rPr>
        <w:t> </w:t>
      </w:r>
      <w:r w:rsidRPr="00852C30">
        <w:rPr>
          <w:rFonts w:ascii="Times New Roman" w:hAnsi="Times New Roman"/>
          <w:sz w:val="28"/>
          <w:lang w:val="uk-UA"/>
        </w:rPr>
        <w:t>Мєщанінова, хірургічних відділень Харківського шпиталю МВС України та війс</w:t>
      </w:r>
      <w:r>
        <w:rPr>
          <w:rFonts w:ascii="Times New Roman" w:hAnsi="Times New Roman"/>
          <w:sz w:val="28"/>
          <w:lang w:val="uk-UA"/>
        </w:rPr>
        <w:t>ь</w:t>
      </w:r>
      <w:r w:rsidRPr="00852C30">
        <w:rPr>
          <w:rFonts w:ascii="Times New Roman" w:hAnsi="Times New Roman"/>
          <w:sz w:val="28"/>
          <w:lang w:val="uk-UA"/>
        </w:rPr>
        <w:t>ково-медичного клінічного Центру Північного регіону МО</w:t>
      </w:r>
      <w:r>
        <w:rPr>
          <w:rFonts w:ascii="Times New Roman" w:hAnsi="Times New Roman"/>
          <w:sz w:val="28"/>
          <w:lang w:val="uk-UA"/>
        </w:rPr>
        <w:t xml:space="preserve"> України</w:t>
      </w:r>
      <w:r w:rsidRPr="00742840">
        <w:rPr>
          <w:rFonts w:ascii="Times New Roman" w:hAnsi="Times New Roman"/>
          <w:sz w:val="28"/>
          <w:lang w:val="uk-UA"/>
        </w:rPr>
        <w:t>.</w:t>
      </w:r>
    </w:p>
    <w:p w14:paraId="580D703C" w14:textId="77777777" w:rsidR="00D12F84" w:rsidRPr="00786D73" w:rsidRDefault="00D12F84" w:rsidP="00834F36">
      <w:pPr>
        <w:shd w:val="clear" w:color="auto" w:fill="FFFFFF"/>
        <w:spacing w:after="0" w:line="360" w:lineRule="auto"/>
        <w:ind w:firstLine="709"/>
        <w:contextualSpacing/>
        <w:jc w:val="both"/>
        <w:rPr>
          <w:rFonts w:ascii="Times New Roman" w:hAnsi="Times New Roman"/>
          <w:sz w:val="28"/>
          <w:szCs w:val="28"/>
          <w:lang w:val="uk-UA"/>
        </w:rPr>
      </w:pPr>
      <w:r w:rsidRPr="00742840">
        <w:rPr>
          <w:rFonts w:ascii="Times New Roman" w:hAnsi="Times New Roman"/>
          <w:b/>
          <w:sz w:val="28"/>
          <w:szCs w:val="28"/>
          <w:lang w:val="uk-UA"/>
        </w:rPr>
        <w:t xml:space="preserve">Особистий внесок автора. </w:t>
      </w:r>
      <w:r w:rsidRPr="00786D73">
        <w:rPr>
          <w:rFonts w:ascii="Times New Roman" w:hAnsi="Times New Roman"/>
          <w:sz w:val="28"/>
          <w:szCs w:val="28"/>
          <w:lang w:val="uk-UA"/>
        </w:rPr>
        <w:t>Автором особисто визначені напрямки, мета і завдання дослідження, вибір методів дослідження, обґрунтування висновків і практичних рекомендацій, проведений аналіз вітчизняної та зарубіжної літератури з даної проблеми, інформаційний та патентний пошук, вибір і обґрунтування методів дослідження, статистична обробка даних.</w:t>
      </w:r>
    </w:p>
    <w:p w14:paraId="169790DB" w14:textId="77777777" w:rsidR="00D12F84" w:rsidRPr="00786D73" w:rsidRDefault="00D12F84" w:rsidP="00D12F84">
      <w:pPr>
        <w:shd w:val="clear" w:color="auto" w:fill="FFFFFF"/>
        <w:spacing w:after="0" w:line="360" w:lineRule="auto"/>
        <w:ind w:firstLine="670"/>
        <w:contextualSpacing/>
        <w:jc w:val="both"/>
        <w:rPr>
          <w:rFonts w:ascii="Times New Roman" w:hAnsi="Times New Roman"/>
          <w:sz w:val="28"/>
          <w:szCs w:val="28"/>
          <w:lang w:val="uk-UA"/>
        </w:rPr>
      </w:pPr>
      <w:r w:rsidRPr="00786D73">
        <w:rPr>
          <w:rFonts w:ascii="Times New Roman" w:hAnsi="Times New Roman"/>
          <w:sz w:val="28"/>
          <w:szCs w:val="28"/>
          <w:lang w:val="uk-UA"/>
        </w:rPr>
        <w:t xml:space="preserve">Дослідницька частина роботи з обґрунтування ступеня тяжкості поєднаних пошкоджень тазу і внутрішньотазових органів виконана дисертантом самостійно. На підставі аналізу отриманого матеріалу автором розроблено оригінальний спосіб гемостазу. </w:t>
      </w:r>
    </w:p>
    <w:p w14:paraId="4F9CD9FB" w14:textId="77777777" w:rsidR="00D12F84" w:rsidRPr="00742840" w:rsidRDefault="00D12F84" w:rsidP="00D12F84">
      <w:pPr>
        <w:shd w:val="clear" w:color="auto" w:fill="FFFFFF"/>
        <w:spacing w:after="0" w:line="360" w:lineRule="auto"/>
        <w:ind w:firstLine="670"/>
        <w:contextualSpacing/>
        <w:jc w:val="both"/>
        <w:rPr>
          <w:rFonts w:ascii="Times New Roman" w:hAnsi="Times New Roman"/>
          <w:sz w:val="28"/>
          <w:szCs w:val="28"/>
          <w:lang w:val="uk-UA"/>
        </w:rPr>
      </w:pPr>
      <w:r w:rsidRPr="00786D73">
        <w:rPr>
          <w:rFonts w:ascii="Times New Roman" w:hAnsi="Times New Roman"/>
          <w:sz w:val="28"/>
          <w:szCs w:val="28"/>
          <w:lang w:val="uk-UA"/>
        </w:rPr>
        <w:t>Дисертант брав безпосередню участь у виконанні більшості (60%) операцій.</w:t>
      </w:r>
    </w:p>
    <w:p w14:paraId="4F634368" w14:textId="2B93D09C" w:rsidR="00D12F84" w:rsidRPr="00742840" w:rsidRDefault="00D12F84" w:rsidP="00834F36">
      <w:pPr>
        <w:spacing w:after="0" w:line="360" w:lineRule="auto"/>
        <w:ind w:firstLine="670"/>
        <w:contextualSpacing/>
        <w:jc w:val="both"/>
        <w:rPr>
          <w:rFonts w:ascii="Times New Roman" w:hAnsi="Times New Roman"/>
          <w:sz w:val="28"/>
          <w:szCs w:val="28"/>
          <w:lang w:val="uk-UA"/>
        </w:rPr>
      </w:pPr>
      <w:r w:rsidRPr="00742840">
        <w:rPr>
          <w:rFonts w:ascii="Times New Roman" w:hAnsi="Times New Roman"/>
          <w:b/>
          <w:sz w:val="28"/>
          <w:lang w:val="uk-UA"/>
        </w:rPr>
        <w:lastRenderedPageBreak/>
        <w:t xml:space="preserve">Апробація результатів дисертації. </w:t>
      </w:r>
      <w:r w:rsidR="00415DCE" w:rsidRPr="00415DCE">
        <w:rPr>
          <w:rFonts w:ascii="Times New Roman" w:hAnsi="Times New Roman"/>
          <w:sz w:val="28"/>
          <w:szCs w:val="28"/>
          <w:lang w:val="uk-UA"/>
        </w:rPr>
        <w:t>Основні положення дисертації були представлені й обговорювалися на науково-практичних конференціях: Всеукраїнській конференції проблем військової хірургії (Київ, 2010), Всеукраїнській конференції молодих науковців (Харків, 2011), засіданні осередку Асоціації хірургів України (Харків, 2011, 2014), науково-практичній конференції «Актуальні питання надання хірургічної допомоги при політравмі» (Суми 2014).</w:t>
      </w:r>
    </w:p>
    <w:p w14:paraId="2E1DC2BA" w14:textId="77777777" w:rsidR="00D12F84" w:rsidRPr="00742840" w:rsidRDefault="00D12F84" w:rsidP="00834F36">
      <w:pPr>
        <w:spacing w:after="0" w:line="360" w:lineRule="auto"/>
        <w:ind w:firstLine="670"/>
        <w:jc w:val="both"/>
        <w:outlineLvl w:val="0"/>
        <w:rPr>
          <w:rFonts w:ascii="Times New Roman" w:hAnsi="Times New Roman"/>
          <w:sz w:val="28"/>
          <w:szCs w:val="28"/>
          <w:lang w:val="uk-UA"/>
        </w:rPr>
      </w:pPr>
      <w:r w:rsidRPr="00742840">
        <w:rPr>
          <w:rFonts w:ascii="Times New Roman" w:hAnsi="Times New Roman"/>
          <w:b/>
          <w:sz w:val="28"/>
          <w:szCs w:val="28"/>
          <w:lang w:val="uk-UA"/>
        </w:rPr>
        <w:t>Публікації</w:t>
      </w:r>
      <w:r w:rsidRPr="00742840">
        <w:rPr>
          <w:rFonts w:ascii="Times New Roman" w:hAnsi="Times New Roman"/>
          <w:sz w:val="28"/>
          <w:szCs w:val="28"/>
          <w:lang w:val="uk-UA"/>
        </w:rPr>
        <w:t>. Матеріали проведених досліджень та отриман</w:t>
      </w:r>
      <w:r>
        <w:rPr>
          <w:rFonts w:ascii="Times New Roman" w:hAnsi="Times New Roman"/>
          <w:sz w:val="28"/>
          <w:szCs w:val="28"/>
          <w:lang w:val="uk-UA"/>
        </w:rPr>
        <w:t>их</w:t>
      </w:r>
      <w:r w:rsidRPr="00742840">
        <w:rPr>
          <w:rFonts w:ascii="Times New Roman" w:hAnsi="Times New Roman"/>
          <w:sz w:val="28"/>
          <w:szCs w:val="28"/>
          <w:lang w:val="uk-UA"/>
        </w:rPr>
        <w:t xml:space="preserve"> результат</w:t>
      </w:r>
      <w:r>
        <w:rPr>
          <w:rFonts w:ascii="Times New Roman" w:hAnsi="Times New Roman"/>
          <w:sz w:val="28"/>
          <w:szCs w:val="28"/>
          <w:lang w:val="uk-UA"/>
        </w:rPr>
        <w:t>ів</w:t>
      </w:r>
      <w:r w:rsidRPr="00742840">
        <w:rPr>
          <w:rFonts w:ascii="Times New Roman" w:hAnsi="Times New Roman"/>
          <w:sz w:val="28"/>
          <w:szCs w:val="28"/>
          <w:lang w:val="uk-UA"/>
        </w:rPr>
        <w:t xml:space="preserve"> відображено у</w:t>
      </w:r>
      <w:r>
        <w:rPr>
          <w:rFonts w:ascii="Times New Roman" w:hAnsi="Times New Roman"/>
          <w:sz w:val="28"/>
          <w:szCs w:val="28"/>
          <w:lang w:val="uk-UA"/>
        </w:rPr>
        <w:t xml:space="preserve"> 1 монографії,</w:t>
      </w:r>
      <w:r w:rsidRPr="00742840">
        <w:rPr>
          <w:rFonts w:ascii="Times New Roman" w:hAnsi="Times New Roman"/>
          <w:sz w:val="28"/>
          <w:szCs w:val="28"/>
          <w:lang w:val="uk-UA"/>
        </w:rPr>
        <w:t xml:space="preserve"> </w:t>
      </w:r>
      <w:r>
        <w:rPr>
          <w:rFonts w:ascii="Times New Roman" w:hAnsi="Times New Roman"/>
          <w:sz w:val="28"/>
          <w:szCs w:val="28"/>
          <w:lang w:val="uk-UA"/>
        </w:rPr>
        <w:t>7</w:t>
      </w:r>
      <w:r w:rsidRPr="00742840">
        <w:rPr>
          <w:rFonts w:ascii="Times New Roman" w:hAnsi="Times New Roman"/>
          <w:sz w:val="28"/>
          <w:szCs w:val="28"/>
          <w:lang w:val="uk-UA"/>
        </w:rPr>
        <w:t xml:space="preserve"> публікаціях в спеціалізованих виданнях, в тому числі </w:t>
      </w:r>
      <w:r>
        <w:rPr>
          <w:rFonts w:ascii="Times New Roman" w:hAnsi="Times New Roman"/>
          <w:sz w:val="28"/>
          <w:szCs w:val="28"/>
          <w:lang w:val="uk-UA"/>
        </w:rPr>
        <w:t xml:space="preserve">двох </w:t>
      </w:r>
      <w:r w:rsidRPr="00742840">
        <w:rPr>
          <w:rFonts w:ascii="Times New Roman" w:hAnsi="Times New Roman"/>
          <w:sz w:val="28"/>
          <w:szCs w:val="28"/>
          <w:lang w:val="uk-UA"/>
        </w:rPr>
        <w:t>закордонн</w:t>
      </w:r>
      <w:r>
        <w:rPr>
          <w:rFonts w:ascii="Times New Roman" w:hAnsi="Times New Roman"/>
          <w:sz w:val="28"/>
          <w:szCs w:val="28"/>
          <w:lang w:val="uk-UA"/>
        </w:rPr>
        <w:t>их та монографія</w:t>
      </w:r>
      <w:r w:rsidRPr="00742840">
        <w:rPr>
          <w:rFonts w:ascii="Times New Roman" w:hAnsi="Times New Roman"/>
          <w:sz w:val="28"/>
          <w:szCs w:val="28"/>
          <w:lang w:val="uk-UA"/>
        </w:rPr>
        <w:t xml:space="preserve">. За темою дисертації отримано 1 </w:t>
      </w:r>
      <w:r>
        <w:rPr>
          <w:rFonts w:ascii="Times New Roman" w:hAnsi="Times New Roman"/>
          <w:sz w:val="28"/>
          <w:szCs w:val="28"/>
          <w:lang w:val="uk-UA"/>
        </w:rPr>
        <w:t>П</w:t>
      </w:r>
      <w:r w:rsidRPr="00742840">
        <w:rPr>
          <w:rFonts w:ascii="Times New Roman" w:hAnsi="Times New Roman"/>
          <w:sz w:val="28"/>
          <w:szCs w:val="28"/>
          <w:lang w:val="uk-UA"/>
        </w:rPr>
        <w:t>атент України.</w:t>
      </w:r>
    </w:p>
    <w:p w14:paraId="46C41A29" w14:textId="77777777" w:rsidR="00D12F84" w:rsidRPr="00742840" w:rsidRDefault="00D12F84" w:rsidP="00834F36">
      <w:pPr>
        <w:spacing w:after="0" w:line="360" w:lineRule="auto"/>
        <w:ind w:firstLine="670"/>
        <w:contextualSpacing/>
        <w:jc w:val="both"/>
        <w:rPr>
          <w:rFonts w:ascii="Times New Roman" w:hAnsi="Times New Roman"/>
          <w:sz w:val="28"/>
          <w:szCs w:val="28"/>
          <w:lang w:val="uk-UA"/>
        </w:rPr>
      </w:pPr>
      <w:r w:rsidRPr="00742840">
        <w:rPr>
          <w:rFonts w:ascii="Times New Roman" w:hAnsi="Times New Roman"/>
          <w:b/>
          <w:sz w:val="28"/>
          <w:szCs w:val="28"/>
          <w:lang w:val="uk-UA"/>
        </w:rPr>
        <w:t xml:space="preserve">Об’єм та структура дисертації. </w:t>
      </w:r>
      <w:r w:rsidRPr="00742840">
        <w:rPr>
          <w:rFonts w:ascii="Times New Roman" w:hAnsi="Times New Roman"/>
          <w:sz w:val="28"/>
          <w:szCs w:val="28"/>
          <w:lang w:val="uk-UA"/>
        </w:rPr>
        <w:t xml:space="preserve">Дисертацію викладено на </w:t>
      </w:r>
      <w:r>
        <w:rPr>
          <w:rFonts w:ascii="Times New Roman" w:hAnsi="Times New Roman"/>
          <w:sz w:val="28"/>
          <w:szCs w:val="28"/>
          <w:lang w:val="uk-UA"/>
        </w:rPr>
        <w:t>182</w:t>
      </w:r>
      <w:r w:rsidRPr="00742840">
        <w:rPr>
          <w:rFonts w:ascii="Times New Roman" w:hAnsi="Times New Roman"/>
          <w:sz w:val="28"/>
          <w:szCs w:val="28"/>
          <w:lang w:val="uk-UA"/>
        </w:rPr>
        <w:t xml:space="preserve"> сторінках машинописного тексту, складається зі вступу</w:t>
      </w:r>
      <w:r w:rsidRPr="008D47CC">
        <w:rPr>
          <w:rFonts w:ascii="Times New Roman" w:hAnsi="Times New Roman"/>
          <w:sz w:val="28"/>
          <w:szCs w:val="28"/>
          <w:lang w:val="uk-UA"/>
        </w:rPr>
        <w:t xml:space="preserve">, 5 </w:t>
      </w:r>
      <w:r>
        <w:rPr>
          <w:rFonts w:ascii="Times New Roman" w:hAnsi="Times New Roman"/>
          <w:sz w:val="28"/>
          <w:szCs w:val="28"/>
          <w:lang w:val="uk-UA"/>
        </w:rPr>
        <w:t>глав</w:t>
      </w:r>
      <w:r w:rsidRPr="00742840">
        <w:rPr>
          <w:rFonts w:ascii="Times New Roman" w:hAnsi="Times New Roman"/>
          <w:sz w:val="28"/>
          <w:szCs w:val="28"/>
          <w:lang w:val="uk-UA"/>
        </w:rPr>
        <w:t xml:space="preserve"> власних досліджень, заключення, висновків та практичних рекомендацій, переліку літературних посилань, який містить </w:t>
      </w:r>
      <w:r>
        <w:rPr>
          <w:rFonts w:ascii="Times New Roman" w:hAnsi="Times New Roman"/>
          <w:sz w:val="28"/>
          <w:szCs w:val="28"/>
          <w:lang w:val="uk-UA"/>
        </w:rPr>
        <w:t>201</w:t>
      </w:r>
      <w:r w:rsidRPr="008D47CC">
        <w:rPr>
          <w:rFonts w:ascii="Times New Roman" w:hAnsi="Times New Roman"/>
          <w:sz w:val="28"/>
          <w:szCs w:val="28"/>
          <w:lang w:val="uk-UA"/>
        </w:rPr>
        <w:t xml:space="preserve"> д</w:t>
      </w:r>
      <w:r w:rsidRPr="00742840">
        <w:rPr>
          <w:rFonts w:ascii="Times New Roman" w:hAnsi="Times New Roman"/>
          <w:sz w:val="28"/>
          <w:szCs w:val="28"/>
          <w:lang w:val="uk-UA"/>
        </w:rPr>
        <w:t>жерел</w:t>
      </w:r>
      <w:r>
        <w:rPr>
          <w:rFonts w:ascii="Times New Roman" w:hAnsi="Times New Roman"/>
          <w:sz w:val="28"/>
          <w:szCs w:val="28"/>
          <w:lang w:val="uk-UA"/>
        </w:rPr>
        <w:t>о</w:t>
      </w:r>
      <w:r w:rsidRPr="00742840">
        <w:rPr>
          <w:rFonts w:ascii="Times New Roman" w:hAnsi="Times New Roman"/>
          <w:sz w:val="28"/>
          <w:szCs w:val="28"/>
          <w:lang w:val="uk-UA"/>
        </w:rPr>
        <w:t xml:space="preserve"> </w:t>
      </w:r>
      <w:r w:rsidRPr="008D47CC">
        <w:rPr>
          <w:rFonts w:ascii="Times New Roman" w:hAnsi="Times New Roman"/>
          <w:sz w:val="28"/>
          <w:szCs w:val="28"/>
          <w:lang w:val="uk-UA"/>
        </w:rPr>
        <w:t>(1</w:t>
      </w:r>
      <w:r>
        <w:rPr>
          <w:rFonts w:ascii="Times New Roman" w:hAnsi="Times New Roman"/>
          <w:sz w:val="28"/>
          <w:szCs w:val="28"/>
          <w:lang w:val="uk-UA"/>
        </w:rPr>
        <w:t>53</w:t>
      </w:r>
      <w:r w:rsidRPr="008D47CC">
        <w:rPr>
          <w:rFonts w:ascii="Times New Roman" w:hAnsi="Times New Roman"/>
          <w:sz w:val="28"/>
          <w:szCs w:val="28"/>
          <w:lang w:val="uk-UA"/>
        </w:rPr>
        <w:t xml:space="preserve"> –</w:t>
      </w:r>
      <w:r w:rsidRPr="00742840">
        <w:rPr>
          <w:rFonts w:ascii="Times New Roman" w:hAnsi="Times New Roman"/>
          <w:sz w:val="28"/>
          <w:szCs w:val="28"/>
          <w:lang w:val="uk-UA"/>
        </w:rPr>
        <w:t xml:space="preserve"> кирилицею, </w:t>
      </w:r>
      <w:r w:rsidRPr="008D47CC">
        <w:rPr>
          <w:rFonts w:ascii="Times New Roman" w:hAnsi="Times New Roman"/>
          <w:sz w:val="28"/>
          <w:szCs w:val="28"/>
          <w:lang w:val="uk-UA"/>
        </w:rPr>
        <w:t>4</w:t>
      </w:r>
      <w:r>
        <w:rPr>
          <w:rFonts w:ascii="Times New Roman" w:hAnsi="Times New Roman"/>
          <w:sz w:val="28"/>
          <w:szCs w:val="28"/>
          <w:lang w:val="uk-UA"/>
        </w:rPr>
        <w:t xml:space="preserve">8 </w:t>
      </w:r>
      <w:r w:rsidRPr="00742840">
        <w:rPr>
          <w:rFonts w:ascii="Times New Roman" w:hAnsi="Times New Roman"/>
          <w:sz w:val="28"/>
          <w:szCs w:val="28"/>
          <w:lang w:val="uk-UA"/>
        </w:rPr>
        <w:t xml:space="preserve">– латиницею). Робота містить </w:t>
      </w:r>
      <w:r>
        <w:rPr>
          <w:rFonts w:ascii="Times New Roman" w:hAnsi="Times New Roman"/>
          <w:sz w:val="28"/>
          <w:szCs w:val="28"/>
          <w:lang w:val="uk-UA"/>
        </w:rPr>
        <w:t xml:space="preserve">29 </w:t>
      </w:r>
      <w:r w:rsidRPr="00742840">
        <w:rPr>
          <w:rFonts w:ascii="Times New Roman" w:hAnsi="Times New Roman"/>
          <w:sz w:val="28"/>
          <w:szCs w:val="28"/>
          <w:lang w:val="uk-UA"/>
        </w:rPr>
        <w:t xml:space="preserve">таблиць, ілюстрована </w:t>
      </w:r>
      <w:r>
        <w:rPr>
          <w:rFonts w:ascii="Times New Roman" w:hAnsi="Times New Roman"/>
          <w:sz w:val="28"/>
          <w:szCs w:val="28"/>
          <w:lang w:val="uk-UA"/>
        </w:rPr>
        <w:t>44 рису</w:t>
      </w:r>
      <w:r w:rsidRPr="00742840">
        <w:rPr>
          <w:rFonts w:ascii="Times New Roman" w:hAnsi="Times New Roman"/>
          <w:sz w:val="28"/>
          <w:szCs w:val="28"/>
          <w:lang w:val="uk-UA"/>
        </w:rPr>
        <w:t>нками.</w:t>
      </w:r>
    </w:p>
    <w:p w14:paraId="6C2C6066" w14:textId="77777777" w:rsidR="00A72452" w:rsidRDefault="00A72452">
      <w:r>
        <w:br w:type="page"/>
      </w:r>
    </w:p>
    <w:p w14:paraId="7D7B0A29" w14:textId="77777777" w:rsidR="0084518D" w:rsidRPr="00361CED" w:rsidRDefault="0084518D" w:rsidP="0084518D">
      <w:pPr>
        <w:spacing w:after="0" w:line="360" w:lineRule="auto"/>
        <w:contextualSpacing/>
        <w:jc w:val="center"/>
        <w:rPr>
          <w:rFonts w:ascii="Times New Roman" w:eastAsia="Times New Roman" w:hAnsi="Times New Roman"/>
          <w:b/>
          <w:sz w:val="28"/>
          <w:szCs w:val="28"/>
          <w:lang w:val="uk-UA" w:eastAsia="uk-UA"/>
        </w:rPr>
      </w:pPr>
      <w:r>
        <w:rPr>
          <w:rFonts w:ascii="Times New Roman" w:eastAsia="Times New Roman" w:hAnsi="Times New Roman"/>
          <w:b/>
          <w:sz w:val="28"/>
          <w:szCs w:val="28"/>
          <w:lang w:val="uk-UA" w:eastAsia="uk-UA"/>
        </w:rPr>
        <w:lastRenderedPageBreak/>
        <w:t>ГЛАВА 1</w:t>
      </w:r>
    </w:p>
    <w:p w14:paraId="7441B051" w14:textId="77777777" w:rsidR="0084518D" w:rsidRPr="00361CED" w:rsidRDefault="0084518D" w:rsidP="0084518D">
      <w:pPr>
        <w:spacing w:after="0" w:line="360" w:lineRule="auto"/>
        <w:contextualSpacing/>
        <w:jc w:val="center"/>
        <w:rPr>
          <w:rFonts w:ascii="Times New Roman" w:eastAsia="Times New Roman" w:hAnsi="Times New Roman"/>
          <w:b/>
          <w:sz w:val="28"/>
          <w:szCs w:val="28"/>
          <w:lang w:val="uk-UA" w:eastAsia="uk-UA"/>
        </w:rPr>
      </w:pPr>
      <w:r w:rsidRPr="00361CED">
        <w:rPr>
          <w:rFonts w:ascii="Times New Roman" w:eastAsia="Times New Roman" w:hAnsi="Times New Roman"/>
          <w:b/>
          <w:sz w:val="28"/>
          <w:szCs w:val="28"/>
          <w:lang w:val="uk-UA" w:eastAsia="uk-UA"/>
        </w:rPr>
        <w:t>СУЧАСНИЙ СТАН ПРОБЛЕМИ ХІРУРГІЧНОГО ЛІКУВАННЯ ПОСТРАЖДАЛИХ З ТРАВМАМИ ОРГАНІВ МАЛОГО ТАЗУ ТА ЗАОЧЕРЕВИННОГО ПРОСТОРУ, В УМОВАХ МАСИВНОЇ КРОВОВТРАТИ (огляд літератури)</w:t>
      </w:r>
    </w:p>
    <w:p w14:paraId="17160326" w14:textId="77777777" w:rsidR="0084518D" w:rsidRDefault="0084518D" w:rsidP="0084518D">
      <w:pPr>
        <w:spacing w:after="0" w:line="360" w:lineRule="auto"/>
        <w:contextualSpacing/>
        <w:jc w:val="center"/>
        <w:rPr>
          <w:rFonts w:ascii="Times New Roman" w:eastAsia="Times New Roman" w:hAnsi="Times New Roman"/>
          <w:b/>
          <w:sz w:val="28"/>
          <w:szCs w:val="28"/>
          <w:lang w:eastAsia="uk-UA"/>
        </w:rPr>
      </w:pPr>
    </w:p>
    <w:p w14:paraId="428375B0" w14:textId="77777777" w:rsidR="00211C42" w:rsidRPr="00361CED" w:rsidRDefault="00211C42" w:rsidP="0084518D">
      <w:pPr>
        <w:spacing w:after="0" w:line="360" w:lineRule="auto"/>
        <w:contextualSpacing/>
        <w:jc w:val="center"/>
        <w:rPr>
          <w:rFonts w:ascii="Times New Roman" w:eastAsia="Times New Roman" w:hAnsi="Times New Roman"/>
          <w:b/>
          <w:sz w:val="28"/>
          <w:szCs w:val="28"/>
          <w:lang w:eastAsia="uk-UA"/>
        </w:rPr>
      </w:pPr>
    </w:p>
    <w:p w14:paraId="4846B335" w14:textId="77777777" w:rsidR="0084518D" w:rsidRPr="00361CED" w:rsidRDefault="0084518D" w:rsidP="0084518D">
      <w:pPr>
        <w:shd w:val="clear" w:color="auto" w:fill="FFFFFF"/>
        <w:spacing w:after="0" w:line="360" w:lineRule="auto"/>
        <w:ind w:firstLine="709"/>
        <w:contextualSpacing/>
        <w:jc w:val="both"/>
        <w:outlineLvl w:val="0"/>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Кровотеча</w:t>
      </w:r>
      <w:r>
        <w:rPr>
          <w:rFonts w:ascii="Times New Roman" w:eastAsia="Times New Roman" w:hAnsi="Times New Roman"/>
          <w:sz w:val="28"/>
          <w:szCs w:val="28"/>
          <w:lang w:val="uk-UA" w:eastAsia="uk-UA"/>
        </w:rPr>
        <w:t xml:space="preserve"> при травмі </w:t>
      </w:r>
      <w:r w:rsidRPr="00361CED">
        <w:rPr>
          <w:rFonts w:ascii="Times New Roman" w:eastAsia="Times New Roman" w:hAnsi="Times New Roman"/>
          <w:sz w:val="28"/>
          <w:szCs w:val="28"/>
          <w:lang w:val="uk-UA" w:eastAsia="uk-UA"/>
        </w:rPr>
        <w:t xml:space="preserve">в </w:t>
      </w:r>
      <w:r w:rsidRPr="00361CED">
        <w:rPr>
          <w:rFonts w:ascii="Times New Roman" w:eastAsia="Times New Roman" w:hAnsi="Times New Roman"/>
          <w:sz w:val="28"/>
          <w:szCs w:val="28"/>
          <w:lang w:eastAsia="uk-UA"/>
        </w:rPr>
        <w:t>у</w:t>
      </w:r>
      <w:r w:rsidRPr="00361CED">
        <w:rPr>
          <w:rFonts w:ascii="Times New Roman" w:eastAsia="Times New Roman" w:hAnsi="Times New Roman"/>
          <w:sz w:val="28"/>
          <w:szCs w:val="28"/>
          <w:lang w:val="uk-UA" w:eastAsia="uk-UA"/>
        </w:rPr>
        <w:t xml:space="preserve">сі часи була однією з головних проблем </w:t>
      </w:r>
      <w:r>
        <w:rPr>
          <w:rFonts w:ascii="Times New Roman" w:eastAsia="Times New Roman" w:hAnsi="Times New Roman"/>
          <w:sz w:val="28"/>
          <w:szCs w:val="28"/>
          <w:lang w:val="uk-UA" w:eastAsia="uk-UA"/>
        </w:rPr>
        <w:t>д</w:t>
      </w:r>
      <w:r w:rsidRPr="00361CED">
        <w:rPr>
          <w:rFonts w:ascii="Times New Roman" w:eastAsia="Times New Roman" w:hAnsi="Times New Roman"/>
          <w:sz w:val="28"/>
          <w:szCs w:val="28"/>
          <w:lang w:val="uk-UA" w:eastAsia="uk-UA"/>
        </w:rPr>
        <w:t>раматичної хірургії. Термін великого хірурга М.</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І.</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Пирогова «травматична епідемія» актуальний сьогодні, як ніколи.</w:t>
      </w:r>
    </w:p>
    <w:p w14:paraId="5B55E306" w14:textId="77777777" w:rsidR="0084518D" w:rsidRPr="00BD791C" w:rsidRDefault="0084518D" w:rsidP="0084518D">
      <w:pPr>
        <w:shd w:val="clear" w:color="auto" w:fill="FFFFFF"/>
        <w:spacing w:after="0" w:line="360" w:lineRule="auto"/>
        <w:ind w:firstLine="709"/>
        <w:contextualSpacing/>
        <w:jc w:val="both"/>
        <w:outlineLvl w:val="0"/>
        <w:rPr>
          <w:rFonts w:ascii="Times New Roman" w:eastAsia="Times New Roman" w:hAnsi="Times New Roman"/>
          <w:sz w:val="28"/>
          <w:szCs w:val="28"/>
          <w:lang w:eastAsia="uk-UA"/>
        </w:rPr>
      </w:pPr>
      <w:r w:rsidRPr="00361CED">
        <w:rPr>
          <w:rFonts w:ascii="Times New Roman" w:eastAsia="Times New Roman" w:hAnsi="Times New Roman"/>
          <w:sz w:val="28"/>
          <w:szCs w:val="28"/>
          <w:lang w:val="uk-UA" w:eastAsia="uk-UA"/>
        </w:rPr>
        <w:t>Причини, що породили цю проблему в теперішній час, обумовлені стрімкістю науково-технічного прогресу</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технічної оснащеності </w:t>
      </w:r>
      <w:r>
        <w:rPr>
          <w:rFonts w:ascii="Times New Roman" w:eastAsia="Times New Roman" w:hAnsi="Times New Roman"/>
          <w:sz w:val="28"/>
          <w:szCs w:val="28"/>
          <w:lang w:val="uk-UA" w:eastAsia="uk-UA"/>
        </w:rPr>
        <w:t>транспорту, підприємств</w:t>
      </w:r>
      <w:r w:rsidRPr="00361CED">
        <w:rPr>
          <w:rFonts w:ascii="Times New Roman" w:eastAsia="Times New Roman" w:hAnsi="Times New Roman"/>
          <w:sz w:val="28"/>
          <w:szCs w:val="28"/>
          <w:lang w:val="uk-UA" w:eastAsia="uk-UA"/>
        </w:rPr>
        <w:t xml:space="preserve"> та погіршенням криміногенної обстановки. Це призводить до збільшення кількості постраждалих із висок</w:t>
      </w:r>
      <w:r>
        <w:rPr>
          <w:rFonts w:ascii="Times New Roman" w:eastAsia="Times New Roman" w:hAnsi="Times New Roman"/>
          <w:sz w:val="28"/>
          <w:szCs w:val="28"/>
          <w:lang w:val="uk-UA" w:eastAsia="uk-UA"/>
        </w:rPr>
        <w:t>им</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 xml:space="preserve">та ступенем інвалідізації, </w:t>
      </w:r>
      <w:r w:rsidRPr="00C817C4">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летальністю</w:t>
      </w:r>
      <w:r w:rsidRPr="00BD791C">
        <w:rPr>
          <w:rFonts w:ascii="Times New Roman" w:eastAsia="Times New Roman" w:hAnsi="Times New Roman"/>
          <w:sz w:val="28"/>
          <w:szCs w:val="28"/>
          <w:lang w:eastAsia="uk-UA"/>
        </w:rPr>
        <w:t>.</w:t>
      </w:r>
    </w:p>
    <w:p w14:paraId="08F3572B" w14:textId="7E0ADBC4" w:rsidR="0084518D" w:rsidRPr="00361CED" w:rsidRDefault="0084518D" w:rsidP="0084518D">
      <w:pPr>
        <w:shd w:val="clear" w:color="auto" w:fill="FFFFFF"/>
        <w:spacing w:after="0" w:line="360" w:lineRule="auto"/>
        <w:ind w:firstLine="709"/>
        <w:contextualSpacing/>
        <w:jc w:val="both"/>
        <w:outlineLvl w:val="0"/>
        <w:rPr>
          <w:rFonts w:ascii="Times New Roman" w:eastAsia="Times New Roman" w:hAnsi="Times New Roman"/>
          <w:sz w:val="28"/>
          <w:szCs w:val="28"/>
          <w:lang w:val="uk-UA" w:eastAsia="uk-UA"/>
        </w:rPr>
      </w:pPr>
      <w:r w:rsidRPr="00361CED">
        <w:rPr>
          <w:rFonts w:ascii="Times New Roman" w:eastAsia="Times New Roman" w:hAnsi="Times New Roman"/>
          <w:sz w:val="28"/>
          <w:szCs w:val="28"/>
          <w:lang w:eastAsia="uk-UA"/>
        </w:rPr>
        <w:t>За</w:t>
      </w:r>
      <w:r w:rsidRPr="00361CED">
        <w:rPr>
          <w:rFonts w:ascii="Times New Roman" w:eastAsia="Times New Roman" w:hAnsi="Times New Roman"/>
          <w:sz w:val="28"/>
          <w:szCs w:val="28"/>
          <w:lang w:val="uk-UA" w:eastAsia="uk-UA"/>
        </w:rPr>
        <w:t xml:space="preserve"> даним</w:t>
      </w:r>
      <w:r w:rsidRPr="00361CED">
        <w:rPr>
          <w:rFonts w:ascii="Times New Roman" w:eastAsia="Times New Roman" w:hAnsi="Times New Roman"/>
          <w:sz w:val="28"/>
          <w:szCs w:val="28"/>
          <w:lang w:eastAsia="uk-UA"/>
        </w:rPr>
        <w:t>и</w:t>
      </w:r>
      <w:r w:rsidRPr="00361CED">
        <w:rPr>
          <w:rFonts w:ascii="Times New Roman" w:eastAsia="Times New Roman" w:hAnsi="Times New Roman"/>
          <w:sz w:val="28"/>
          <w:szCs w:val="28"/>
          <w:lang w:val="uk-UA" w:eastAsia="uk-UA"/>
        </w:rPr>
        <w:t xml:space="preserve"> ВООЗ за рік в світі від травм гине до 2 млн. людей</w:t>
      </w:r>
      <w:r w:rsidR="00257347">
        <w:rPr>
          <w:rFonts w:ascii="Times New Roman" w:eastAsia="Times New Roman" w:hAnsi="Times New Roman"/>
          <w:sz w:val="28"/>
          <w:szCs w:val="28"/>
          <w:lang w:val="uk-UA" w:eastAsia="uk-UA"/>
        </w:rPr>
        <w:t xml:space="preserve"> </w:t>
      </w:r>
      <w:r w:rsidR="00257347">
        <w:rPr>
          <w:rFonts w:ascii="Times New Roman" w:hAnsi="Times New Roman"/>
          <w:sz w:val="28"/>
          <w:szCs w:val="28"/>
          <w:lang w:val="uk-UA"/>
        </w:rPr>
        <w:t>[33</w:t>
      </w:r>
      <w:r w:rsidR="00257347">
        <w:rPr>
          <w:rFonts w:ascii="Times New Roman" w:hAnsi="Times New Roman"/>
          <w:sz w:val="28"/>
          <w:szCs w:val="28"/>
          <w:lang w:val="uk-UA"/>
        </w:rPr>
        <w:t>]</w:t>
      </w:r>
      <w:r w:rsidRPr="00361CED">
        <w:rPr>
          <w:rFonts w:ascii="Times New Roman" w:eastAsia="Times New Roman" w:hAnsi="Times New Roman"/>
          <w:sz w:val="28"/>
          <w:szCs w:val="28"/>
          <w:lang w:val="uk-UA" w:eastAsia="uk-UA"/>
        </w:rPr>
        <w:t>. Найбільшу питому вагу в цій статистиці займає поєднана травма, що складає 60-70% всіх травм, летальність при цьому складає від 35 до 40% [</w:t>
      </w:r>
      <w:r w:rsidR="00257347">
        <w:rPr>
          <w:rFonts w:ascii="Times New Roman" w:eastAsia="Times New Roman" w:hAnsi="Times New Roman"/>
          <w:sz w:val="28"/>
          <w:szCs w:val="28"/>
          <w:lang w:val="uk-UA" w:eastAsia="uk-UA"/>
        </w:rPr>
        <w:t>7</w:t>
      </w:r>
      <w:r w:rsidRPr="000B575F">
        <w:rPr>
          <w:rFonts w:ascii="Times New Roman" w:eastAsia="Times New Roman" w:hAnsi="Times New Roman"/>
          <w:sz w:val="28"/>
          <w:szCs w:val="28"/>
          <w:lang w:eastAsia="uk-UA"/>
        </w:rPr>
        <w:t xml:space="preserve">, </w:t>
      </w:r>
      <w:r w:rsidR="00257347">
        <w:rPr>
          <w:rFonts w:ascii="Times New Roman" w:eastAsia="Times New Roman" w:hAnsi="Times New Roman"/>
          <w:sz w:val="28"/>
          <w:szCs w:val="28"/>
          <w:lang w:val="uk-UA" w:eastAsia="uk-UA"/>
        </w:rPr>
        <w:t>33</w:t>
      </w:r>
      <w:r w:rsidRPr="006D2B20">
        <w:rPr>
          <w:rFonts w:ascii="Times New Roman" w:eastAsia="Times New Roman" w:hAnsi="Times New Roman"/>
          <w:sz w:val="28"/>
          <w:szCs w:val="28"/>
          <w:lang w:eastAsia="uk-UA"/>
        </w:rPr>
        <w:t>,</w:t>
      </w:r>
      <w:r w:rsidRPr="000B575F">
        <w:rPr>
          <w:rFonts w:ascii="Times New Roman" w:eastAsia="Times New Roman" w:hAnsi="Times New Roman"/>
          <w:sz w:val="28"/>
          <w:szCs w:val="28"/>
          <w:lang w:eastAsia="uk-UA"/>
        </w:rPr>
        <w:t xml:space="preserve"> 5</w:t>
      </w:r>
      <w:r w:rsidR="00257347">
        <w:rPr>
          <w:rFonts w:ascii="Times New Roman" w:eastAsia="Times New Roman" w:hAnsi="Times New Roman"/>
          <w:sz w:val="28"/>
          <w:szCs w:val="28"/>
          <w:lang w:val="uk-UA" w:eastAsia="uk-UA"/>
        </w:rPr>
        <w:t>5</w:t>
      </w:r>
      <w:r w:rsidRPr="000B575F">
        <w:rPr>
          <w:rFonts w:ascii="Times New Roman" w:eastAsia="Times New Roman" w:hAnsi="Times New Roman"/>
          <w:sz w:val="28"/>
          <w:szCs w:val="28"/>
          <w:lang w:eastAsia="uk-UA"/>
        </w:rPr>
        <w:t xml:space="preserve">, </w:t>
      </w:r>
      <w:r w:rsidR="00257347">
        <w:rPr>
          <w:rFonts w:ascii="Times New Roman" w:eastAsia="Times New Roman" w:hAnsi="Times New Roman"/>
          <w:sz w:val="28"/>
          <w:szCs w:val="28"/>
          <w:lang w:val="uk-UA" w:eastAsia="uk-UA"/>
        </w:rPr>
        <w:t>82</w:t>
      </w:r>
      <w:r>
        <w:rPr>
          <w:rFonts w:ascii="Times New Roman" w:eastAsia="Times New Roman" w:hAnsi="Times New Roman"/>
          <w:sz w:val="28"/>
          <w:szCs w:val="28"/>
          <w:lang w:eastAsia="uk-UA"/>
        </w:rPr>
        <w:t>, 175</w:t>
      </w:r>
      <w:r w:rsidRPr="00361CED">
        <w:rPr>
          <w:rFonts w:ascii="Times New Roman" w:eastAsia="Times New Roman" w:hAnsi="Times New Roman"/>
          <w:sz w:val="28"/>
          <w:szCs w:val="28"/>
          <w:lang w:val="uk-UA" w:eastAsia="uk-UA"/>
        </w:rPr>
        <w:t xml:space="preserve"> ], а за деякими даними</w:t>
      </w:r>
      <w:r>
        <w:rPr>
          <w:rFonts w:ascii="Times New Roman" w:eastAsia="Times New Roman" w:hAnsi="Times New Roman"/>
          <w:sz w:val="28"/>
          <w:szCs w:val="28"/>
          <w:lang w:val="uk-UA" w:eastAsia="uk-UA"/>
        </w:rPr>
        <w:t xml:space="preserve"> вона</w:t>
      </w:r>
      <w:r w:rsidRPr="00361CED">
        <w:rPr>
          <w:rFonts w:ascii="Times New Roman" w:eastAsia="Times New Roman" w:hAnsi="Times New Roman"/>
          <w:sz w:val="28"/>
          <w:szCs w:val="28"/>
          <w:lang w:val="uk-UA" w:eastAsia="uk-UA"/>
        </w:rPr>
        <w:t xml:space="preserve"> сягає 80%</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w:t>
      </w:r>
      <w:r w:rsidR="00257347">
        <w:rPr>
          <w:rFonts w:ascii="Times New Roman" w:eastAsia="Times New Roman" w:hAnsi="Times New Roman"/>
          <w:sz w:val="28"/>
          <w:szCs w:val="28"/>
          <w:lang w:val="uk-UA" w:eastAsia="uk-UA"/>
        </w:rPr>
        <w:t>29</w:t>
      </w:r>
      <w:r>
        <w:rPr>
          <w:rFonts w:ascii="Times New Roman" w:eastAsia="Times New Roman" w:hAnsi="Times New Roman"/>
          <w:sz w:val="28"/>
          <w:szCs w:val="28"/>
          <w:lang w:val="uk-UA" w:eastAsia="uk-UA"/>
        </w:rPr>
        <w:t>,</w:t>
      </w:r>
      <w:r w:rsidRPr="009A5DA7">
        <w:rPr>
          <w:rFonts w:ascii="Times New Roman" w:eastAsia="Times New Roman" w:hAnsi="Times New Roman"/>
          <w:sz w:val="28"/>
          <w:szCs w:val="28"/>
          <w:lang w:eastAsia="uk-UA"/>
        </w:rPr>
        <w:t xml:space="preserve"> </w:t>
      </w:r>
      <w:r w:rsidR="00257347">
        <w:rPr>
          <w:rFonts w:ascii="Times New Roman" w:eastAsia="Times New Roman" w:hAnsi="Times New Roman"/>
          <w:sz w:val="28"/>
          <w:szCs w:val="28"/>
          <w:lang w:val="uk-UA" w:eastAsia="uk-UA"/>
        </w:rPr>
        <w:t>32</w:t>
      </w:r>
      <w:r w:rsidR="00257347">
        <w:rPr>
          <w:rFonts w:ascii="Times New Roman" w:eastAsia="Times New Roman" w:hAnsi="Times New Roman"/>
          <w:sz w:val="28"/>
          <w:szCs w:val="28"/>
          <w:lang w:eastAsia="uk-UA"/>
        </w:rPr>
        <w:t xml:space="preserve">, </w:t>
      </w:r>
      <w:r w:rsidR="00257347">
        <w:rPr>
          <w:rFonts w:ascii="Times New Roman" w:eastAsia="Times New Roman" w:hAnsi="Times New Roman"/>
          <w:sz w:val="28"/>
          <w:szCs w:val="28"/>
          <w:lang w:val="uk-UA" w:eastAsia="uk-UA"/>
        </w:rPr>
        <w:t>45</w:t>
      </w:r>
      <w:r w:rsidRPr="00E71A81">
        <w:rPr>
          <w:rFonts w:ascii="Times New Roman" w:eastAsia="Times New Roman" w:hAnsi="Times New Roman"/>
          <w:sz w:val="28"/>
          <w:szCs w:val="28"/>
          <w:lang w:eastAsia="uk-UA"/>
        </w:rPr>
        <w:t xml:space="preserve">, </w:t>
      </w:r>
      <w:r w:rsidR="00257347">
        <w:rPr>
          <w:rFonts w:ascii="Times New Roman" w:eastAsia="Times New Roman" w:hAnsi="Times New Roman"/>
          <w:sz w:val="28"/>
          <w:szCs w:val="28"/>
          <w:lang w:val="uk-UA" w:eastAsia="uk-UA"/>
        </w:rPr>
        <w:t>99</w:t>
      </w:r>
      <w:r w:rsidRPr="00361CED">
        <w:rPr>
          <w:rFonts w:ascii="Times New Roman" w:eastAsia="Times New Roman" w:hAnsi="Times New Roman"/>
          <w:sz w:val="28"/>
          <w:szCs w:val="28"/>
          <w:lang w:val="uk-UA" w:eastAsia="uk-UA"/>
        </w:rPr>
        <w:t xml:space="preserve"> ].</w:t>
      </w:r>
    </w:p>
    <w:p w14:paraId="7A63B501" w14:textId="608C9616" w:rsidR="0084518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Ушкоджен</w:t>
      </w:r>
      <w:r>
        <w:rPr>
          <w:rFonts w:ascii="Times New Roman" w:eastAsia="Times New Roman" w:hAnsi="Times New Roman"/>
          <w:sz w:val="28"/>
          <w:szCs w:val="28"/>
          <w:lang w:val="uk-UA" w:eastAsia="uk-UA"/>
        </w:rPr>
        <w:t xml:space="preserve">ня </w:t>
      </w:r>
      <w:r w:rsidRPr="00361CED">
        <w:rPr>
          <w:rFonts w:ascii="Times New Roman" w:eastAsia="Times New Roman" w:hAnsi="Times New Roman"/>
          <w:sz w:val="28"/>
          <w:szCs w:val="28"/>
          <w:lang w:val="uk-UA" w:eastAsia="uk-UA"/>
        </w:rPr>
        <w:t xml:space="preserve">живота і тазу </w:t>
      </w:r>
      <w:r>
        <w:rPr>
          <w:rFonts w:ascii="Times New Roman" w:eastAsia="Times New Roman" w:hAnsi="Times New Roman"/>
          <w:sz w:val="28"/>
          <w:szCs w:val="28"/>
          <w:lang w:val="uk-UA" w:eastAsia="uk-UA"/>
        </w:rPr>
        <w:t>діагностують у 26-</w:t>
      </w:r>
      <w:r w:rsidRPr="00361CED">
        <w:rPr>
          <w:rFonts w:ascii="Times New Roman" w:eastAsia="Times New Roman" w:hAnsi="Times New Roman"/>
          <w:sz w:val="28"/>
          <w:szCs w:val="28"/>
          <w:lang w:val="uk-UA" w:eastAsia="uk-UA"/>
        </w:rPr>
        <w:t>50</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постраждалих з поєднаною травмою [</w:t>
      </w:r>
      <w:r w:rsidR="00257347">
        <w:rPr>
          <w:rFonts w:ascii="Times New Roman" w:eastAsia="Times New Roman" w:hAnsi="Times New Roman"/>
          <w:sz w:val="28"/>
          <w:szCs w:val="28"/>
          <w:lang w:val="uk-UA" w:eastAsia="uk-UA"/>
        </w:rPr>
        <w:t>36</w:t>
      </w:r>
      <w:r w:rsidRPr="009C0E2B">
        <w:rPr>
          <w:rFonts w:ascii="Times New Roman" w:eastAsia="Times New Roman" w:hAnsi="Times New Roman"/>
          <w:sz w:val="28"/>
          <w:szCs w:val="28"/>
          <w:lang w:eastAsia="uk-UA"/>
        </w:rPr>
        <w:t xml:space="preserve">, </w:t>
      </w:r>
      <w:r w:rsidR="00257347">
        <w:rPr>
          <w:rFonts w:ascii="Times New Roman" w:eastAsia="Times New Roman" w:hAnsi="Times New Roman"/>
          <w:sz w:val="28"/>
          <w:szCs w:val="28"/>
          <w:lang w:val="uk-UA" w:eastAsia="uk-UA"/>
        </w:rPr>
        <w:t>85</w:t>
      </w:r>
      <w:r>
        <w:rPr>
          <w:rFonts w:ascii="Times New Roman" w:eastAsia="Times New Roman" w:hAnsi="Times New Roman"/>
          <w:sz w:val="28"/>
          <w:szCs w:val="28"/>
          <w:lang w:val="uk-UA" w:eastAsia="uk-UA"/>
        </w:rPr>
        <w:t xml:space="preserve">, </w:t>
      </w:r>
      <w:r w:rsidR="00257347">
        <w:rPr>
          <w:rFonts w:ascii="Times New Roman" w:eastAsia="Times New Roman" w:hAnsi="Times New Roman"/>
          <w:sz w:val="28"/>
          <w:szCs w:val="28"/>
          <w:lang w:val="uk-UA" w:eastAsia="uk-UA"/>
        </w:rPr>
        <w:t>95</w:t>
      </w:r>
      <w:r w:rsidRPr="009C0E2B">
        <w:rPr>
          <w:rFonts w:ascii="Times New Roman" w:eastAsia="Times New Roman" w:hAnsi="Times New Roman"/>
          <w:sz w:val="28"/>
          <w:szCs w:val="28"/>
          <w:lang w:eastAsia="uk-UA"/>
        </w:rPr>
        <w:t xml:space="preserve">, </w:t>
      </w:r>
      <w:r w:rsidR="00721C10">
        <w:rPr>
          <w:rFonts w:ascii="Times New Roman" w:eastAsia="Times New Roman" w:hAnsi="Times New Roman"/>
          <w:sz w:val="28"/>
          <w:szCs w:val="28"/>
          <w:lang w:val="uk-UA" w:eastAsia="uk-UA"/>
        </w:rPr>
        <w:t>111</w:t>
      </w:r>
      <w:r w:rsidRPr="00B10380">
        <w:rPr>
          <w:rFonts w:ascii="Times New Roman" w:eastAsia="Times New Roman" w:hAnsi="Times New Roman"/>
          <w:sz w:val="28"/>
          <w:szCs w:val="28"/>
          <w:lang w:eastAsia="uk-UA"/>
        </w:rPr>
        <w:t>]</w:t>
      </w:r>
      <w:r w:rsidRPr="009C0E2B">
        <w:rPr>
          <w:rFonts w:ascii="Times New Roman" w:eastAsia="Times New Roman" w:hAnsi="Times New Roman"/>
          <w:sz w:val="28"/>
          <w:szCs w:val="28"/>
          <w:lang w:eastAsia="uk-UA"/>
        </w:rPr>
        <w:t>.</w:t>
      </w:r>
      <w:r w:rsidRPr="00361CED">
        <w:rPr>
          <w:rFonts w:ascii="Times New Roman" w:eastAsia="Times New Roman" w:hAnsi="Times New Roman"/>
          <w:sz w:val="28"/>
          <w:szCs w:val="28"/>
          <w:lang w:val="uk-UA" w:eastAsia="uk-UA"/>
        </w:rPr>
        <w:t xml:space="preserve"> До 55</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ушкоджень тазу супроводжується</w:t>
      </w:r>
      <w:r w:rsidR="00721C10">
        <w:rPr>
          <w:rFonts w:ascii="Times New Roman" w:eastAsia="Times New Roman" w:hAnsi="Times New Roman"/>
          <w:sz w:val="28"/>
          <w:szCs w:val="28"/>
          <w:lang w:val="uk-UA" w:eastAsia="uk-UA"/>
        </w:rPr>
        <w:t xml:space="preserve"> травмою живота [21</w:t>
      </w:r>
      <w:r w:rsidRPr="00361CED">
        <w:rPr>
          <w:rFonts w:ascii="Times New Roman" w:eastAsia="Times New Roman" w:hAnsi="Times New Roman"/>
          <w:sz w:val="28"/>
          <w:szCs w:val="28"/>
          <w:lang w:val="uk-UA" w:eastAsia="uk-UA"/>
        </w:rPr>
        <w:t>,</w:t>
      </w:r>
      <w:r w:rsidRPr="00516FB4">
        <w:rPr>
          <w:rFonts w:ascii="Times New Roman" w:eastAsia="Times New Roman" w:hAnsi="Times New Roman"/>
          <w:sz w:val="28"/>
          <w:szCs w:val="28"/>
          <w:lang w:eastAsia="uk-UA"/>
        </w:rPr>
        <w:t xml:space="preserve"> </w:t>
      </w:r>
      <w:r w:rsidR="00721C10">
        <w:rPr>
          <w:rFonts w:ascii="Times New Roman" w:eastAsia="Times New Roman" w:hAnsi="Times New Roman"/>
          <w:sz w:val="28"/>
          <w:szCs w:val="28"/>
          <w:lang w:val="uk-UA" w:eastAsia="uk-UA"/>
        </w:rPr>
        <w:t>41</w:t>
      </w:r>
      <w:r w:rsidRPr="00516FB4">
        <w:rPr>
          <w:rFonts w:ascii="Times New Roman" w:eastAsia="Times New Roman" w:hAnsi="Times New Roman"/>
          <w:sz w:val="28"/>
          <w:szCs w:val="28"/>
          <w:lang w:eastAsia="uk-UA"/>
        </w:rPr>
        <w:t>,</w:t>
      </w:r>
      <w:r w:rsidRPr="00361CED">
        <w:rPr>
          <w:rFonts w:ascii="Times New Roman" w:eastAsia="Times New Roman" w:hAnsi="Times New Roman"/>
          <w:sz w:val="28"/>
          <w:szCs w:val="28"/>
          <w:lang w:val="uk-UA" w:eastAsia="uk-UA"/>
        </w:rPr>
        <w:t xml:space="preserve"> 1</w:t>
      </w:r>
      <w:r w:rsidR="00721C10">
        <w:rPr>
          <w:rFonts w:ascii="Times New Roman" w:eastAsia="Times New Roman" w:hAnsi="Times New Roman"/>
          <w:sz w:val="28"/>
          <w:szCs w:val="28"/>
          <w:lang w:val="uk-UA" w:eastAsia="uk-UA"/>
        </w:rPr>
        <w:t>11</w:t>
      </w:r>
      <w:r w:rsidRPr="00361CED">
        <w:rPr>
          <w:rFonts w:ascii="Times New Roman" w:eastAsia="Times New Roman" w:hAnsi="Times New Roman"/>
          <w:sz w:val="28"/>
          <w:szCs w:val="28"/>
          <w:lang w:val="uk-UA" w:eastAsia="uk-UA"/>
        </w:rPr>
        <w:t xml:space="preserve">]. Летальність таких </w:t>
      </w:r>
      <w:r>
        <w:rPr>
          <w:rFonts w:ascii="Times New Roman" w:eastAsia="Times New Roman" w:hAnsi="Times New Roman"/>
          <w:sz w:val="28"/>
          <w:szCs w:val="28"/>
          <w:lang w:val="uk-UA" w:eastAsia="uk-UA"/>
        </w:rPr>
        <w:t>травмованих</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сягає</w:t>
      </w:r>
      <w:r w:rsidRPr="00361CED">
        <w:rPr>
          <w:rFonts w:ascii="Times New Roman" w:eastAsia="Times New Roman" w:hAnsi="Times New Roman"/>
          <w:sz w:val="28"/>
          <w:szCs w:val="28"/>
          <w:lang w:val="uk-UA" w:eastAsia="uk-UA"/>
        </w:rPr>
        <w:t xml:space="preserve"> від 18 до 56</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111</w:t>
      </w:r>
      <w:r w:rsidR="00721C10">
        <w:rPr>
          <w:rFonts w:ascii="Times New Roman" w:eastAsia="Times New Roman" w:hAnsi="Times New Roman"/>
          <w:sz w:val="28"/>
          <w:szCs w:val="28"/>
          <w:lang w:val="uk-UA" w:eastAsia="uk-UA"/>
        </w:rPr>
        <w:t>, 126</w:t>
      </w:r>
      <w:r w:rsidRPr="00361CED">
        <w:rPr>
          <w:rFonts w:ascii="Times New Roman" w:eastAsia="Times New Roman" w:hAnsi="Times New Roman"/>
          <w:sz w:val="28"/>
          <w:szCs w:val="28"/>
          <w:lang w:val="uk-UA" w:eastAsia="uk-UA"/>
        </w:rPr>
        <w:t>,</w:t>
      </w:r>
      <w:r w:rsidR="00721C10">
        <w:rPr>
          <w:rFonts w:ascii="Times New Roman" w:eastAsia="Times New Roman" w:hAnsi="Times New Roman"/>
          <w:sz w:val="28"/>
          <w:szCs w:val="28"/>
          <w:lang w:val="uk-UA" w:eastAsia="uk-UA"/>
        </w:rPr>
        <w:t xml:space="preserve"> 168</w:t>
      </w:r>
      <w:r w:rsidRPr="002B1C7F">
        <w:rPr>
          <w:rFonts w:ascii="Times New Roman" w:eastAsia="Times New Roman" w:hAnsi="Times New Roman"/>
          <w:sz w:val="28"/>
          <w:szCs w:val="28"/>
          <w:lang w:val="uk-UA" w:eastAsia="uk-UA"/>
        </w:rPr>
        <w:t>, 175</w:t>
      </w:r>
      <w:r w:rsidRPr="00361CED">
        <w:rPr>
          <w:rFonts w:ascii="Times New Roman" w:eastAsia="Times New Roman" w:hAnsi="Times New Roman"/>
          <w:sz w:val="28"/>
          <w:szCs w:val="28"/>
          <w:lang w:val="uk-UA" w:eastAsia="uk-UA"/>
        </w:rPr>
        <w:t>]. 54-86</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усіх </w:t>
      </w:r>
      <w:r>
        <w:rPr>
          <w:rFonts w:ascii="Times New Roman" w:eastAsia="Times New Roman" w:hAnsi="Times New Roman"/>
          <w:sz w:val="28"/>
          <w:szCs w:val="28"/>
          <w:lang w:val="uk-UA" w:eastAsia="uk-UA"/>
        </w:rPr>
        <w:t>травмованих</w:t>
      </w:r>
      <w:r w:rsidRPr="00361CED">
        <w:rPr>
          <w:rFonts w:ascii="Times New Roman" w:eastAsia="Times New Roman" w:hAnsi="Times New Roman"/>
          <w:sz w:val="28"/>
          <w:szCs w:val="28"/>
          <w:lang w:val="uk-UA" w:eastAsia="uk-UA"/>
        </w:rPr>
        <w:t xml:space="preserve"> гине в перші дві доби від </w:t>
      </w:r>
      <w:r>
        <w:rPr>
          <w:rFonts w:ascii="Times New Roman" w:eastAsia="Times New Roman" w:hAnsi="Times New Roman"/>
          <w:sz w:val="28"/>
          <w:szCs w:val="28"/>
          <w:lang w:val="uk-UA" w:eastAsia="uk-UA"/>
        </w:rPr>
        <w:t>некупірованого</w:t>
      </w:r>
      <w:r w:rsidRPr="00361CED">
        <w:rPr>
          <w:rFonts w:ascii="Times New Roman" w:eastAsia="Times New Roman" w:hAnsi="Times New Roman"/>
          <w:sz w:val="28"/>
          <w:szCs w:val="28"/>
          <w:lang w:val="uk-UA" w:eastAsia="uk-UA"/>
        </w:rPr>
        <w:t xml:space="preserve"> травматичного і гем</w:t>
      </w:r>
      <w:r>
        <w:rPr>
          <w:rFonts w:ascii="Times New Roman" w:eastAsia="Times New Roman" w:hAnsi="Times New Roman"/>
          <w:sz w:val="28"/>
          <w:szCs w:val="28"/>
          <w:lang w:val="uk-UA" w:eastAsia="uk-UA"/>
        </w:rPr>
        <w:t>орагічного шоку [</w:t>
      </w:r>
      <w:r w:rsidRPr="009C14F2">
        <w:rPr>
          <w:rFonts w:ascii="Times New Roman" w:eastAsia="Times New Roman" w:hAnsi="Times New Roman"/>
          <w:sz w:val="28"/>
          <w:szCs w:val="28"/>
          <w:lang w:val="uk-UA" w:eastAsia="uk-UA"/>
        </w:rPr>
        <w:t>2</w:t>
      </w:r>
      <w:r w:rsidR="00721C10">
        <w:rPr>
          <w:rFonts w:ascii="Times New Roman" w:eastAsia="Times New Roman" w:hAnsi="Times New Roman"/>
          <w:sz w:val="28"/>
          <w:szCs w:val="28"/>
          <w:lang w:val="uk-UA" w:eastAsia="uk-UA"/>
        </w:rPr>
        <w:t>1, 41</w:t>
      </w:r>
      <w:r w:rsidRPr="00361CED">
        <w:rPr>
          <w:rFonts w:ascii="Times New Roman" w:eastAsia="Times New Roman" w:hAnsi="Times New Roman"/>
          <w:sz w:val="28"/>
          <w:szCs w:val="28"/>
          <w:lang w:val="uk-UA" w:eastAsia="uk-UA"/>
        </w:rPr>
        <w:t>, 1</w:t>
      </w:r>
      <w:r w:rsidR="00721C10">
        <w:rPr>
          <w:rFonts w:ascii="Times New Roman" w:eastAsia="Times New Roman" w:hAnsi="Times New Roman"/>
          <w:sz w:val="28"/>
          <w:szCs w:val="28"/>
          <w:lang w:val="uk-UA" w:eastAsia="uk-UA"/>
        </w:rPr>
        <w:t>6</w:t>
      </w:r>
      <w:r>
        <w:rPr>
          <w:rFonts w:ascii="Times New Roman" w:eastAsia="Times New Roman" w:hAnsi="Times New Roman"/>
          <w:sz w:val="28"/>
          <w:szCs w:val="28"/>
          <w:lang w:val="uk-UA" w:eastAsia="uk-UA"/>
        </w:rPr>
        <w:t>8</w:t>
      </w:r>
      <w:r w:rsidR="00721C10">
        <w:rPr>
          <w:rFonts w:ascii="Times New Roman" w:eastAsia="Times New Roman" w:hAnsi="Times New Roman"/>
          <w:sz w:val="28"/>
          <w:szCs w:val="28"/>
          <w:lang w:val="uk-UA" w:eastAsia="uk-UA"/>
        </w:rPr>
        <w:t>, 179</w:t>
      </w:r>
      <w:r w:rsidRPr="00361CED">
        <w:rPr>
          <w:rFonts w:ascii="Times New Roman" w:eastAsia="Times New Roman" w:hAnsi="Times New Roman"/>
          <w:sz w:val="28"/>
          <w:szCs w:val="28"/>
          <w:lang w:val="uk-UA" w:eastAsia="uk-UA"/>
        </w:rPr>
        <w:t>].</w:t>
      </w:r>
    </w:p>
    <w:p w14:paraId="5E23E3E5" w14:textId="0EFA159A" w:rsidR="0084518D" w:rsidRPr="00B10380"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eastAsia="uk-UA"/>
        </w:rPr>
      </w:pPr>
      <w:r w:rsidRPr="00361CED">
        <w:rPr>
          <w:rFonts w:ascii="Times New Roman" w:eastAsia="Times New Roman" w:hAnsi="Times New Roman"/>
          <w:sz w:val="28"/>
          <w:szCs w:val="28"/>
          <w:lang w:val="uk-UA" w:eastAsia="uk-UA"/>
        </w:rPr>
        <w:t>Стверджує</w:t>
      </w:r>
      <w:r>
        <w:rPr>
          <w:rFonts w:ascii="Times New Roman" w:eastAsia="Times New Roman" w:hAnsi="Times New Roman"/>
          <w:sz w:val="28"/>
          <w:szCs w:val="28"/>
          <w:lang w:val="uk-UA" w:eastAsia="uk-UA"/>
        </w:rPr>
        <w:t>ться</w:t>
      </w:r>
      <w:r w:rsidRPr="00361CED">
        <w:rPr>
          <w:rFonts w:ascii="Times New Roman" w:eastAsia="Times New Roman" w:hAnsi="Times New Roman"/>
          <w:sz w:val="28"/>
          <w:szCs w:val="28"/>
          <w:lang w:val="uk-UA" w:eastAsia="uk-UA"/>
        </w:rPr>
        <w:t>, що внутрішньочеревна кровотеча та перитоніт є безпосередньою причиною смерті від 30 до</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40</w:t>
      </w:r>
      <w:r>
        <w:rPr>
          <w:rFonts w:ascii="Times New Roman" w:eastAsia="Times New Roman" w:hAnsi="Times New Roman"/>
          <w:sz w:val="28"/>
          <w:szCs w:val="28"/>
          <w:lang w:val="uk-UA" w:eastAsia="uk-UA"/>
        </w:rPr>
        <w:t xml:space="preserve">,0% </w:t>
      </w:r>
      <w:r w:rsidRPr="00361CED">
        <w:rPr>
          <w:rFonts w:ascii="Times New Roman" w:eastAsia="Times New Roman" w:hAnsi="Times New Roman"/>
          <w:sz w:val="28"/>
          <w:szCs w:val="28"/>
          <w:lang w:val="uk-UA" w:eastAsia="uk-UA"/>
        </w:rPr>
        <w:t xml:space="preserve"> постражд</w:t>
      </w:r>
      <w:r>
        <w:rPr>
          <w:rFonts w:ascii="Times New Roman" w:eastAsia="Times New Roman" w:hAnsi="Times New Roman"/>
          <w:sz w:val="28"/>
          <w:szCs w:val="28"/>
          <w:lang w:val="uk-UA" w:eastAsia="uk-UA"/>
        </w:rPr>
        <w:t xml:space="preserve">алих </w:t>
      </w:r>
      <w:r w:rsidRPr="00614784">
        <w:rPr>
          <w:rFonts w:ascii="Times New Roman" w:eastAsia="Times New Roman" w:hAnsi="Times New Roman"/>
          <w:sz w:val="28"/>
          <w:szCs w:val="28"/>
          <w:lang w:val="uk-UA" w:eastAsia="uk-UA"/>
        </w:rPr>
        <w:t>[</w:t>
      </w:r>
      <w:r w:rsidR="00721C10">
        <w:rPr>
          <w:rFonts w:ascii="Times New Roman" w:eastAsia="Times New Roman" w:hAnsi="Times New Roman"/>
          <w:sz w:val="28"/>
          <w:szCs w:val="28"/>
          <w:lang w:val="uk-UA" w:eastAsia="uk-UA"/>
        </w:rPr>
        <w:t>7</w:t>
      </w:r>
      <w:r>
        <w:rPr>
          <w:rFonts w:ascii="Times New Roman" w:eastAsia="Times New Roman" w:hAnsi="Times New Roman"/>
          <w:sz w:val="28"/>
          <w:szCs w:val="28"/>
          <w:lang w:eastAsia="uk-UA"/>
        </w:rPr>
        <w:t xml:space="preserve">, </w:t>
      </w:r>
      <w:r w:rsidR="00721C10">
        <w:rPr>
          <w:rFonts w:ascii="Times New Roman" w:eastAsia="Times New Roman" w:hAnsi="Times New Roman"/>
          <w:sz w:val="28"/>
          <w:szCs w:val="28"/>
          <w:lang w:val="uk-UA" w:eastAsia="uk-UA"/>
        </w:rPr>
        <w:t>1</w:t>
      </w:r>
      <w:r>
        <w:rPr>
          <w:rFonts w:ascii="Times New Roman" w:eastAsia="Times New Roman" w:hAnsi="Times New Roman"/>
          <w:sz w:val="28"/>
          <w:szCs w:val="28"/>
          <w:lang w:eastAsia="uk-UA"/>
        </w:rPr>
        <w:t>8</w:t>
      </w:r>
      <w:r w:rsidR="00721C10">
        <w:rPr>
          <w:rFonts w:ascii="Times New Roman" w:eastAsia="Times New Roman" w:hAnsi="Times New Roman"/>
          <w:sz w:val="28"/>
          <w:szCs w:val="28"/>
          <w:lang w:val="uk-UA" w:eastAsia="uk-UA"/>
        </w:rPr>
        <w:t>8-1</w:t>
      </w:r>
      <w:r w:rsidR="00721C10">
        <w:rPr>
          <w:rFonts w:ascii="Times New Roman" w:eastAsia="Times New Roman" w:hAnsi="Times New Roman"/>
          <w:sz w:val="28"/>
          <w:szCs w:val="28"/>
          <w:lang w:eastAsia="uk-UA"/>
        </w:rPr>
        <w:t>9</w:t>
      </w:r>
      <w:r w:rsidR="00721C10">
        <w:rPr>
          <w:rFonts w:ascii="Times New Roman" w:eastAsia="Times New Roman" w:hAnsi="Times New Roman"/>
          <w:sz w:val="28"/>
          <w:szCs w:val="28"/>
          <w:lang w:val="uk-UA" w:eastAsia="uk-UA"/>
        </w:rPr>
        <w:t>1</w:t>
      </w:r>
      <w:r w:rsidRPr="00B10380">
        <w:rPr>
          <w:rFonts w:ascii="Times New Roman" w:eastAsia="Times New Roman" w:hAnsi="Times New Roman"/>
          <w:sz w:val="28"/>
          <w:szCs w:val="28"/>
          <w:lang w:eastAsia="uk-UA"/>
        </w:rPr>
        <w:t>]</w:t>
      </w:r>
      <w:r w:rsidRPr="00361CED">
        <w:rPr>
          <w:rFonts w:ascii="Times New Roman" w:eastAsia="Times New Roman" w:hAnsi="Times New Roman"/>
          <w:sz w:val="28"/>
          <w:szCs w:val="28"/>
          <w:lang w:val="uk-UA" w:eastAsia="uk-UA"/>
        </w:rPr>
        <w:t>. Інші стверджують – основн</w:t>
      </w:r>
      <w:r>
        <w:rPr>
          <w:rFonts w:ascii="Times New Roman" w:eastAsia="Times New Roman" w:hAnsi="Times New Roman"/>
          <w:sz w:val="28"/>
          <w:szCs w:val="28"/>
          <w:lang w:val="uk-UA" w:eastAsia="uk-UA"/>
        </w:rPr>
        <w:t>а причина смертності</w:t>
      </w:r>
      <w:r w:rsidRPr="00361CED">
        <w:rPr>
          <w:rFonts w:ascii="Times New Roman" w:eastAsia="Times New Roman" w:hAnsi="Times New Roman"/>
          <w:sz w:val="28"/>
          <w:szCs w:val="28"/>
          <w:lang w:val="uk-UA" w:eastAsia="uk-UA"/>
        </w:rPr>
        <w:t xml:space="preserve"> є травматичний шок, в</w:t>
      </w:r>
      <w:r>
        <w:rPr>
          <w:rFonts w:ascii="Times New Roman" w:eastAsia="Times New Roman" w:hAnsi="Times New Roman"/>
          <w:sz w:val="28"/>
          <w:szCs w:val="28"/>
          <w:lang w:val="uk-UA" w:eastAsia="uk-UA"/>
        </w:rPr>
        <w:t>наслідок</w:t>
      </w:r>
      <w:r w:rsidRPr="00361CED">
        <w:rPr>
          <w:rFonts w:ascii="Times New Roman" w:eastAsia="Times New Roman" w:hAnsi="Times New Roman"/>
          <w:sz w:val="28"/>
          <w:szCs w:val="28"/>
          <w:lang w:val="uk-UA" w:eastAsia="uk-UA"/>
        </w:rPr>
        <w:t xml:space="preserve"> пошкодження кісткових струк</w:t>
      </w:r>
      <w:r>
        <w:rPr>
          <w:rFonts w:ascii="Times New Roman" w:eastAsia="Times New Roman" w:hAnsi="Times New Roman"/>
          <w:sz w:val="28"/>
          <w:szCs w:val="28"/>
          <w:lang w:val="uk-UA" w:eastAsia="uk-UA"/>
        </w:rPr>
        <w:t xml:space="preserve">тур тазу та навколишніх тканин </w:t>
      </w:r>
      <w:r w:rsidRPr="007F0B7F">
        <w:rPr>
          <w:rFonts w:ascii="Times New Roman" w:eastAsia="Times New Roman" w:hAnsi="Times New Roman"/>
          <w:sz w:val="28"/>
          <w:szCs w:val="28"/>
          <w:lang w:eastAsia="uk-UA"/>
        </w:rPr>
        <w:t>[</w:t>
      </w:r>
      <w:r>
        <w:rPr>
          <w:rFonts w:ascii="Times New Roman" w:eastAsia="Times New Roman" w:hAnsi="Times New Roman"/>
          <w:sz w:val="28"/>
          <w:szCs w:val="28"/>
          <w:lang w:eastAsia="uk-UA"/>
        </w:rPr>
        <w:t>6</w:t>
      </w:r>
      <w:r w:rsidR="00721C10">
        <w:rPr>
          <w:rFonts w:ascii="Times New Roman" w:eastAsia="Times New Roman" w:hAnsi="Times New Roman"/>
          <w:sz w:val="28"/>
          <w:szCs w:val="28"/>
          <w:lang w:val="uk-UA" w:eastAsia="uk-UA"/>
        </w:rPr>
        <w:t>4</w:t>
      </w:r>
      <w:r w:rsidRPr="00FB7E7B">
        <w:rPr>
          <w:rFonts w:ascii="Times New Roman" w:eastAsia="Times New Roman" w:hAnsi="Times New Roman"/>
          <w:sz w:val="28"/>
          <w:szCs w:val="28"/>
          <w:lang w:eastAsia="uk-UA"/>
        </w:rPr>
        <w:t>,</w:t>
      </w:r>
      <w:r>
        <w:rPr>
          <w:rFonts w:ascii="Times New Roman" w:eastAsia="Times New Roman" w:hAnsi="Times New Roman"/>
          <w:sz w:val="28"/>
          <w:szCs w:val="28"/>
          <w:lang w:val="en-US" w:eastAsia="uk-UA"/>
        </w:rPr>
        <w:t> </w:t>
      </w:r>
      <w:r>
        <w:rPr>
          <w:rFonts w:ascii="Times New Roman" w:eastAsia="Times New Roman" w:hAnsi="Times New Roman"/>
          <w:sz w:val="28"/>
          <w:szCs w:val="28"/>
          <w:lang w:eastAsia="uk-UA"/>
        </w:rPr>
        <w:t>1</w:t>
      </w:r>
      <w:r w:rsidR="00721C10">
        <w:rPr>
          <w:rFonts w:ascii="Times New Roman" w:eastAsia="Times New Roman" w:hAnsi="Times New Roman"/>
          <w:sz w:val="28"/>
          <w:szCs w:val="28"/>
          <w:lang w:val="uk-UA" w:eastAsia="uk-UA"/>
        </w:rPr>
        <w:t>24</w:t>
      </w:r>
      <w:r w:rsidRPr="00361CED">
        <w:rPr>
          <w:rFonts w:ascii="Times New Roman" w:eastAsia="Times New Roman" w:hAnsi="Times New Roman"/>
          <w:sz w:val="28"/>
          <w:szCs w:val="28"/>
          <w:lang w:val="uk-UA" w:eastAsia="uk-UA"/>
        </w:rPr>
        <w:t>, 1</w:t>
      </w:r>
      <w:r w:rsidR="00721C10">
        <w:rPr>
          <w:rFonts w:ascii="Times New Roman" w:eastAsia="Times New Roman" w:hAnsi="Times New Roman"/>
          <w:sz w:val="28"/>
          <w:szCs w:val="28"/>
          <w:lang w:val="uk-UA" w:eastAsia="uk-UA"/>
        </w:rPr>
        <w:t>27</w:t>
      </w:r>
      <w:r w:rsidRPr="00361CED">
        <w:rPr>
          <w:rFonts w:ascii="Times New Roman" w:eastAsia="Times New Roman" w:hAnsi="Times New Roman"/>
          <w:sz w:val="28"/>
          <w:szCs w:val="28"/>
          <w:lang w:val="uk-UA" w:eastAsia="uk-UA"/>
        </w:rPr>
        <w:t xml:space="preserve">, </w:t>
      </w:r>
      <w:r w:rsidRPr="00614784">
        <w:rPr>
          <w:rFonts w:ascii="Times New Roman" w:eastAsia="Times New Roman" w:hAnsi="Times New Roman"/>
          <w:sz w:val="28"/>
          <w:szCs w:val="28"/>
          <w:lang w:eastAsia="uk-UA"/>
        </w:rPr>
        <w:t>1</w:t>
      </w:r>
      <w:r w:rsidR="00EC0B14">
        <w:rPr>
          <w:rFonts w:ascii="Times New Roman" w:eastAsia="Times New Roman" w:hAnsi="Times New Roman"/>
          <w:sz w:val="28"/>
          <w:szCs w:val="28"/>
          <w:lang w:eastAsia="uk-UA"/>
        </w:rPr>
        <w:t>2</w:t>
      </w:r>
      <w:r w:rsidR="00EC0B14">
        <w:rPr>
          <w:rFonts w:ascii="Times New Roman" w:eastAsia="Times New Roman" w:hAnsi="Times New Roman"/>
          <w:sz w:val="28"/>
          <w:szCs w:val="28"/>
          <w:lang w:val="uk-UA" w:eastAsia="uk-UA"/>
        </w:rPr>
        <w:t>9</w:t>
      </w:r>
      <w:r w:rsidRPr="00614784">
        <w:rPr>
          <w:rFonts w:ascii="Times New Roman" w:eastAsia="Times New Roman" w:hAnsi="Times New Roman"/>
          <w:sz w:val="28"/>
          <w:szCs w:val="28"/>
          <w:lang w:eastAsia="uk-UA"/>
        </w:rPr>
        <w:t>, 1</w:t>
      </w:r>
      <w:r>
        <w:rPr>
          <w:rFonts w:ascii="Times New Roman" w:eastAsia="Times New Roman" w:hAnsi="Times New Roman"/>
          <w:sz w:val="28"/>
          <w:szCs w:val="28"/>
          <w:lang w:eastAsia="uk-UA"/>
        </w:rPr>
        <w:t>6</w:t>
      </w:r>
      <w:r w:rsidR="00EC0B14">
        <w:rPr>
          <w:rFonts w:ascii="Times New Roman" w:eastAsia="Times New Roman" w:hAnsi="Times New Roman"/>
          <w:sz w:val="28"/>
          <w:szCs w:val="28"/>
          <w:lang w:val="uk-UA" w:eastAsia="uk-UA"/>
        </w:rPr>
        <w:t>6</w:t>
      </w:r>
      <w:r w:rsidRPr="00614784">
        <w:rPr>
          <w:rFonts w:ascii="Times New Roman" w:eastAsia="Times New Roman" w:hAnsi="Times New Roman"/>
          <w:sz w:val="28"/>
          <w:szCs w:val="28"/>
          <w:lang w:eastAsia="uk-UA"/>
        </w:rPr>
        <w:t>]</w:t>
      </w:r>
      <w:r w:rsidRPr="00B10380">
        <w:rPr>
          <w:rFonts w:ascii="Times New Roman" w:eastAsia="Times New Roman" w:hAnsi="Times New Roman"/>
          <w:sz w:val="28"/>
          <w:szCs w:val="28"/>
          <w:lang w:eastAsia="uk-UA"/>
        </w:rPr>
        <w:t>.</w:t>
      </w:r>
    </w:p>
    <w:p w14:paraId="21EA9DD6" w14:textId="4F0103E1"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lastRenderedPageBreak/>
        <w:t>Основною</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причиною смертності як на до</w:t>
      </w:r>
      <w:r>
        <w:rPr>
          <w:rFonts w:ascii="Times New Roman" w:eastAsia="Times New Roman" w:hAnsi="Times New Roman"/>
          <w:sz w:val="28"/>
          <w:szCs w:val="28"/>
          <w:lang w:val="uk-UA" w:eastAsia="uk-UA"/>
        </w:rPr>
        <w:t>шпи</w:t>
      </w:r>
      <w:r w:rsidRPr="00361CED">
        <w:rPr>
          <w:rFonts w:ascii="Times New Roman" w:eastAsia="Times New Roman" w:hAnsi="Times New Roman"/>
          <w:sz w:val="28"/>
          <w:szCs w:val="28"/>
          <w:lang w:val="uk-UA" w:eastAsia="uk-UA"/>
        </w:rPr>
        <w:t>тальному е</w:t>
      </w:r>
      <w:r>
        <w:rPr>
          <w:rFonts w:ascii="Times New Roman" w:eastAsia="Times New Roman" w:hAnsi="Times New Roman"/>
          <w:sz w:val="28"/>
          <w:szCs w:val="28"/>
          <w:lang w:val="uk-UA" w:eastAsia="uk-UA"/>
        </w:rPr>
        <w:t>тапі, так і в умовах стаціонару г</w:t>
      </w:r>
      <w:r w:rsidRPr="00361CED">
        <w:rPr>
          <w:rFonts w:ascii="Times New Roman" w:eastAsia="Times New Roman" w:hAnsi="Times New Roman"/>
          <w:sz w:val="28"/>
          <w:szCs w:val="28"/>
          <w:lang w:val="uk-UA" w:eastAsia="uk-UA"/>
        </w:rPr>
        <w:t>еморагічний шок [</w:t>
      </w:r>
      <w:r>
        <w:rPr>
          <w:rFonts w:ascii="Times New Roman" w:eastAsia="Times New Roman" w:hAnsi="Times New Roman"/>
          <w:sz w:val="28"/>
          <w:szCs w:val="28"/>
          <w:lang w:val="uk-UA" w:eastAsia="uk-UA"/>
        </w:rPr>
        <w:t>4</w:t>
      </w:r>
      <w:r w:rsidR="00EC0B14">
        <w:rPr>
          <w:rFonts w:ascii="Times New Roman" w:eastAsia="Times New Roman" w:hAnsi="Times New Roman"/>
          <w:sz w:val="28"/>
          <w:szCs w:val="28"/>
          <w:lang w:eastAsia="uk-UA"/>
        </w:rPr>
        <w:t xml:space="preserve">, </w:t>
      </w:r>
      <w:r w:rsidR="00EC0B14">
        <w:rPr>
          <w:rFonts w:ascii="Times New Roman" w:eastAsia="Times New Roman" w:hAnsi="Times New Roman"/>
          <w:sz w:val="28"/>
          <w:szCs w:val="28"/>
          <w:lang w:val="uk-UA" w:eastAsia="uk-UA"/>
        </w:rPr>
        <w:t>4</w:t>
      </w:r>
      <w:r>
        <w:rPr>
          <w:rFonts w:ascii="Times New Roman" w:eastAsia="Times New Roman" w:hAnsi="Times New Roman"/>
          <w:sz w:val="28"/>
          <w:szCs w:val="28"/>
          <w:lang w:eastAsia="uk-UA"/>
        </w:rPr>
        <w:t>2</w:t>
      </w:r>
      <w:r w:rsidRPr="005B02A8">
        <w:rPr>
          <w:rFonts w:ascii="Times New Roman" w:eastAsia="Times New Roman" w:hAnsi="Times New Roman"/>
          <w:sz w:val="28"/>
          <w:szCs w:val="28"/>
          <w:lang w:eastAsia="uk-UA"/>
        </w:rPr>
        <w:t>,</w:t>
      </w:r>
      <w:r w:rsidR="00EC0B14">
        <w:rPr>
          <w:rFonts w:ascii="Times New Roman" w:eastAsia="Times New Roman" w:hAnsi="Times New Roman"/>
          <w:sz w:val="28"/>
          <w:szCs w:val="28"/>
          <w:lang w:val="uk-UA" w:eastAsia="uk-UA"/>
        </w:rPr>
        <w:t xml:space="preserve"> 44,</w:t>
      </w:r>
      <w:r w:rsidRPr="00196098">
        <w:rPr>
          <w:rFonts w:ascii="Times New Roman" w:eastAsia="Times New Roman" w:hAnsi="Times New Roman"/>
          <w:sz w:val="28"/>
          <w:szCs w:val="28"/>
          <w:lang w:eastAsia="uk-UA"/>
        </w:rPr>
        <w:t xml:space="preserve"> 1</w:t>
      </w:r>
      <w:r>
        <w:rPr>
          <w:rFonts w:ascii="Times New Roman" w:eastAsia="Times New Roman" w:hAnsi="Times New Roman"/>
          <w:sz w:val="28"/>
          <w:szCs w:val="28"/>
          <w:lang w:eastAsia="uk-UA"/>
        </w:rPr>
        <w:t>21</w:t>
      </w:r>
      <w:r w:rsidRPr="00196098">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w:t>
      </w:r>
      <w:r w:rsidRPr="00614784">
        <w:rPr>
          <w:rFonts w:ascii="Times New Roman" w:eastAsia="Times New Roman" w:hAnsi="Times New Roman"/>
          <w:sz w:val="28"/>
          <w:szCs w:val="28"/>
          <w:lang w:eastAsia="uk-UA"/>
        </w:rPr>
        <w:t>1</w:t>
      </w:r>
      <w:r>
        <w:rPr>
          <w:rFonts w:ascii="Times New Roman" w:eastAsia="Times New Roman" w:hAnsi="Times New Roman"/>
          <w:sz w:val="28"/>
          <w:szCs w:val="28"/>
          <w:lang w:eastAsia="uk-UA"/>
        </w:rPr>
        <w:t>71</w:t>
      </w:r>
      <w:r w:rsidRPr="00361CED">
        <w:rPr>
          <w:rFonts w:ascii="Times New Roman" w:eastAsia="Times New Roman" w:hAnsi="Times New Roman"/>
          <w:sz w:val="28"/>
          <w:szCs w:val="28"/>
          <w:lang w:val="uk-UA" w:eastAsia="uk-UA"/>
        </w:rPr>
        <w:t>].</w:t>
      </w:r>
    </w:p>
    <w:p w14:paraId="40B5E5D2" w14:textId="6912693A"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Закрита поєднана травма характеризується множинністю джерел кровотечі, бол</w:t>
      </w:r>
      <w:r>
        <w:rPr>
          <w:rFonts w:ascii="Times New Roman" w:eastAsia="Times New Roman" w:hAnsi="Times New Roman"/>
          <w:sz w:val="28"/>
          <w:szCs w:val="28"/>
          <w:lang w:val="uk-UA" w:eastAsia="uk-UA"/>
        </w:rPr>
        <w:t>ем</w:t>
      </w:r>
      <w:r w:rsidRPr="00361CED">
        <w:rPr>
          <w:rFonts w:ascii="Times New Roman" w:eastAsia="Times New Roman" w:hAnsi="Times New Roman"/>
          <w:sz w:val="28"/>
          <w:szCs w:val="28"/>
          <w:lang w:val="uk-UA" w:eastAsia="uk-UA"/>
        </w:rPr>
        <w:t>, дихальною недостатністю, порушенням структур мозку, що нерідко маскує клінічну картину пошкодження органів черевної порожнини та заочеревинного простору [</w:t>
      </w:r>
      <w:r w:rsidRPr="005B02A8">
        <w:rPr>
          <w:rFonts w:ascii="Times New Roman" w:eastAsia="Times New Roman" w:hAnsi="Times New Roman"/>
          <w:sz w:val="28"/>
          <w:szCs w:val="28"/>
          <w:lang w:eastAsia="uk-UA"/>
        </w:rPr>
        <w:t>1</w:t>
      </w:r>
      <w:r w:rsidR="00EC0B14">
        <w:rPr>
          <w:rFonts w:ascii="Times New Roman" w:eastAsia="Times New Roman" w:hAnsi="Times New Roman"/>
          <w:sz w:val="28"/>
          <w:szCs w:val="28"/>
          <w:lang w:val="uk-UA" w:eastAsia="uk-UA"/>
        </w:rPr>
        <w:t>9</w:t>
      </w:r>
      <w:r w:rsidRPr="005B02A8">
        <w:rPr>
          <w:rFonts w:ascii="Times New Roman" w:eastAsia="Times New Roman" w:hAnsi="Times New Roman"/>
          <w:sz w:val="28"/>
          <w:szCs w:val="28"/>
          <w:lang w:eastAsia="uk-UA"/>
        </w:rPr>
        <w:t>, 2</w:t>
      </w:r>
      <w:r>
        <w:rPr>
          <w:rFonts w:ascii="Times New Roman" w:eastAsia="Times New Roman" w:hAnsi="Times New Roman"/>
          <w:sz w:val="28"/>
          <w:szCs w:val="28"/>
          <w:lang w:eastAsia="uk-UA"/>
        </w:rPr>
        <w:t>6</w:t>
      </w:r>
      <w:r w:rsidRPr="000B575F">
        <w:rPr>
          <w:rFonts w:ascii="Times New Roman" w:eastAsia="Times New Roman" w:hAnsi="Times New Roman"/>
          <w:sz w:val="28"/>
          <w:szCs w:val="28"/>
          <w:lang w:eastAsia="uk-UA"/>
        </w:rPr>
        <w:t>,</w:t>
      </w:r>
      <w:r w:rsidR="00EC0B14">
        <w:rPr>
          <w:rFonts w:ascii="Times New Roman" w:eastAsia="Times New Roman" w:hAnsi="Times New Roman"/>
          <w:sz w:val="28"/>
          <w:szCs w:val="28"/>
          <w:lang w:eastAsia="uk-UA"/>
        </w:rPr>
        <w:t xml:space="preserve"> </w:t>
      </w:r>
      <w:r w:rsidR="00EC0B14">
        <w:rPr>
          <w:rFonts w:ascii="Times New Roman" w:eastAsia="Times New Roman" w:hAnsi="Times New Roman"/>
          <w:sz w:val="28"/>
          <w:szCs w:val="28"/>
          <w:lang w:val="uk-UA" w:eastAsia="uk-UA"/>
        </w:rPr>
        <w:t>65</w:t>
      </w:r>
      <w:r w:rsidR="00EC0B14">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7</w:t>
      </w:r>
      <w:r w:rsidR="00EC0B14">
        <w:rPr>
          <w:rFonts w:ascii="Times New Roman" w:eastAsia="Times New Roman" w:hAnsi="Times New Roman"/>
          <w:sz w:val="28"/>
          <w:szCs w:val="28"/>
          <w:lang w:val="uk-UA" w:eastAsia="uk-UA"/>
        </w:rPr>
        <w:t>4</w:t>
      </w:r>
      <w:r w:rsidRPr="005B02A8">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8</w:t>
      </w:r>
      <w:r w:rsidR="00EC0B14">
        <w:rPr>
          <w:rFonts w:ascii="Times New Roman" w:eastAsia="Times New Roman" w:hAnsi="Times New Roman"/>
          <w:sz w:val="28"/>
          <w:szCs w:val="28"/>
          <w:lang w:val="uk-UA" w:eastAsia="uk-UA"/>
        </w:rPr>
        <w:t>8</w:t>
      </w:r>
      <w:r w:rsidRPr="00361CED">
        <w:rPr>
          <w:rFonts w:ascii="Times New Roman" w:eastAsia="Times New Roman" w:hAnsi="Times New Roman"/>
          <w:sz w:val="28"/>
          <w:szCs w:val="28"/>
          <w:lang w:val="uk-UA" w:eastAsia="uk-UA"/>
        </w:rPr>
        <w:t>].</w:t>
      </w:r>
    </w:p>
    <w:p w14:paraId="1D3E8348"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Вибір хірургічної</w:t>
      </w:r>
      <w:r>
        <w:rPr>
          <w:rFonts w:ascii="Times New Roman" w:eastAsia="Times New Roman" w:hAnsi="Times New Roman"/>
          <w:sz w:val="28"/>
          <w:szCs w:val="28"/>
          <w:lang w:val="uk-UA" w:eastAsia="uk-UA"/>
        </w:rPr>
        <w:t xml:space="preserve"> тактики</w:t>
      </w:r>
      <w:r w:rsidRPr="00361CED">
        <w:rPr>
          <w:rFonts w:ascii="Times New Roman" w:eastAsia="Times New Roman" w:hAnsi="Times New Roman"/>
          <w:sz w:val="28"/>
          <w:szCs w:val="28"/>
          <w:lang w:val="uk-UA" w:eastAsia="uk-UA"/>
        </w:rPr>
        <w:t xml:space="preserve"> при тяжких поєднаних травмах</w:t>
      </w:r>
      <w:r w:rsidRPr="00614784">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залежить від об</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єктивної оцінки тяжкості травми, тяжкості стану</w:t>
      </w:r>
      <w:r>
        <w:rPr>
          <w:rFonts w:ascii="Times New Roman" w:eastAsia="Times New Roman" w:hAnsi="Times New Roman"/>
          <w:sz w:val="28"/>
          <w:szCs w:val="28"/>
          <w:lang w:val="uk-UA" w:eastAsia="uk-UA"/>
        </w:rPr>
        <w:t xml:space="preserve"> потерпілого</w:t>
      </w:r>
      <w:r w:rsidRPr="00361CED">
        <w:rPr>
          <w:rFonts w:ascii="Times New Roman" w:eastAsia="Times New Roman" w:hAnsi="Times New Roman"/>
          <w:sz w:val="28"/>
          <w:szCs w:val="28"/>
          <w:lang w:val="uk-UA" w:eastAsia="uk-UA"/>
        </w:rPr>
        <w:t xml:space="preserve"> і прогнозу </w:t>
      </w:r>
      <w:r w:rsidRPr="00614784">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108,</w:t>
      </w:r>
      <w:r w:rsidRPr="00196098">
        <w:rPr>
          <w:rFonts w:ascii="Times New Roman" w:eastAsia="Times New Roman" w:hAnsi="Times New Roman"/>
          <w:sz w:val="28"/>
          <w:szCs w:val="28"/>
          <w:lang w:val="uk-UA" w:eastAsia="uk-UA"/>
        </w:rPr>
        <w:t xml:space="preserve"> 1</w:t>
      </w:r>
      <w:r>
        <w:rPr>
          <w:rFonts w:ascii="Times New Roman" w:eastAsia="Times New Roman" w:hAnsi="Times New Roman"/>
          <w:sz w:val="28"/>
          <w:szCs w:val="28"/>
          <w:lang w:val="uk-UA" w:eastAsia="uk-UA"/>
        </w:rPr>
        <w:t>16</w:t>
      </w:r>
      <w:r w:rsidRPr="00196098">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xml:space="preserve"> </w:t>
      </w:r>
      <w:r w:rsidRPr="00196098">
        <w:rPr>
          <w:rFonts w:ascii="Times New Roman" w:eastAsia="Times New Roman" w:hAnsi="Times New Roman"/>
          <w:sz w:val="28"/>
          <w:szCs w:val="28"/>
          <w:lang w:val="uk-UA" w:eastAsia="uk-UA"/>
        </w:rPr>
        <w:t>1</w:t>
      </w:r>
      <w:r>
        <w:rPr>
          <w:rFonts w:ascii="Times New Roman" w:eastAsia="Times New Roman" w:hAnsi="Times New Roman"/>
          <w:sz w:val="28"/>
          <w:szCs w:val="28"/>
          <w:lang w:val="uk-UA" w:eastAsia="uk-UA"/>
        </w:rPr>
        <w:t>29</w:t>
      </w:r>
      <w:r w:rsidRPr="00196098">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32</w:t>
      </w:r>
      <w:r w:rsidRPr="00614784">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w:t>
      </w:r>
    </w:p>
    <w:p w14:paraId="023F1A68"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Складн</w:t>
      </w:r>
      <w:r>
        <w:rPr>
          <w:rFonts w:ascii="Times New Roman" w:eastAsia="Times New Roman" w:hAnsi="Times New Roman"/>
          <w:sz w:val="28"/>
          <w:szCs w:val="28"/>
          <w:lang w:val="uk-UA" w:eastAsia="uk-UA"/>
        </w:rPr>
        <w:t>а</w:t>
      </w:r>
      <w:r w:rsidRPr="00361CED">
        <w:rPr>
          <w:rFonts w:ascii="Times New Roman" w:eastAsia="Times New Roman" w:hAnsi="Times New Roman"/>
          <w:sz w:val="28"/>
          <w:szCs w:val="28"/>
          <w:lang w:val="uk-UA" w:eastAsia="uk-UA"/>
        </w:rPr>
        <w:t xml:space="preserve"> проблем</w:t>
      </w:r>
      <w:r>
        <w:rPr>
          <w:rFonts w:ascii="Times New Roman" w:eastAsia="Times New Roman" w:hAnsi="Times New Roman"/>
          <w:sz w:val="28"/>
          <w:szCs w:val="28"/>
          <w:lang w:val="uk-UA" w:eastAsia="uk-UA"/>
        </w:rPr>
        <w:t>а</w:t>
      </w:r>
      <w:r w:rsidRPr="00361CED">
        <w:rPr>
          <w:rFonts w:ascii="Times New Roman" w:eastAsia="Times New Roman" w:hAnsi="Times New Roman"/>
          <w:sz w:val="28"/>
          <w:szCs w:val="28"/>
          <w:lang w:val="uk-UA" w:eastAsia="uk-UA"/>
        </w:rPr>
        <w:t xml:space="preserve"> лікування</w:t>
      </w:r>
      <w:r>
        <w:rPr>
          <w:rFonts w:ascii="Times New Roman" w:eastAsia="Times New Roman" w:hAnsi="Times New Roman"/>
          <w:sz w:val="28"/>
          <w:szCs w:val="28"/>
          <w:lang w:val="uk-UA" w:eastAsia="uk-UA"/>
        </w:rPr>
        <w:t xml:space="preserve"> травмованих</w:t>
      </w:r>
      <w:r w:rsidRPr="00361CED">
        <w:rPr>
          <w:rFonts w:ascii="Times New Roman" w:eastAsia="Times New Roman" w:hAnsi="Times New Roman"/>
          <w:sz w:val="28"/>
          <w:szCs w:val="28"/>
          <w:lang w:val="uk-UA" w:eastAsia="uk-UA"/>
        </w:rPr>
        <w:t xml:space="preserve"> важки</w:t>
      </w:r>
      <w:r>
        <w:rPr>
          <w:rFonts w:ascii="Times New Roman" w:eastAsia="Times New Roman" w:hAnsi="Times New Roman"/>
          <w:sz w:val="28"/>
          <w:szCs w:val="28"/>
          <w:lang w:val="uk-UA" w:eastAsia="uk-UA"/>
        </w:rPr>
        <w:t>ми</w:t>
      </w:r>
      <w:r w:rsidRPr="00361CED">
        <w:rPr>
          <w:rFonts w:ascii="Times New Roman" w:eastAsia="Times New Roman" w:hAnsi="Times New Roman"/>
          <w:sz w:val="28"/>
          <w:szCs w:val="28"/>
          <w:lang w:val="uk-UA" w:eastAsia="uk-UA"/>
        </w:rPr>
        <w:t xml:space="preserve"> поєднан</w:t>
      </w:r>
      <w:r>
        <w:rPr>
          <w:rFonts w:ascii="Times New Roman" w:eastAsia="Times New Roman" w:hAnsi="Times New Roman"/>
          <w:sz w:val="28"/>
          <w:szCs w:val="28"/>
          <w:lang w:val="uk-UA" w:eastAsia="uk-UA"/>
        </w:rPr>
        <w:t>нями</w:t>
      </w:r>
      <w:r w:rsidRPr="00361CED">
        <w:rPr>
          <w:rFonts w:ascii="Times New Roman" w:eastAsia="Times New Roman" w:hAnsi="Times New Roman"/>
          <w:sz w:val="28"/>
          <w:szCs w:val="28"/>
          <w:lang w:val="uk-UA" w:eastAsia="uk-UA"/>
        </w:rPr>
        <w:t xml:space="preserve"> ушкоджень не може бути вирішена</w:t>
      </w:r>
      <w:r>
        <w:rPr>
          <w:rFonts w:ascii="Times New Roman" w:eastAsia="Times New Roman" w:hAnsi="Times New Roman"/>
          <w:sz w:val="28"/>
          <w:szCs w:val="28"/>
          <w:lang w:val="uk-UA" w:eastAsia="uk-UA"/>
        </w:rPr>
        <w:t xml:space="preserve"> лише</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 xml:space="preserve">віртуозною </w:t>
      </w:r>
      <w:r w:rsidRPr="00361CED">
        <w:rPr>
          <w:rFonts w:ascii="Times New Roman" w:eastAsia="Times New Roman" w:hAnsi="Times New Roman"/>
          <w:sz w:val="28"/>
          <w:szCs w:val="28"/>
          <w:lang w:val="uk-UA" w:eastAsia="uk-UA"/>
        </w:rPr>
        <w:t>хіру</w:t>
      </w:r>
      <w:r>
        <w:rPr>
          <w:rFonts w:ascii="Times New Roman" w:eastAsia="Times New Roman" w:hAnsi="Times New Roman"/>
          <w:sz w:val="28"/>
          <w:szCs w:val="28"/>
          <w:lang w:val="uk-UA" w:eastAsia="uk-UA"/>
        </w:rPr>
        <w:t xml:space="preserve">ргічною технікою </w:t>
      </w:r>
      <w:r w:rsidRPr="002B1C7F">
        <w:rPr>
          <w:rFonts w:ascii="Times New Roman" w:eastAsia="Times New Roman" w:hAnsi="Times New Roman"/>
          <w:spacing w:val="6"/>
          <w:w w:val="105"/>
          <w:kern w:val="28"/>
          <w:sz w:val="28"/>
          <w:szCs w:val="28"/>
          <w:lang w:val="uk-UA" w:eastAsia="ru-RU"/>
        </w:rPr>
        <w:t>[</w:t>
      </w:r>
      <w:r>
        <w:rPr>
          <w:rFonts w:ascii="Times New Roman" w:eastAsia="Times New Roman" w:hAnsi="Times New Roman"/>
          <w:spacing w:val="6"/>
          <w:w w:val="105"/>
          <w:kern w:val="28"/>
          <w:sz w:val="28"/>
          <w:szCs w:val="28"/>
          <w:lang w:val="uk-UA" w:eastAsia="ru-RU"/>
        </w:rPr>
        <w:t>186</w:t>
      </w:r>
      <w:r w:rsidRPr="002B1C7F">
        <w:rPr>
          <w:rFonts w:ascii="Times New Roman" w:eastAsia="Times New Roman" w:hAnsi="Times New Roman"/>
          <w:spacing w:val="6"/>
          <w:w w:val="105"/>
          <w:kern w:val="28"/>
          <w:sz w:val="28"/>
          <w:szCs w:val="28"/>
          <w:lang w:val="uk-UA" w:eastAsia="ru-RU"/>
        </w:rPr>
        <w:t>]</w:t>
      </w:r>
      <w:r w:rsidRPr="00361CED">
        <w:rPr>
          <w:rFonts w:ascii="Times New Roman" w:eastAsia="Times New Roman" w:hAnsi="Times New Roman"/>
          <w:sz w:val="28"/>
          <w:szCs w:val="28"/>
          <w:lang w:val="uk-UA" w:eastAsia="uk-UA"/>
        </w:rPr>
        <w:t>.</w:t>
      </w:r>
    </w:p>
    <w:p w14:paraId="49E4B291" w14:textId="0E050A88"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pacing w:val="-7"/>
          <w:sz w:val="28"/>
          <w:szCs w:val="28"/>
          <w:lang w:val="uk-UA" w:eastAsia="uk-UA"/>
        </w:rPr>
        <w:t xml:space="preserve">Тяжкі поєднані пошкодження органів малого </w:t>
      </w:r>
      <w:r>
        <w:rPr>
          <w:rFonts w:ascii="Times New Roman" w:eastAsia="Times New Roman" w:hAnsi="Times New Roman"/>
          <w:spacing w:val="-7"/>
          <w:sz w:val="28"/>
          <w:szCs w:val="28"/>
          <w:lang w:val="uk-UA" w:eastAsia="uk-UA"/>
        </w:rPr>
        <w:t>тазу</w:t>
      </w:r>
      <w:r w:rsidRPr="00361CED">
        <w:rPr>
          <w:rFonts w:ascii="Times New Roman" w:eastAsia="Times New Roman" w:hAnsi="Times New Roman"/>
          <w:spacing w:val="-7"/>
          <w:sz w:val="28"/>
          <w:szCs w:val="28"/>
          <w:lang w:val="uk-UA" w:eastAsia="uk-UA"/>
        </w:rPr>
        <w:t xml:space="preserve"> та заочеревинного простору обумовлюють необхідність ви</w:t>
      </w:r>
      <w:r>
        <w:rPr>
          <w:rFonts w:ascii="Times New Roman" w:eastAsia="Times New Roman" w:hAnsi="Times New Roman"/>
          <w:spacing w:val="-7"/>
          <w:sz w:val="28"/>
          <w:szCs w:val="28"/>
          <w:lang w:val="uk-UA" w:eastAsia="uk-UA"/>
        </w:rPr>
        <w:t xml:space="preserve">рішення лікувальної тактики колегіально: в консиліумах повинні приймати участь </w:t>
      </w:r>
      <w:r w:rsidRPr="00361CED">
        <w:rPr>
          <w:rFonts w:ascii="Times New Roman" w:eastAsia="Times New Roman" w:hAnsi="Times New Roman"/>
          <w:spacing w:val="-7"/>
          <w:sz w:val="28"/>
          <w:szCs w:val="28"/>
          <w:lang w:val="uk-UA" w:eastAsia="uk-UA"/>
        </w:rPr>
        <w:t xml:space="preserve">лікарі вузьких спеціальностей </w:t>
      </w:r>
      <w:r w:rsidRPr="00361CED">
        <w:rPr>
          <w:rFonts w:ascii="Times New Roman" w:eastAsia="Times New Roman" w:hAnsi="Times New Roman"/>
          <w:sz w:val="28"/>
          <w:szCs w:val="28"/>
          <w:lang w:val="uk-UA" w:eastAsia="uk-UA"/>
        </w:rPr>
        <w:t>[</w:t>
      </w:r>
      <w:r w:rsidR="00EC0B14">
        <w:rPr>
          <w:rFonts w:ascii="Times New Roman" w:eastAsia="Times New Roman" w:hAnsi="Times New Roman"/>
          <w:sz w:val="28"/>
          <w:szCs w:val="28"/>
          <w:lang w:val="uk-UA" w:eastAsia="uk-UA"/>
        </w:rPr>
        <w:t>80</w:t>
      </w:r>
      <w:r w:rsidRPr="00196098">
        <w:rPr>
          <w:rFonts w:ascii="Times New Roman" w:eastAsia="Times New Roman" w:hAnsi="Times New Roman"/>
          <w:sz w:val="28"/>
          <w:szCs w:val="28"/>
          <w:lang w:val="uk-UA" w:eastAsia="uk-UA"/>
        </w:rPr>
        <w:t xml:space="preserve">, </w:t>
      </w:r>
      <w:r w:rsidR="00EC0B14">
        <w:rPr>
          <w:rFonts w:ascii="Times New Roman" w:eastAsia="Times New Roman" w:hAnsi="Times New Roman"/>
          <w:sz w:val="28"/>
          <w:szCs w:val="28"/>
          <w:lang w:val="uk-UA" w:eastAsia="uk-UA"/>
        </w:rPr>
        <w:t>81</w:t>
      </w:r>
      <w:r w:rsidRPr="00196098">
        <w:rPr>
          <w:rFonts w:ascii="Times New Roman" w:eastAsia="Times New Roman" w:hAnsi="Times New Roman"/>
          <w:sz w:val="28"/>
          <w:szCs w:val="28"/>
          <w:lang w:val="uk-UA" w:eastAsia="uk-UA"/>
        </w:rPr>
        <w:t>, 1</w:t>
      </w:r>
      <w:r w:rsidR="00EC0B14">
        <w:rPr>
          <w:rFonts w:ascii="Times New Roman" w:eastAsia="Times New Roman" w:hAnsi="Times New Roman"/>
          <w:sz w:val="28"/>
          <w:szCs w:val="28"/>
          <w:lang w:val="uk-UA" w:eastAsia="uk-UA"/>
        </w:rPr>
        <w:t>46</w:t>
      </w:r>
      <w:r w:rsidRPr="00196098">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xml:space="preserve"> 172, 195</w:t>
      </w:r>
      <w:r w:rsidRPr="00361CED">
        <w:rPr>
          <w:rFonts w:ascii="Times New Roman" w:eastAsia="Times New Roman" w:hAnsi="Times New Roman"/>
          <w:sz w:val="28"/>
          <w:szCs w:val="28"/>
          <w:lang w:val="uk-UA" w:eastAsia="uk-UA"/>
        </w:rPr>
        <w:t>].</w:t>
      </w:r>
    </w:p>
    <w:p w14:paraId="65A333A7" w14:textId="71A11C8A"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Сучасним методом об</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єктивної оцінки тяжкості стану є використання інтегральних систем [</w:t>
      </w:r>
      <w:r w:rsidR="00FC3EF6">
        <w:rPr>
          <w:rFonts w:ascii="Times New Roman" w:eastAsia="Times New Roman" w:hAnsi="Times New Roman"/>
          <w:sz w:val="28"/>
          <w:szCs w:val="28"/>
          <w:lang w:val="uk-UA" w:eastAsia="uk-UA"/>
        </w:rPr>
        <w:t>48</w:t>
      </w:r>
      <w:r w:rsidRPr="00464883">
        <w:rPr>
          <w:rFonts w:ascii="Times New Roman" w:eastAsia="Times New Roman" w:hAnsi="Times New Roman"/>
          <w:sz w:val="28"/>
          <w:szCs w:val="28"/>
          <w:lang w:eastAsia="uk-UA"/>
        </w:rPr>
        <w:t xml:space="preserve">, </w:t>
      </w:r>
      <w:r w:rsidR="00EC0B14">
        <w:rPr>
          <w:rFonts w:ascii="Times New Roman" w:eastAsia="Times New Roman" w:hAnsi="Times New Roman"/>
          <w:sz w:val="28"/>
          <w:szCs w:val="28"/>
          <w:lang w:eastAsia="uk-UA"/>
        </w:rPr>
        <w:t>8</w:t>
      </w:r>
      <w:r w:rsidR="00EC0B14">
        <w:rPr>
          <w:rFonts w:ascii="Times New Roman" w:eastAsia="Times New Roman" w:hAnsi="Times New Roman"/>
          <w:sz w:val="28"/>
          <w:szCs w:val="28"/>
          <w:lang w:val="uk-UA" w:eastAsia="uk-UA"/>
        </w:rPr>
        <w:t>9</w:t>
      </w:r>
      <w:r w:rsidRPr="00361CED">
        <w:rPr>
          <w:rFonts w:ascii="Times New Roman" w:eastAsia="Times New Roman" w:hAnsi="Times New Roman"/>
          <w:sz w:val="28"/>
          <w:szCs w:val="28"/>
          <w:lang w:val="uk-UA" w:eastAsia="uk-UA"/>
        </w:rPr>
        <w:t>].</w:t>
      </w:r>
    </w:p>
    <w:p w14:paraId="41016961" w14:textId="21FCA3F8"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Проблема якісного прогнозу результату</w:t>
      </w:r>
      <w:r>
        <w:rPr>
          <w:rFonts w:ascii="Times New Roman" w:eastAsia="Times New Roman" w:hAnsi="Times New Roman"/>
          <w:sz w:val="28"/>
          <w:szCs w:val="28"/>
          <w:lang w:val="uk-UA" w:eastAsia="uk-UA"/>
        </w:rPr>
        <w:t xml:space="preserve"> лікування</w:t>
      </w:r>
      <w:r w:rsidRPr="00361CED">
        <w:rPr>
          <w:rFonts w:ascii="Times New Roman" w:eastAsia="Times New Roman" w:hAnsi="Times New Roman"/>
          <w:sz w:val="28"/>
          <w:szCs w:val="28"/>
          <w:lang w:val="uk-UA" w:eastAsia="uk-UA"/>
        </w:rPr>
        <w:t xml:space="preserve"> при </w:t>
      </w:r>
      <w:r>
        <w:rPr>
          <w:rFonts w:ascii="Times New Roman" w:eastAsia="Times New Roman" w:hAnsi="Times New Roman"/>
          <w:sz w:val="28"/>
          <w:szCs w:val="28"/>
          <w:lang w:val="uk-UA" w:eastAsia="uk-UA"/>
        </w:rPr>
        <w:t>тя</w:t>
      </w:r>
      <w:r w:rsidRPr="00361CED">
        <w:rPr>
          <w:rFonts w:ascii="Times New Roman" w:eastAsia="Times New Roman" w:hAnsi="Times New Roman"/>
          <w:sz w:val="28"/>
          <w:szCs w:val="28"/>
          <w:lang w:val="uk-UA" w:eastAsia="uk-UA"/>
        </w:rPr>
        <w:t>жкій поєднаній травмі живота та заочеревинного простору залиша</w:t>
      </w:r>
      <w:r>
        <w:rPr>
          <w:rFonts w:ascii="Times New Roman" w:eastAsia="Times New Roman" w:hAnsi="Times New Roman"/>
          <w:sz w:val="28"/>
          <w:szCs w:val="28"/>
          <w:lang w:val="uk-UA" w:eastAsia="uk-UA"/>
        </w:rPr>
        <w:t xml:space="preserve">ється актуальною. Широко вживаними </w:t>
      </w:r>
      <w:r w:rsidRPr="00361CED">
        <w:rPr>
          <w:rFonts w:ascii="Times New Roman" w:eastAsia="Times New Roman" w:hAnsi="Times New Roman"/>
          <w:sz w:val="28"/>
          <w:szCs w:val="28"/>
          <w:lang w:val="uk-UA" w:eastAsia="uk-UA"/>
        </w:rPr>
        <w:t>стандартн</w:t>
      </w:r>
      <w:r>
        <w:rPr>
          <w:rFonts w:ascii="Times New Roman" w:eastAsia="Times New Roman" w:hAnsi="Times New Roman"/>
          <w:sz w:val="28"/>
          <w:szCs w:val="28"/>
          <w:lang w:val="uk-UA" w:eastAsia="uk-UA"/>
        </w:rPr>
        <w:t>им</w:t>
      </w:r>
      <w:r w:rsidRPr="00361CED">
        <w:rPr>
          <w:rFonts w:ascii="Times New Roman" w:eastAsia="Times New Roman" w:hAnsi="Times New Roman"/>
          <w:sz w:val="28"/>
          <w:szCs w:val="28"/>
          <w:lang w:val="uk-UA" w:eastAsia="uk-UA"/>
        </w:rPr>
        <w:t xml:space="preserve"> шкал</w:t>
      </w:r>
      <w:r>
        <w:rPr>
          <w:rFonts w:ascii="Times New Roman" w:eastAsia="Times New Roman" w:hAnsi="Times New Roman"/>
          <w:sz w:val="28"/>
          <w:szCs w:val="28"/>
          <w:lang w:val="uk-UA" w:eastAsia="uk-UA"/>
        </w:rPr>
        <w:t>ам</w:t>
      </w:r>
      <w:r w:rsidRPr="00361CED">
        <w:rPr>
          <w:rFonts w:ascii="Times New Roman" w:eastAsia="Times New Roman" w:hAnsi="Times New Roman"/>
          <w:sz w:val="28"/>
          <w:szCs w:val="28"/>
          <w:lang w:val="uk-UA" w:eastAsia="uk-UA"/>
        </w:rPr>
        <w:t xml:space="preserve"> об</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єктивної оцінки тяжкості стану (APACHE II, SAPS, TRISS, ISS, RTS), на жаль</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не </w:t>
      </w:r>
      <w:r>
        <w:rPr>
          <w:rFonts w:ascii="Times New Roman" w:eastAsia="Times New Roman" w:hAnsi="Times New Roman"/>
          <w:sz w:val="28"/>
          <w:szCs w:val="28"/>
          <w:lang w:val="uk-UA" w:eastAsia="uk-UA"/>
        </w:rPr>
        <w:t>властива достатня</w:t>
      </w:r>
      <w:r w:rsidRPr="00361CED">
        <w:rPr>
          <w:rFonts w:ascii="Times New Roman" w:eastAsia="Times New Roman" w:hAnsi="Times New Roman"/>
          <w:sz w:val="28"/>
          <w:szCs w:val="28"/>
          <w:lang w:val="uk-UA" w:eastAsia="uk-UA"/>
        </w:rPr>
        <w:t xml:space="preserve"> чутлив</w:t>
      </w:r>
      <w:r>
        <w:rPr>
          <w:rFonts w:ascii="Times New Roman" w:eastAsia="Times New Roman" w:hAnsi="Times New Roman"/>
          <w:sz w:val="28"/>
          <w:szCs w:val="28"/>
          <w:lang w:val="uk-UA" w:eastAsia="uk-UA"/>
        </w:rPr>
        <w:t>іс</w:t>
      </w:r>
      <w:r w:rsidRPr="00361CED">
        <w:rPr>
          <w:rFonts w:ascii="Times New Roman" w:eastAsia="Times New Roman" w:hAnsi="Times New Roman"/>
          <w:sz w:val="28"/>
          <w:szCs w:val="28"/>
          <w:lang w:val="uk-UA" w:eastAsia="uk-UA"/>
        </w:rPr>
        <w:t>т</w:t>
      </w:r>
      <w:r>
        <w:rPr>
          <w:rFonts w:ascii="Times New Roman" w:eastAsia="Times New Roman" w:hAnsi="Times New Roman"/>
          <w:sz w:val="28"/>
          <w:szCs w:val="28"/>
          <w:lang w:val="uk-UA" w:eastAsia="uk-UA"/>
        </w:rPr>
        <w:t>ь</w:t>
      </w:r>
      <w:r w:rsidRPr="00361CED">
        <w:rPr>
          <w:rFonts w:ascii="Times New Roman" w:eastAsia="Times New Roman" w:hAnsi="Times New Roman"/>
          <w:sz w:val="28"/>
          <w:szCs w:val="28"/>
          <w:lang w:val="uk-UA" w:eastAsia="uk-UA"/>
        </w:rPr>
        <w:t xml:space="preserve"> для прогнозу </w:t>
      </w:r>
      <w:r>
        <w:rPr>
          <w:rFonts w:ascii="Times New Roman" w:eastAsia="Times New Roman" w:hAnsi="Times New Roman"/>
          <w:sz w:val="28"/>
          <w:szCs w:val="28"/>
          <w:lang w:val="uk-UA" w:eastAsia="uk-UA"/>
        </w:rPr>
        <w:t>результату при тяжкій поєднаній</w:t>
      </w:r>
      <w:r w:rsidRPr="00361CED">
        <w:rPr>
          <w:rFonts w:ascii="Times New Roman" w:eastAsia="Times New Roman" w:hAnsi="Times New Roman"/>
          <w:sz w:val="28"/>
          <w:szCs w:val="28"/>
          <w:lang w:val="uk-UA" w:eastAsia="uk-UA"/>
        </w:rPr>
        <w:t xml:space="preserve"> травмі</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w:t>
      </w:r>
      <w:r w:rsidR="00FC3EF6">
        <w:rPr>
          <w:rFonts w:ascii="Times New Roman" w:eastAsia="Times New Roman" w:hAnsi="Times New Roman"/>
          <w:sz w:val="28"/>
          <w:szCs w:val="28"/>
          <w:lang w:val="uk-UA" w:eastAsia="uk-UA"/>
        </w:rPr>
        <w:t xml:space="preserve">48, </w:t>
      </w:r>
      <w:r w:rsidR="0021619E">
        <w:rPr>
          <w:rFonts w:ascii="Times New Roman" w:eastAsia="Times New Roman" w:hAnsi="Times New Roman"/>
          <w:sz w:val="28"/>
          <w:szCs w:val="28"/>
          <w:lang w:val="uk-UA" w:eastAsia="uk-UA"/>
        </w:rPr>
        <w:t>70</w:t>
      </w:r>
      <w:r w:rsidR="0021619E">
        <w:rPr>
          <w:rFonts w:ascii="Times New Roman" w:eastAsia="Times New Roman" w:hAnsi="Times New Roman"/>
          <w:sz w:val="28"/>
          <w:szCs w:val="28"/>
          <w:lang w:val="uk-UA" w:eastAsia="uk-UA"/>
        </w:rPr>
        <w:t xml:space="preserve">, </w:t>
      </w:r>
      <w:r w:rsidR="00FC3EF6">
        <w:rPr>
          <w:rFonts w:ascii="Times New Roman" w:eastAsia="Times New Roman" w:hAnsi="Times New Roman"/>
          <w:sz w:val="28"/>
          <w:szCs w:val="28"/>
          <w:lang w:val="uk-UA" w:eastAsia="uk-UA"/>
        </w:rPr>
        <w:t>89,</w:t>
      </w:r>
      <w:r w:rsidR="0021619E">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162</w:t>
      </w:r>
      <w:r w:rsidRPr="001B1F38">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196, 199</w:t>
      </w:r>
      <w:r w:rsidRPr="00361CED">
        <w:rPr>
          <w:rFonts w:ascii="Times New Roman" w:eastAsia="Times New Roman" w:hAnsi="Times New Roman"/>
          <w:sz w:val="28"/>
          <w:szCs w:val="28"/>
          <w:lang w:val="uk-UA" w:eastAsia="uk-UA"/>
        </w:rPr>
        <w:t xml:space="preserve">]. </w:t>
      </w:r>
    </w:p>
    <w:p w14:paraId="6E3494AA" w14:textId="5E1DB985"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На початку 90-х років XX століття була запропонована нова стратегія лікування</w:t>
      </w:r>
      <w:r>
        <w:rPr>
          <w:rFonts w:ascii="Times New Roman" w:eastAsia="Times New Roman" w:hAnsi="Times New Roman"/>
          <w:sz w:val="28"/>
          <w:szCs w:val="28"/>
          <w:lang w:val="uk-UA" w:eastAsia="uk-UA"/>
        </w:rPr>
        <w:t xml:space="preserve"> потерпілих з</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тя</w:t>
      </w:r>
      <w:r w:rsidRPr="00361CED">
        <w:rPr>
          <w:rFonts w:ascii="Times New Roman" w:eastAsia="Times New Roman" w:hAnsi="Times New Roman"/>
          <w:sz w:val="28"/>
          <w:szCs w:val="28"/>
          <w:lang w:val="uk-UA" w:eastAsia="uk-UA"/>
        </w:rPr>
        <w:t>жко</w:t>
      </w:r>
      <w:r>
        <w:rPr>
          <w:rFonts w:ascii="Times New Roman" w:eastAsia="Times New Roman" w:hAnsi="Times New Roman"/>
          <w:sz w:val="28"/>
          <w:szCs w:val="28"/>
          <w:lang w:val="uk-UA" w:eastAsia="uk-UA"/>
        </w:rPr>
        <w:t>ю</w:t>
      </w:r>
      <w:r w:rsidRPr="00361CED">
        <w:rPr>
          <w:rFonts w:ascii="Times New Roman" w:eastAsia="Times New Roman" w:hAnsi="Times New Roman"/>
          <w:sz w:val="28"/>
          <w:szCs w:val="28"/>
          <w:lang w:val="uk-UA" w:eastAsia="uk-UA"/>
        </w:rPr>
        <w:t xml:space="preserve"> поєднано</w:t>
      </w:r>
      <w:r>
        <w:rPr>
          <w:rFonts w:ascii="Times New Roman" w:eastAsia="Times New Roman" w:hAnsi="Times New Roman"/>
          <w:sz w:val="28"/>
          <w:szCs w:val="28"/>
          <w:lang w:val="uk-UA" w:eastAsia="uk-UA"/>
        </w:rPr>
        <w:t>ю</w:t>
      </w:r>
      <w:r w:rsidRPr="00361CED">
        <w:rPr>
          <w:rFonts w:ascii="Times New Roman" w:eastAsia="Times New Roman" w:hAnsi="Times New Roman"/>
          <w:sz w:val="28"/>
          <w:szCs w:val="28"/>
          <w:lang w:val="uk-UA" w:eastAsia="uk-UA"/>
        </w:rPr>
        <w:t xml:space="preserve"> травм</w:t>
      </w:r>
      <w:r>
        <w:rPr>
          <w:rFonts w:ascii="Times New Roman" w:eastAsia="Times New Roman" w:hAnsi="Times New Roman"/>
          <w:sz w:val="28"/>
          <w:szCs w:val="28"/>
          <w:lang w:val="uk-UA" w:eastAsia="uk-UA"/>
        </w:rPr>
        <w:t>ою</w:t>
      </w:r>
      <w:r w:rsidRPr="00361CED">
        <w:rPr>
          <w:rFonts w:ascii="Times New Roman" w:eastAsia="Times New Roman" w:hAnsi="Times New Roman"/>
          <w:sz w:val="28"/>
          <w:szCs w:val="28"/>
          <w:lang w:val="uk-UA" w:eastAsia="uk-UA"/>
        </w:rPr>
        <w:t xml:space="preserve"> [</w:t>
      </w:r>
      <w:r w:rsidR="00FC3EF6">
        <w:rPr>
          <w:rFonts w:ascii="Times New Roman" w:eastAsia="Times New Roman" w:hAnsi="Times New Roman"/>
          <w:sz w:val="28"/>
          <w:szCs w:val="28"/>
          <w:lang w:val="uk-UA" w:eastAsia="uk-UA"/>
        </w:rPr>
        <w:t xml:space="preserve">1, 4, </w:t>
      </w:r>
      <w:r w:rsidRPr="0085498C">
        <w:rPr>
          <w:rFonts w:ascii="Times New Roman" w:eastAsia="Times New Roman" w:hAnsi="Times New Roman"/>
          <w:sz w:val="28"/>
          <w:szCs w:val="28"/>
          <w:lang w:val="uk-UA" w:eastAsia="uk-UA"/>
        </w:rPr>
        <w:t>1</w:t>
      </w:r>
      <w:r w:rsidR="00FC3EF6">
        <w:rPr>
          <w:rFonts w:ascii="Times New Roman" w:eastAsia="Times New Roman" w:hAnsi="Times New Roman"/>
          <w:sz w:val="28"/>
          <w:szCs w:val="28"/>
          <w:lang w:val="uk-UA" w:eastAsia="uk-UA"/>
        </w:rPr>
        <w:t>17</w:t>
      </w:r>
      <w:r w:rsidRPr="0085498C">
        <w:rPr>
          <w:rFonts w:ascii="Times New Roman" w:eastAsia="Times New Roman" w:hAnsi="Times New Roman"/>
          <w:sz w:val="28"/>
          <w:szCs w:val="28"/>
          <w:lang w:val="uk-UA" w:eastAsia="uk-UA"/>
        </w:rPr>
        <w:t xml:space="preserve">, </w:t>
      </w:r>
      <w:r w:rsidR="00FC3EF6">
        <w:rPr>
          <w:rFonts w:ascii="Times New Roman" w:eastAsia="Times New Roman" w:hAnsi="Times New Roman"/>
          <w:sz w:val="28"/>
          <w:szCs w:val="28"/>
          <w:lang w:val="uk-UA" w:eastAsia="uk-UA"/>
        </w:rPr>
        <w:t>120, 130</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Її</w:t>
      </w:r>
      <w:r>
        <w:rPr>
          <w:rFonts w:ascii="Times New Roman" w:eastAsia="Times New Roman" w:hAnsi="Times New Roman"/>
          <w:sz w:val="28"/>
          <w:szCs w:val="28"/>
          <w:lang w:val="en-US" w:eastAsia="uk-UA"/>
        </w:rPr>
        <w:t> </w:t>
      </w:r>
      <w:r>
        <w:rPr>
          <w:rFonts w:ascii="Times New Roman" w:eastAsia="Times New Roman" w:hAnsi="Times New Roman"/>
          <w:sz w:val="28"/>
          <w:szCs w:val="28"/>
          <w:lang w:val="uk-UA" w:eastAsia="uk-UA"/>
        </w:rPr>
        <w:t>м</w:t>
      </w:r>
      <w:r w:rsidRPr="00361CED">
        <w:rPr>
          <w:rFonts w:ascii="Times New Roman" w:eastAsia="Times New Roman" w:hAnsi="Times New Roman"/>
          <w:sz w:val="28"/>
          <w:szCs w:val="28"/>
          <w:lang w:val="uk-UA" w:eastAsia="uk-UA"/>
        </w:rPr>
        <w:t xml:space="preserve">етою було попередження розвитку </w:t>
      </w:r>
      <w:r>
        <w:rPr>
          <w:rFonts w:ascii="Times New Roman" w:eastAsia="Times New Roman" w:hAnsi="Times New Roman"/>
          <w:sz w:val="28"/>
          <w:szCs w:val="28"/>
          <w:lang w:val="uk-UA" w:eastAsia="uk-UA"/>
        </w:rPr>
        <w:t>нез</w:t>
      </w:r>
      <w:r w:rsidRPr="00361CED">
        <w:rPr>
          <w:rFonts w:ascii="Times New Roman" w:eastAsia="Times New Roman" w:hAnsi="Times New Roman"/>
          <w:sz w:val="28"/>
          <w:szCs w:val="28"/>
          <w:lang w:val="uk-UA" w:eastAsia="uk-UA"/>
        </w:rPr>
        <w:t xml:space="preserve">воротних фізіологічних порушень </w:t>
      </w:r>
      <w:r>
        <w:rPr>
          <w:rFonts w:ascii="Times New Roman" w:eastAsia="Times New Roman" w:hAnsi="Times New Roman"/>
          <w:sz w:val="28"/>
          <w:szCs w:val="28"/>
          <w:lang w:val="uk-UA" w:eastAsia="uk-UA"/>
        </w:rPr>
        <w:t>послідовним</w:t>
      </w:r>
      <w:r w:rsidRPr="00361CED">
        <w:rPr>
          <w:rFonts w:ascii="Times New Roman" w:eastAsia="Times New Roman" w:hAnsi="Times New Roman"/>
          <w:sz w:val="28"/>
          <w:szCs w:val="28"/>
          <w:lang w:val="uk-UA" w:eastAsia="uk-UA"/>
        </w:rPr>
        <w:t xml:space="preserve"> виконання</w:t>
      </w:r>
      <w:r>
        <w:rPr>
          <w:rFonts w:ascii="Times New Roman" w:eastAsia="Times New Roman" w:hAnsi="Times New Roman"/>
          <w:sz w:val="28"/>
          <w:szCs w:val="28"/>
          <w:lang w:val="uk-UA" w:eastAsia="uk-UA"/>
        </w:rPr>
        <w:t>м</w:t>
      </w:r>
      <w:r w:rsidRPr="00361CED">
        <w:rPr>
          <w:rFonts w:ascii="Times New Roman" w:eastAsia="Times New Roman" w:hAnsi="Times New Roman"/>
          <w:sz w:val="28"/>
          <w:szCs w:val="28"/>
          <w:lang w:val="uk-UA" w:eastAsia="uk-UA"/>
        </w:rPr>
        <w:t xml:space="preserve"> трьох етапів лікування: перш</w:t>
      </w:r>
      <w:r>
        <w:rPr>
          <w:rFonts w:ascii="Times New Roman" w:eastAsia="Times New Roman" w:hAnsi="Times New Roman"/>
          <w:sz w:val="28"/>
          <w:szCs w:val="28"/>
          <w:lang w:val="uk-UA" w:eastAsia="uk-UA"/>
        </w:rPr>
        <w:t>ий</w:t>
      </w:r>
      <w:r w:rsidRPr="00361CED">
        <w:rPr>
          <w:rFonts w:ascii="Times New Roman" w:eastAsia="Times New Roman" w:hAnsi="Times New Roman"/>
          <w:sz w:val="28"/>
          <w:szCs w:val="28"/>
          <w:lang w:val="uk-UA" w:eastAsia="uk-UA"/>
        </w:rPr>
        <w:t xml:space="preserve"> етапі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під час операції</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зупинка кровотечі і попередження мікробного забруднення</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друг</w:t>
      </w:r>
      <w:r>
        <w:rPr>
          <w:rFonts w:ascii="Times New Roman" w:eastAsia="Times New Roman" w:hAnsi="Times New Roman"/>
          <w:sz w:val="28"/>
          <w:szCs w:val="28"/>
          <w:lang w:val="uk-UA" w:eastAsia="uk-UA"/>
        </w:rPr>
        <w:t>ий</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проведення інтенсивної терапії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в умовах ВРІТ</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для</w:t>
      </w:r>
      <w:r w:rsidRPr="00361CED">
        <w:rPr>
          <w:rFonts w:ascii="Times New Roman" w:eastAsia="Times New Roman" w:hAnsi="Times New Roman"/>
          <w:sz w:val="28"/>
          <w:szCs w:val="28"/>
          <w:lang w:val="uk-UA" w:eastAsia="uk-UA"/>
        </w:rPr>
        <w:t xml:space="preserve"> стабілізаці</w:t>
      </w:r>
      <w:r>
        <w:rPr>
          <w:rFonts w:ascii="Times New Roman" w:eastAsia="Times New Roman" w:hAnsi="Times New Roman"/>
          <w:sz w:val="28"/>
          <w:szCs w:val="28"/>
          <w:lang w:val="uk-UA" w:eastAsia="uk-UA"/>
        </w:rPr>
        <w:t>ї</w:t>
      </w:r>
      <w:r w:rsidRPr="00361CED">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lastRenderedPageBreak/>
        <w:t>гемодинамічних показників, усунення гіп</w:t>
      </w:r>
      <w:r>
        <w:rPr>
          <w:rFonts w:ascii="Times New Roman" w:eastAsia="Times New Roman" w:hAnsi="Times New Roman"/>
          <w:sz w:val="28"/>
          <w:szCs w:val="28"/>
          <w:lang w:val="uk-UA" w:eastAsia="uk-UA"/>
        </w:rPr>
        <w:t>отермії, ацидозу і коагулопатії;</w:t>
      </w:r>
      <w:r w:rsidRPr="00361CED">
        <w:rPr>
          <w:rFonts w:ascii="Times New Roman" w:eastAsia="Times New Roman" w:hAnsi="Times New Roman"/>
          <w:sz w:val="28"/>
          <w:szCs w:val="28"/>
          <w:lang w:val="uk-UA" w:eastAsia="uk-UA"/>
        </w:rPr>
        <w:t xml:space="preserve"> трет</w:t>
      </w:r>
      <w:r>
        <w:rPr>
          <w:rFonts w:ascii="Times New Roman" w:eastAsia="Times New Roman" w:hAnsi="Times New Roman"/>
          <w:sz w:val="28"/>
          <w:szCs w:val="28"/>
          <w:lang w:val="uk-UA" w:eastAsia="uk-UA"/>
        </w:rPr>
        <w:t>ій етап –</w:t>
      </w:r>
      <w:r w:rsidRPr="00361CED">
        <w:rPr>
          <w:rFonts w:ascii="Times New Roman" w:eastAsia="Times New Roman" w:hAnsi="Times New Roman"/>
          <w:sz w:val="28"/>
          <w:szCs w:val="28"/>
          <w:lang w:val="uk-UA" w:eastAsia="uk-UA"/>
        </w:rPr>
        <w:t xml:space="preserve"> виконання повторної (запланованої) операції з метою відновлення анатомічних співвідношень</w:t>
      </w:r>
      <w:r>
        <w:rPr>
          <w:rFonts w:ascii="Times New Roman" w:eastAsia="Times New Roman" w:hAnsi="Times New Roman"/>
          <w:sz w:val="28"/>
          <w:szCs w:val="28"/>
          <w:lang w:val="uk-UA" w:eastAsia="uk-UA"/>
        </w:rPr>
        <w:t xml:space="preserve"> </w:t>
      </w:r>
      <w:r w:rsidRPr="001B1F38">
        <w:rPr>
          <w:rFonts w:ascii="Times New Roman" w:eastAsia="Times New Roman" w:hAnsi="Times New Roman"/>
          <w:sz w:val="28"/>
          <w:szCs w:val="28"/>
          <w:lang w:val="uk-UA" w:eastAsia="uk-UA"/>
        </w:rPr>
        <w:t>[1, 1</w:t>
      </w:r>
      <w:r w:rsidR="00FC3EF6">
        <w:rPr>
          <w:rFonts w:ascii="Times New Roman" w:eastAsia="Times New Roman" w:hAnsi="Times New Roman"/>
          <w:sz w:val="28"/>
          <w:szCs w:val="28"/>
          <w:lang w:val="uk-UA" w:eastAsia="uk-UA"/>
        </w:rPr>
        <w:t>48</w:t>
      </w:r>
      <w:r w:rsidRPr="00B01127">
        <w:rPr>
          <w:rFonts w:ascii="Times New Roman" w:eastAsia="Times New Roman" w:hAnsi="Times New Roman"/>
          <w:sz w:val="28"/>
          <w:szCs w:val="28"/>
          <w:lang w:val="uk-UA" w:eastAsia="uk-UA"/>
        </w:rPr>
        <w:t>, 1</w:t>
      </w:r>
      <w:r w:rsidR="00FC3EF6">
        <w:rPr>
          <w:rFonts w:ascii="Times New Roman" w:eastAsia="Times New Roman" w:hAnsi="Times New Roman"/>
          <w:sz w:val="28"/>
          <w:szCs w:val="28"/>
          <w:lang w:val="uk-UA" w:eastAsia="uk-UA"/>
        </w:rPr>
        <w:t>5</w:t>
      </w:r>
      <w:r w:rsidRPr="00B01127">
        <w:rPr>
          <w:rFonts w:ascii="Times New Roman" w:eastAsia="Times New Roman" w:hAnsi="Times New Roman"/>
          <w:sz w:val="28"/>
          <w:szCs w:val="28"/>
          <w:lang w:val="uk-UA" w:eastAsia="uk-UA"/>
        </w:rPr>
        <w:t>1</w:t>
      </w:r>
      <w:r w:rsidRPr="001B1F38">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w:t>
      </w:r>
    </w:p>
    <w:p w14:paraId="72382335" w14:textId="77777777" w:rsidR="0084518D" w:rsidRPr="002D27D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eastAsia="uk-UA"/>
        </w:rPr>
      </w:pPr>
      <w:r w:rsidRPr="00361CED">
        <w:rPr>
          <w:rFonts w:ascii="Times New Roman" w:eastAsia="Times New Roman" w:hAnsi="Times New Roman"/>
          <w:sz w:val="28"/>
          <w:szCs w:val="28"/>
          <w:lang w:val="uk-UA" w:eastAsia="uk-UA"/>
        </w:rPr>
        <w:t xml:space="preserve">Така стратегія дозволила зменшити </w:t>
      </w:r>
      <w:r>
        <w:rPr>
          <w:rFonts w:ascii="Times New Roman" w:eastAsia="Times New Roman" w:hAnsi="Times New Roman"/>
          <w:sz w:val="28"/>
          <w:szCs w:val="28"/>
          <w:lang w:val="uk-UA" w:eastAsia="uk-UA"/>
        </w:rPr>
        <w:t>летальність серед потерпілих з тя</w:t>
      </w:r>
      <w:r w:rsidRPr="00361CED">
        <w:rPr>
          <w:rFonts w:ascii="Times New Roman" w:eastAsia="Times New Roman" w:hAnsi="Times New Roman"/>
          <w:sz w:val="28"/>
          <w:szCs w:val="28"/>
          <w:lang w:val="uk-UA" w:eastAsia="uk-UA"/>
        </w:rPr>
        <w:t>жкою поєднаною травмою (Hirshberg</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et</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al., 1994).</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Серед по</w:t>
      </w:r>
      <w:r>
        <w:rPr>
          <w:rFonts w:ascii="Times New Roman" w:eastAsia="Times New Roman" w:hAnsi="Times New Roman"/>
          <w:sz w:val="28"/>
          <w:szCs w:val="28"/>
          <w:lang w:val="uk-UA" w:eastAsia="uk-UA"/>
        </w:rPr>
        <w:t>страждалих</w:t>
      </w:r>
      <w:r w:rsidRPr="00361CED">
        <w:rPr>
          <w:rFonts w:ascii="Times New Roman" w:eastAsia="Times New Roman" w:hAnsi="Times New Roman"/>
          <w:sz w:val="28"/>
          <w:szCs w:val="28"/>
          <w:lang w:val="uk-UA" w:eastAsia="uk-UA"/>
        </w:rPr>
        <w:t>, де використовували запропоновану стратегію лікування, летальність склала 13%, а в групі, де проводи</w:t>
      </w:r>
      <w:r>
        <w:rPr>
          <w:rFonts w:ascii="Times New Roman" w:eastAsia="Times New Roman" w:hAnsi="Times New Roman"/>
          <w:sz w:val="28"/>
          <w:szCs w:val="28"/>
          <w:lang w:val="uk-UA" w:eastAsia="uk-UA"/>
        </w:rPr>
        <w:t>лося традиційне лікування – 89%</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M. F. Rotondo et</w:t>
      </w:r>
      <w:r>
        <w:rPr>
          <w:rFonts w:ascii="Times New Roman" w:eastAsia="Times New Roman" w:hAnsi="Times New Roman"/>
          <w:sz w:val="28"/>
          <w:szCs w:val="28"/>
          <w:lang w:val="en-US" w:eastAsia="uk-UA"/>
        </w:rPr>
        <w:t> </w:t>
      </w:r>
      <w:r>
        <w:rPr>
          <w:rFonts w:ascii="Times New Roman" w:eastAsia="Times New Roman" w:hAnsi="Times New Roman"/>
          <w:sz w:val="28"/>
          <w:szCs w:val="28"/>
          <w:lang w:val="uk-UA" w:eastAsia="uk-UA"/>
        </w:rPr>
        <w:t>al.</w:t>
      </w:r>
    </w:p>
    <w:p w14:paraId="6EABA65B" w14:textId="573EC492"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У кінці 80-х і на початку 90-х років XX століття було переконливо доведено[</w:t>
      </w:r>
      <w:r w:rsidR="00FC3EF6">
        <w:rPr>
          <w:rFonts w:ascii="Times New Roman" w:eastAsia="Times New Roman" w:hAnsi="Times New Roman"/>
          <w:sz w:val="28"/>
          <w:szCs w:val="28"/>
          <w:lang w:val="uk-UA" w:eastAsia="uk-UA"/>
        </w:rPr>
        <w:t>4</w:t>
      </w:r>
      <w:r w:rsidRPr="00B01127">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6</w:t>
      </w:r>
      <w:r w:rsidR="00FC3EF6">
        <w:rPr>
          <w:rFonts w:ascii="Times New Roman" w:eastAsia="Times New Roman" w:hAnsi="Times New Roman"/>
          <w:sz w:val="28"/>
          <w:szCs w:val="28"/>
          <w:lang w:val="uk-UA" w:eastAsia="uk-UA"/>
        </w:rPr>
        <w:t>0</w:t>
      </w:r>
      <w:r w:rsidRPr="00B01127">
        <w:rPr>
          <w:rFonts w:ascii="Times New Roman" w:eastAsia="Times New Roman" w:hAnsi="Times New Roman"/>
          <w:sz w:val="28"/>
          <w:szCs w:val="28"/>
          <w:lang w:val="uk-UA" w:eastAsia="uk-UA"/>
        </w:rPr>
        <w:t>, 1</w:t>
      </w:r>
      <w:r w:rsidR="00FC3EF6">
        <w:rPr>
          <w:rFonts w:ascii="Times New Roman" w:eastAsia="Times New Roman" w:hAnsi="Times New Roman"/>
          <w:sz w:val="28"/>
          <w:szCs w:val="28"/>
          <w:lang w:val="uk-UA" w:eastAsia="uk-UA"/>
        </w:rPr>
        <w:t>69, 194</w:t>
      </w:r>
      <w:r w:rsidRPr="00361CED">
        <w:rPr>
          <w:rFonts w:ascii="Times New Roman" w:eastAsia="Times New Roman" w:hAnsi="Times New Roman"/>
          <w:sz w:val="28"/>
          <w:szCs w:val="28"/>
          <w:lang w:val="uk-UA" w:eastAsia="uk-UA"/>
        </w:rPr>
        <w:t>], що летальність при поєднаних ушкодженнях залежить від об</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єму крововтрати і ступеня геморагічного шоку</w:t>
      </w:r>
      <w:r>
        <w:rPr>
          <w:rFonts w:ascii="Times New Roman" w:eastAsia="Times New Roman" w:hAnsi="Times New Roman"/>
          <w:sz w:val="28"/>
          <w:szCs w:val="28"/>
          <w:lang w:val="uk-UA" w:eastAsia="uk-UA"/>
        </w:rPr>
        <w:t>.</w:t>
      </w:r>
    </w:p>
    <w:p w14:paraId="4A19E5DF" w14:textId="61E13DB1" w:rsidR="0084518D" w:rsidRPr="002C0D54"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Відновлення гострої масивної крововтрати проводиться введення</w:t>
      </w:r>
      <w:r>
        <w:rPr>
          <w:rFonts w:ascii="Times New Roman" w:eastAsia="Times New Roman" w:hAnsi="Times New Roman"/>
          <w:sz w:val="28"/>
          <w:szCs w:val="28"/>
          <w:lang w:val="uk-UA" w:eastAsia="uk-UA"/>
        </w:rPr>
        <w:t>м</w:t>
      </w:r>
      <w:r w:rsidRPr="00361CED">
        <w:rPr>
          <w:rFonts w:ascii="Times New Roman" w:eastAsia="Times New Roman" w:hAnsi="Times New Roman"/>
          <w:sz w:val="28"/>
          <w:szCs w:val="28"/>
          <w:lang w:val="uk-UA" w:eastAsia="uk-UA"/>
        </w:rPr>
        <w:t xml:space="preserve"> основних компонентів дефіциту ОЦК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колоїдних і сольових розчинів, що моделюють відповідно функцію плазмових білків і сольовий склад крові, а також компонентів крові </w:t>
      </w:r>
      <w:r>
        <w:rPr>
          <w:rFonts w:ascii="Times New Roman" w:eastAsia="Times New Roman" w:hAnsi="Times New Roman"/>
          <w:sz w:val="28"/>
          <w:szCs w:val="28"/>
          <w:lang w:val="uk-UA" w:eastAsia="uk-UA"/>
        </w:rPr>
        <w:t>включаючи</w:t>
      </w:r>
      <w:r w:rsidRPr="00361CED">
        <w:rPr>
          <w:rFonts w:ascii="Times New Roman" w:eastAsia="Times New Roman" w:hAnsi="Times New Roman"/>
          <w:sz w:val="28"/>
          <w:szCs w:val="28"/>
          <w:lang w:val="uk-UA" w:eastAsia="uk-UA"/>
        </w:rPr>
        <w:t xml:space="preserve"> і аутогемотрансфузі</w:t>
      </w:r>
      <w:r>
        <w:rPr>
          <w:rFonts w:ascii="Times New Roman" w:eastAsia="Times New Roman" w:hAnsi="Times New Roman"/>
          <w:sz w:val="28"/>
          <w:szCs w:val="28"/>
          <w:lang w:val="uk-UA" w:eastAsia="uk-UA"/>
        </w:rPr>
        <w:t>ї</w:t>
      </w:r>
      <w:r w:rsidR="0021619E">
        <w:rPr>
          <w:rFonts w:ascii="Times New Roman" w:eastAsia="Times New Roman" w:hAnsi="Times New Roman"/>
          <w:sz w:val="28"/>
          <w:szCs w:val="28"/>
          <w:lang w:val="uk-UA" w:eastAsia="uk-UA"/>
        </w:rPr>
        <w:t xml:space="preserve"> [17</w:t>
      </w:r>
      <w:r w:rsidRPr="00B01127">
        <w:rPr>
          <w:rFonts w:ascii="Times New Roman" w:eastAsia="Times New Roman" w:hAnsi="Times New Roman"/>
          <w:sz w:val="28"/>
          <w:szCs w:val="28"/>
          <w:lang w:val="uk-UA" w:eastAsia="uk-UA"/>
        </w:rPr>
        <w:t xml:space="preserve">, </w:t>
      </w:r>
      <w:r w:rsidR="0021619E">
        <w:rPr>
          <w:rFonts w:ascii="Times New Roman" w:eastAsia="Times New Roman" w:hAnsi="Times New Roman"/>
          <w:sz w:val="28"/>
          <w:szCs w:val="28"/>
          <w:lang w:val="uk-UA" w:eastAsia="uk-UA"/>
        </w:rPr>
        <w:t>3</w:t>
      </w:r>
      <w:r>
        <w:rPr>
          <w:rFonts w:ascii="Times New Roman" w:eastAsia="Times New Roman" w:hAnsi="Times New Roman"/>
          <w:sz w:val="28"/>
          <w:szCs w:val="28"/>
          <w:lang w:val="uk-UA" w:eastAsia="uk-UA"/>
        </w:rPr>
        <w:t>4</w:t>
      </w:r>
      <w:r w:rsidRPr="00B01127">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83</w:t>
      </w:r>
      <w:r w:rsidRPr="00B01127">
        <w:rPr>
          <w:rFonts w:ascii="Times New Roman" w:eastAsia="Times New Roman" w:hAnsi="Times New Roman"/>
          <w:sz w:val="28"/>
          <w:szCs w:val="28"/>
          <w:lang w:val="uk-UA" w:eastAsia="uk-UA"/>
        </w:rPr>
        <w:t xml:space="preserve">, </w:t>
      </w:r>
      <w:r w:rsidR="0021619E">
        <w:rPr>
          <w:rFonts w:ascii="Times New Roman" w:eastAsia="Times New Roman" w:hAnsi="Times New Roman"/>
          <w:sz w:val="28"/>
          <w:szCs w:val="28"/>
          <w:lang w:val="uk-UA" w:eastAsia="uk-UA"/>
        </w:rPr>
        <w:t>92</w:t>
      </w:r>
      <w:r w:rsidRPr="00B01127">
        <w:rPr>
          <w:rFonts w:ascii="Times New Roman" w:eastAsia="Times New Roman" w:hAnsi="Times New Roman"/>
          <w:sz w:val="28"/>
          <w:szCs w:val="28"/>
          <w:lang w:val="uk-UA" w:eastAsia="uk-UA"/>
        </w:rPr>
        <w:t xml:space="preserve">, </w:t>
      </w:r>
      <w:r w:rsidR="0021619E">
        <w:rPr>
          <w:rFonts w:ascii="Times New Roman" w:eastAsia="Times New Roman" w:hAnsi="Times New Roman"/>
          <w:sz w:val="28"/>
          <w:szCs w:val="28"/>
          <w:lang w:val="uk-UA" w:eastAsia="uk-UA"/>
        </w:rPr>
        <w:t>145</w:t>
      </w:r>
      <w:r w:rsidRPr="00B01127">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151</w:t>
      </w:r>
      <w:r w:rsidRPr="00B01127">
        <w:rPr>
          <w:rFonts w:ascii="Times New Roman" w:eastAsia="Times New Roman" w:hAnsi="Times New Roman"/>
          <w:sz w:val="28"/>
          <w:szCs w:val="28"/>
          <w:lang w:val="uk-UA" w:eastAsia="uk-UA"/>
        </w:rPr>
        <w:t xml:space="preserve">, </w:t>
      </w:r>
      <w:r w:rsidR="0021619E">
        <w:rPr>
          <w:rFonts w:ascii="Times New Roman" w:eastAsia="Times New Roman" w:hAnsi="Times New Roman"/>
          <w:sz w:val="28"/>
          <w:szCs w:val="28"/>
          <w:lang w:val="uk-UA" w:eastAsia="uk-UA"/>
        </w:rPr>
        <w:t>159</w:t>
      </w:r>
      <w:r w:rsidRPr="00B01127">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w:t>
      </w:r>
    </w:p>
    <w:p w14:paraId="5E947CBE" w14:textId="130309D0" w:rsidR="0084518D" w:rsidRPr="0084518D" w:rsidRDefault="0084518D" w:rsidP="0084518D">
      <w:pPr>
        <w:widowControl w:val="0"/>
        <w:shd w:val="clear" w:color="auto" w:fill="FFFFFF"/>
        <w:tabs>
          <w:tab w:val="left" w:pos="874"/>
        </w:tabs>
        <w:autoSpaceDE w:val="0"/>
        <w:autoSpaceDN w:val="0"/>
        <w:adjustRightInd w:val="0"/>
        <w:spacing w:after="0" w:line="360" w:lineRule="auto"/>
        <w:ind w:firstLine="709"/>
        <w:contextualSpacing/>
        <w:jc w:val="both"/>
        <w:rPr>
          <w:rFonts w:ascii="Times New Roman" w:eastAsia="Times New Roman" w:hAnsi="Times New Roman"/>
          <w:sz w:val="28"/>
          <w:szCs w:val="28"/>
          <w:lang w:eastAsia="uk-UA"/>
        </w:rPr>
      </w:pPr>
      <w:r w:rsidRPr="00361CED">
        <w:rPr>
          <w:rFonts w:ascii="Times New Roman" w:eastAsia="Times New Roman" w:hAnsi="Times New Roman"/>
          <w:sz w:val="28"/>
          <w:szCs w:val="28"/>
          <w:lang w:val="uk-UA" w:eastAsia="uk-UA"/>
        </w:rPr>
        <w:t xml:space="preserve">Все частіше в </w:t>
      </w:r>
      <w:r w:rsidRPr="00C11895">
        <w:rPr>
          <w:rFonts w:ascii="Times New Roman" w:eastAsia="Times New Roman" w:hAnsi="Times New Roman"/>
          <w:sz w:val="28"/>
          <w:szCs w:val="28"/>
          <w:lang w:val="uk-UA" w:eastAsia="uk-UA"/>
        </w:rPr>
        <w:t>складі множинних та поєднаних ушкоджень спостерігаються закриті травми живота та поперекової ділянки</w:t>
      </w:r>
      <w:r>
        <w:rPr>
          <w:rFonts w:ascii="Times New Roman" w:eastAsia="Times New Roman" w:hAnsi="Times New Roman"/>
          <w:sz w:val="28"/>
          <w:szCs w:val="28"/>
          <w:lang w:val="uk-UA" w:eastAsia="uk-UA"/>
        </w:rPr>
        <w:t>, діагностика яких у</w:t>
      </w:r>
      <w:r w:rsidRPr="00C11895">
        <w:rPr>
          <w:rFonts w:ascii="Times New Roman" w:eastAsia="Times New Roman" w:hAnsi="Times New Roman"/>
          <w:sz w:val="28"/>
          <w:szCs w:val="28"/>
          <w:lang w:val="uk-UA" w:eastAsia="uk-UA"/>
        </w:rPr>
        <w:t xml:space="preserve"> гострому періоді травми утруднена [</w:t>
      </w:r>
      <w:r w:rsidR="0021619E">
        <w:rPr>
          <w:rFonts w:ascii="Times New Roman" w:eastAsia="Times New Roman" w:hAnsi="Times New Roman"/>
          <w:sz w:val="28"/>
          <w:szCs w:val="28"/>
          <w:lang w:val="uk-UA" w:eastAsia="uk-UA"/>
        </w:rPr>
        <w:t>8</w:t>
      </w:r>
      <w:r w:rsidR="0021619E">
        <w:rPr>
          <w:rFonts w:ascii="Times New Roman" w:eastAsia="Times New Roman" w:hAnsi="Times New Roman"/>
          <w:sz w:val="28"/>
          <w:szCs w:val="28"/>
          <w:lang w:eastAsia="uk-UA"/>
        </w:rPr>
        <w:t xml:space="preserve">, </w:t>
      </w:r>
      <w:r w:rsidR="0021619E">
        <w:rPr>
          <w:rFonts w:ascii="Times New Roman" w:eastAsia="Times New Roman" w:hAnsi="Times New Roman"/>
          <w:sz w:val="28"/>
          <w:szCs w:val="28"/>
          <w:lang w:val="uk-UA" w:eastAsia="uk-UA"/>
        </w:rPr>
        <w:t>16</w:t>
      </w:r>
      <w:r w:rsidRPr="00C11895">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w:t>
      </w:r>
      <w:r w:rsidR="0021619E">
        <w:rPr>
          <w:rFonts w:ascii="Times New Roman" w:eastAsia="Times New Roman" w:hAnsi="Times New Roman"/>
          <w:sz w:val="28"/>
          <w:szCs w:val="28"/>
          <w:lang w:val="uk-UA" w:eastAsia="uk-UA"/>
        </w:rPr>
        <w:t>28</w:t>
      </w:r>
      <w:r w:rsidRPr="00C11895">
        <w:rPr>
          <w:rFonts w:ascii="Times New Roman" w:eastAsia="Times New Roman" w:hAnsi="Times New Roman"/>
          <w:sz w:val="28"/>
          <w:szCs w:val="28"/>
          <w:lang w:eastAsia="uk-UA"/>
        </w:rPr>
        <w:t xml:space="preserve">, </w:t>
      </w:r>
      <w:r w:rsidR="0021619E">
        <w:rPr>
          <w:rFonts w:ascii="Times New Roman" w:eastAsia="Times New Roman" w:hAnsi="Times New Roman"/>
          <w:sz w:val="28"/>
          <w:szCs w:val="28"/>
          <w:lang w:val="uk-UA" w:eastAsia="uk-UA"/>
        </w:rPr>
        <w:t>58</w:t>
      </w:r>
      <w:r w:rsidRPr="00C11895">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7</w:t>
      </w:r>
      <w:r w:rsidR="00EF010C">
        <w:rPr>
          <w:rFonts w:ascii="Times New Roman" w:eastAsia="Times New Roman" w:hAnsi="Times New Roman"/>
          <w:sz w:val="28"/>
          <w:szCs w:val="28"/>
          <w:lang w:val="uk-UA" w:eastAsia="uk-UA"/>
        </w:rPr>
        <w:t>1</w:t>
      </w:r>
      <w:r>
        <w:rPr>
          <w:rFonts w:ascii="Times New Roman" w:eastAsia="Times New Roman" w:hAnsi="Times New Roman"/>
          <w:sz w:val="28"/>
          <w:szCs w:val="28"/>
          <w:lang w:eastAsia="uk-UA"/>
        </w:rPr>
        <w:t>, 80</w:t>
      </w:r>
      <w:r w:rsidRPr="00C11895">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87</w:t>
      </w:r>
      <w:r w:rsidRPr="00C11895">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95</w:t>
      </w:r>
      <w:r w:rsidRPr="00C11895">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96</w:t>
      </w:r>
      <w:r w:rsidRPr="00C11895">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10</w:t>
      </w:r>
      <w:r w:rsidR="00EF010C">
        <w:rPr>
          <w:rFonts w:ascii="Times New Roman" w:eastAsia="Times New Roman" w:hAnsi="Times New Roman"/>
          <w:sz w:val="28"/>
          <w:szCs w:val="28"/>
          <w:lang w:val="uk-UA" w:eastAsia="uk-UA"/>
        </w:rPr>
        <w:t>4</w:t>
      </w:r>
      <w:r>
        <w:rPr>
          <w:rFonts w:ascii="Times New Roman" w:eastAsia="Times New Roman" w:hAnsi="Times New Roman"/>
          <w:sz w:val="28"/>
          <w:szCs w:val="28"/>
          <w:lang w:eastAsia="uk-UA"/>
        </w:rPr>
        <w:t xml:space="preserve">, </w:t>
      </w:r>
      <w:r w:rsidRPr="00C11895">
        <w:rPr>
          <w:rFonts w:ascii="Times New Roman" w:eastAsia="Times New Roman" w:hAnsi="Times New Roman"/>
          <w:sz w:val="28"/>
          <w:szCs w:val="28"/>
          <w:lang w:eastAsia="uk-UA"/>
        </w:rPr>
        <w:t>1</w:t>
      </w:r>
      <w:r w:rsidR="00EF010C">
        <w:rPr>
          <w:rFonts w:ascii="Times New Roman" w:eastAsia="Times New Roman" w:hAnsi="Times New Roman"/>
          <w:sz w:val="28"/>
          <w:szCs w:val="28"/>
          <w:lang w:val="uk-UA" w:eastAsia="uk-UA"/>
        </w:rPr>
        <w:t>10</w:t>
      </w:r>
      <w:r>
        <w:rPr>
          <w:rFonts w:ascii="Times New Roman" w:eastAsia="Times New Roman" w:hAnsi="Times New Roman"/>
          <w:sz w:val="28"/>
          <w:szCs w:val="28"/>
          <w:lang w:eastAsia="uk-UA"/>
        </w:rPr>
        <w:t>, 1</w:t>
      </w:r>
      <w:r w:rsidR="00EF010C">
        <w:rPr>
          <w:rFonts w:ascii="Times New Roman" w:eastAsia="Times New Roman" w:hAnsi="Times New Roman"/>
          <w:sz w:val="28"/>
          <w:szCs w:val="28"/>
          <w:lang w:val="uk-UA" w:eastAsia="uk-UA"/>
        </w:rPr>
        <w:t>16</w:t>
      </w:r>
      <w:r>
        <w:rPr>
          <w:rFonts w:ascii="Times New Roman" w:eastAsia="Times New Roman" w:hAnsi="Times New Roman"/>
          <w:sz w:val="28"/>
          <w:szCs w:val="28"/>
          <w:lang w:eastAsia="uk-UA"/>
        </w:rPr>
        <w:t>, 138, 140, 149, 165</w:t>
      </w:r>
      <w:r w:rsidRPr="00C11895">
        <w:rPr>
          <w:rFonts w:ascii="Times New Roman" w:eastAsia="Times New Roman" w:hAnsi="Times New Roman"/>
          <w:sz w:val="28"/>
          <w:szCs w:val="28"/>
          <w:lang w:val="uk-UA" w:eastAsia="uk-UA"/>
        </w:rPr>
        <w:t>]. Особливе місце займають заочеревинні крововиливи</w:t>
      </w:r>
      <w:r>
        <w:rPr>
          <w:rFonts w:ascii="Times New Roman" w:eastAsia="Times New Roman" w:hAnsi="Times New Roman"/>
          <w:sz w:val="28"/>
          <w:szCs w:val="28"/>
          <w:lang w:val="uk-UA" w:eastAsia="uk-UA"/>
        </w:rPr>
        <w:t>, які діагностують</w:t>
      </w:r>
      <w:r w:rsidRPr="00C11895">
        <w:rPr>
          <w:rFonts w:ascii="Times New Roman" w:eastAsia="Times New Roman" w:hAnsi="Times New Roman"/>
          <w:sz w:val="28"/>
          <w:szCs w:val="28"/>
          <w:lang w:val="uk-UA" w:eastAsia="uk-UA"/>
        </w:rPr>
        <w:t xml:space="preserve"> в 39,2-61% постраждалих</w:t>
      </w:r>
      <w:r>
        <w:rPr>
          <w:rFonts w:ascii="Times New Roman" w:eastAsia="Times New Roman" w:hAnsi="Times New Roman"/>
          <w:sz w:val="28"/>
          <w:szCs w:val="28"/>
          <w:lang w:val="uk-UA" w:eastAsia="uk-UA"/>
        </w:rPr>
        <w:t xml:space="preserve"> з закритою травмою,</w:t>
      </w:r>
      <w:r w:rsidRPr="00361CED">
        <w:rPr>
          <w:rFonts w:ascii="Times New Roman" w:eastAsia="Times New Roman" w:hAnsi="Times New Roman"/>
          <w:sz w:val="28"/>
          <w:szCs w:val="28"/>
          <w:lang w:val="uk-UA" w:eastAsia="uk-UA"/>
        </w:rPr>
        <w:t xml:space="preserve"> у 10%</w:t>
      </w:r>
      <w:r w:rsidRPr="00DE4340">
        <w:rPr>
          <w:rFonts w:ascii="Times New Roman" w:eastAsia="Times New Roman" w:hAnsi="Times New Roman"/>
          <w:sz w:val="28"/>
          <w:szCs w:val="28"/>
          <w:lang w:eastAsia="uk-UA"/>
        </w:rPr>
        <w:t xml:space="preserve"> </w:t>
      </w:r>
      <w:r w:rsidRPr="00DD4695">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з пораненням</w:t>
      </w:r>
      <w:r>
        <w:rPr>
          <w:rFonts w:ascii="Times New Roman" w:eastAsia="Times New Roman" w:hAnsi="Times New Roman"/>
          <w:sz w:val="28"/>
          <w:szCs w:val="28"/>
          <w:lang w:val="uk-UA" w:eastAsia="uk-UA"/>
        </w:rPr>
        <w:t>и живота та поперекової ділянки</w:t>
      </w:r>
      <w:r w:rsidRPr="00361CED">
        <w:rPr>
          <w:rFonts w:ascii="Times New Roman" w:eastAsia="Times New Roman" w:hAnsi="Times New Roman"/>
          <w:sz w:val="28"/>
          <w:szCs w:val="28"/>
          <w:lang w:val="uk-UA" w:eastAsia="uk-UA"/>
        </w:rPr>
        <w:t xml:space="preserve">, в 21-100%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при переломах кісток </w:t>
      </w:r>
      <w:r>
        <w:rPr>
          <w:rFonts w:ascii="Times New Roman" w:eastAsia="Times New Roman" w:hAnsi="Times New Roman"/>
          <w:sz w:val="28"/>
          <w:szCs w:val="28"/>
          <w:lang w:val="uk-UA" w:eastAsia="uk-UA"/>
        </w:rPr>
        <w:t>тазу.</w:t>
      </w:r>
      <w:r w:rsidRPr="00361CED">
        <w:rPr>
          <w:rFonts w:eastAsia="Times New Roman"/>
          <w:sz w:val="28"/>
          <w:szCs w:val="28"/>
          <w:lang w:val="uk-UA" w:eastAsia="uk-UA"/>
        </w:rPr>
        <w:t xml:space="preserve"> </w:t>
      </w:r>
      <w:r w:rsidRPr="00361CED">
        <w:rPr>
          <w:rFonts w:ascii="Times New Roman" w:eastAsia="Times New Roman" w:hAnsi="Times New Roman"/>
          <w:sz w:val="28"/>
          <w:szCs w:val="28"/>
          <w:lang w:val="uk-UA" w:eastAsia="uk-UA"/>
        </w:rPr>
        <w:t>Це</w:t>
      </w:r>
      <w:r>
        <w:rPr>
          <w:rFonts w:ascii="Times New Roman" w:eastAsia="Times New Roman" w:hAnsi="Times New Roman"/>
          <w:sz w:val="28"/>
          <w:szCs w:val="28"/>
          <w:lang w:val="uk-UA" w:eastAsia="uk-UA"/>
        </w:rPr>
        <w:t xml:space="preserve"> свідчить</w:t>
      </w:r>
      <w:r w:rsidRPr="00361CED">
        <w:rPr>
          <w:rFonts w:ascii="Times New Roman" w:eastAsia="Times New Roman" w:hAnsi="Times New Roman"/>
          <w:sz w:val="28"/>
          <w:szCs w:val="28"/>
          <w:lang w:val="uk-UA" w:eastAsia="uk-UA"/>
        </w:rPr>
        <w:t xml:space="preserve"> про актуальність даної патології, яка є частим ускладненням абдомінальної травми</w:t>
      </w:r>
      <w:r w:rsidRPr="0079740A">
        <w:rPr>
          <w:rFonts w:ascii="Times New Roman" w:eastAsia="Times New Roman" w:hAnsi="Times New Roman"/>
          <w:sz w:val="28"/>
          <w:szCs w:val="28"/>
          <w:lang w:val="uk-UA" w:eastAsia="uk-UA"/>
        </w:rPr>
        <w:t xml:space="preserve"> [</w:t>
      </w:r>
      <w:r w:rsidR="00EF010C">
        <w:rPr>
          <w:rFonts w:ascii="Times New Roman" w:eastAsia="Times New Roman" w:hAnsi="Times New Roman"/>
          <w:sz w:val="28"/>
          <w:szCs w:val="28"/>
          <w:lang w:val="uk-UA" w:eastAsia="uk-UA"/>
        </w:rPr>
        <w:t>3, 22</w:t>
      </w:r>
      <w:r>
        <w:rPr>
          <w:rFonts w:ascii="Times New Roman" w:eastAsia="Times New Roman" w:hAnsi="Times New Roman"/>
          <w:sz w:val="28"/>
          <w:szCs w:val="28"/>
          <w:lang w:val="uk-UA" w:eastAsia="uk-UA"/>
        </w:rPr>
        <w:t xml:space="preserve">, </w:t>
      </w:r>
      <w:r w:rsidRPr="0079740A">
        <w:rPr>
          <w:rFonts w:ascii="Times New Roman" w:eastAsia="Times New Roman" w:hAnsi="Times New Roman"/>
          <w:sz w:val="28"/>
          <w:szCs w:val="28"/>
          <w:lang w:val="uk-UA" w:eastAsia="uk-UA"/>
        </w:rPr>
        <w:t>42, 175]</w:t>
      </w:r>
      <w:r w:rsidRPr="00361CED">
        <w:rPr>
          <w:rFonts w:ascii="Times New Roman" w:eastAsia="Times New Roman" w:hAnsi="Times New Roman"/>
          <w:sz w:val="28"/>
          <w:szCs w:val="28"/>
          <w:lang w:val="uk-UA" w:eastAsia="uk-UA"/>
        </w:rPr>
        <w:t>.</w:t>
      </w:r>
    </w:p>
    <w:p w14:paraId="018271F9"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xml:space="preserve">Найбільш складна задача </w:t>
      </w:r>
      <w:r>
        <w:rPr>
          <w:rFonts w:ascii="Times New Roman" w:eastAsia="Times New Roman" w:hAnsi="Times New Roman"/>
          <w:sz w:val="28"/>
          <w:szCs w:val="28"/>
          <w:lang w:val="uk-UA" w:eastAsia="uk-UA"/>
        </w:rPr>
        <w:t>у</w:t>
      </w:r>
      <w:r w:rsidRPr="00361CED">
        <w:rPr>
          <w:rFonts w:ascii="Times New Roman" w:eastAsia="Times New Roman" w:hAnsi="Times New Roman"/>
          <w:sz w:val="28"/>
          <w:szCs w:val="28"/>
          <w:lang w:val="uk-UA" w:eastAsia="uk-UA"/>
        </w:rPr>
        <w:t xml:space="preserve"> хірургії пошкоджень вибір черговості втручань на суміжних порожнинах при однаково масивній кровотечі</w:t>
      </w:r>
      <w:r w:rsidRPr="00C11895">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84</w:t>
      </w:r>
      <w:r w:rsidRPr="009D4AF5">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51</w:t>
      </w:r>
      <w:r w:rsidRPr="009D4AF5">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105</w:t>
      </w:r>
      <w:r w:rsidRPr="00C11895">
        <w:rPr>
          <w:rFonts w:ascii="Times New Roman" w:eastAsia="Times New Roman" w:hAnsi="Times New Roman"/>
          <w:sz w:val="28"/>
          <w:szCs w:val="28"/>
          <w:lang w:eastAsia="uk-UA"/>
        </w:rPr>
        <w:t>]</w:t>
      </w:r>
      <w:r w:rsidRPr="00361CED">
        <w:rPr>
          <w:rFonts w:ascii="Times New Roman" w:eastAsia="Times New Roman" w:hAnsi="Times New Roman"/>
          <w:sz w:val="28"/>
          <w:szCs w:val="28"/>
          <w:lang w:val="uk-UA" w:eastAsia="uk-UA"/>
        </w:rPr>
        <w:t>.</w:t>
      </w:r>
    </w:p>
    <w:p w14:paraId="045B14FC" w14:textId="6DEEC987" w:rsidR="0084518D" w:rsidRPr="009D4AF5"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Летальність</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при поєднаних пошкодженнях з крововтратою до 1 л складає 14,6%, до 2 л – 36%, до 3</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л – 95,8</w:t>
      </w:r>
      <w:r w:rsidRPr="009D4AF5">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xml:space="preserve"> [</w:t>
      </w:r>
      <w:r w:rsidRPr="009D4AF5">
        <w:rPr>
          <w:rFonts w:ascii="Times New Roman" w:eastAsia="Times New Roman" w:hAnsi="Times New Roman"/>
          <w:sz w:val="28"/>
          <w:szCs w:val="28"/>
          <w:lang w:eastAsia="uk-UA"/>
        </w:rPr>
        <w:t>3</w:t>
      </w:r>
      <w:r>
        <w:rPr>
          <w:rFonts w:ascii="Times New Roman" w:eastAsia="Times New Roman" w:hAnsi="Times New Roman"/>
          <w:sz w:val="28"/>
          <w:szCs w:val="28"/>
          <w:lang w:eastAsia="uk-UA"/>
        </w:rPr>
        <w:t>3</w:t>
      </w:r>
      <w:r w:rsidRPr="009D4AF5">
        <w:rPr>
          <w:rFonts w:ascii="Times New Roman" w:eastAsia="Times New Roman" w:hAnsi="Times New Roman"/>
          <w:sz w:val="28"/>
          <w:szCs w:val="28"/>
          <w:lang w:val="uk-UA" w:eastAsia="uk-UA"/>
        </w:rPr>
        <w:t>,</w:t>
      </w:r>
      <w:r w:rsidR="00EF010C">
        <w:rPr>
          <w:rFonts w:ascii="Times New Roman" w:eastAsia="Times New Roman" w:hAnsi="Times New Roman"/>
          <w:sz w:val="28"/>
          <w:szCs w:val="28"/>
          <w:lang w:eastAsia="uk-UA"/>
        </w:rPr>
        <w:t xml:space="preserve"> </w:t>
      </w:r>
      <w:r w:rsidR="00EF010C">
        <w:rPr>
          <w:rFonts w:ascii="Times New Roman" w:eastAsia="Times New Roman" w:hAnsi="Times New Roman"/>
          <w:sz w:val="28"/>
          <w:szCs w:val="28"/>
          <w:lang w:val="uk-UA" w:eastAsia="uk-UA"/>
        </w:rPr>
        <w:t>55</w:t>
      </w:r>
      <w:r w:rsidRPr="009D4AF5">
        <w:rPr>
          <w:rFonts w:ascii="Times New Roman" w:eastAsia="Times New Roman" w:hAnsi="Times New Roman"/>
          <w:sz w:val="28"/>
          <w:szCs w:val="28"/>
          <w:lang w:eastAsia="uk-UA"/>
        </w:rPr>
        <w:t xml:space="preserve">, </w:t>
      </w:r>
      <w:r w:rsidRPr="009D4AF5">
        <w:rPr>
          <w:rFonts w:ascii="Times New Roman" w:eastAsia="Times New Roman" w:hAnsi="Times New Roman"/>
          <w:sz w:val="28"/>
          <w:szCs w:val="28"/>
          <w:lang w:val="uk-UA" w:eastAsia="uk-UA"/>
        </w:rPr>
        <w:t>1</w:t>
      </w:r>
      <w:r>
        <w:rPr>
          <w:rFonts w:ascii="Times New Roman" w:eastAsia="Times New Roman" w:hAnsi="Times New Roman"/>
          <w:sz w:val="28"/>
          <w:szCs w:val="28"/>
          <w:lang w:val="uk-UA" w:eastAsia="uk-UA"/>
        </w:rPr>
        <w:t>75</w:t>
      </w:r>
      <w:r w:rsidRPr="009D4AF5">
        <w:rPr>
          <w:rFonts w:ascii="Times New Roman" w:eastAsia="Times New Roman" w:hAnsi="Times New Roman"/>
          <w:sz w:val="28"/>
          <w:szCs w:val="28"/>
          <w:lang w:val="uk-UA" w:eastAsia="uk-UA"/>
        </w:rPr>
        <w:t>].</w:t>
      </w:r>
    </w:p>
    <w:p w14:paraId="3540AB84" w14:textId="789C8C29"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lastRenderedPageBreak/>
        <w:t>Великий відсоток летальності обумовлений відмовою ві</w:t>
      </w:r>
      <w:r>
        <w:rPr>
          <w:rFonts w:ascii="Times New Roman" w:eastAsia="Times New Roman" w:hAnsi="Times New Roman"/>
          <w:sz w:val="28"/>
          <w:szCs w:val="28"/>
          <w:lang w:val="uk-UA" w:eastAsia="uk-UA"/>
        </w:rPr>
        <w:t>д ревізії заочеревинних гематом</w:t>
      </w:r>
      <w:r w:rsidRPr="0079740A">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під час первинної операції</w:t>
      </w:r>
      <w:r>
        <w:rPr>
          <w:rFonts w:ascii="Times New Roman" w:eastAsia="Times New Roman" w:hAnsi="Times New Roman"/>
          <w:sz w:val="28"/>
          <w:szCs w:val="28"/>
          <w:lang w:val="uk-UA" w:eastAsia="uk-UA"/>
        </w:rPr>
        <w:t xml:space="preserve">. Це </w:t>
      </w:r>
      <w:r w:rsidRPr="00361CED">
        <w:rPr>
          <w:rFonts w:ascii="Times New Roman" w:eastAsia="Times New Roman" w:hAnsi="Times New Roman"/>
          <w:sz w:val="28"/>
          <w:szCs w:val="28"/>
          <w:lang w:val="uk-UA" w:eastAsia="uk-UA"/>
        </w:rPr>
        <w:t>пов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язан</w:t>
      </w:r>
      <w:r>
        <w:rPr>
          <w:rFonts w:ascii="Times New Roman" w:eastAsia="Times New Roman" w:hAnsi="Times New Roman"/>
          <w:sz w:val="28"/>
          <w:szCs w:val="28"/>
          <w:lang w:val="uk-UA" w:eastAsia="uk-UA"/>
        </w:rPr>
        <w:t>о</w:t>
      </w:r>
      <w:r w:rsidRPr="00361CED">
        <w:rPr>
          <w:rFonts w:ascii="Times New Roman" w:eastAsia="Times New Roman" w:hAnsi="Times New Roman"/>
          <w:sz w:val="28"/>
          <w:szCs w:val="28"/>
          <w:lang w:val="uk-UA" w:eastAsia="uk-UA"/>
        </w:rPr>
        <w:t xml:space="preserve"> з тактич</w:t>
      </w:r>
      <w:r>
        <w:rPr>
          <w:rFonts w:ascii="Times New Roman" w:eastAsia="Times New Roman" w:hAnsi="Times New Roman"/>
          <w:sz w:val="28"/>
          <w:szCs w:val="28"/>
          <w:lang w:val="uk-UA" w:eastAsia="uk-UA"/>
        </w:rPr>
        <w:t>ними помилками під час операції.</w:t>
      </w:r>
      <w:r w:rsidRPr="00361CED">
        <w:rPr>
          <w:rFonts w:ascii="Times New Roman" w:eastAsia="Times New Roman" w:hAnsi="Times New Roman"/>
          <w:sz w:val="28"/>
          <w:szCs w:val="28"/>
          <w:lang w:val="uk-UA" w:eastAsia="uk-UA"/>
        </w:rPr>
        <w:t xml:space="preserve"> В</w:t>
      </w:r>
      <w:r>
        <w:rPr>
          <w:rFonts w:ascii="Times New Roman" w:eastAsia="Times New Roman" w:hAnsi="Times New Roman"/>
          <w:sz w:val="28"/>
          <w:szCs w:val="28"/>
          <w:lang w:val="uk-UA" w:eastAsia="uk-UA"/>
        </w:rPr>
        <w:t xml:space="preserve"> результаті у</w:t>
      </w:r>
      <w:r w:rsidRPr="00361CED">
        <w:rPr>
          <w:rFonts w:ascii="Times New Roman" w:eastAsia="Times New Roman" w:hAnsi="Times New Roman"/>
          <w:sz w:val="28"/>
          <w:szCs w:val="28"/>
          <w:lang w:val="uk-UA" w:eastAsia="uk-UA"/>
        </w:rPr>
        <w:t xml:space="preserve"> 8-63</w:t>
      </w:r>
      <w:r>
        <w:rPr>
          <w:rFonts w:ascii="Times New Roman" w:eastAsia="Times New Roman" w:hAnsi="Times New Roman"/>
          <w:sz w:val="28"/>
          <w:szCs w:val="28"/>
          <w:lang w:val="uk-UA" w:eastAsia="uk-UA"/>
        </w:rPr>
        <w:t>,0</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 xml:space="preserve">прооперованих </w:t>
      </w:r>
      <w:r w:rsidRPr="00361CED">
        <w:rPr>
          <w:rFonts w:ascii="Times New Roman" w:eastAsia="Times New Roman" w:hAnsi="Times New Roman"/>
          <w:sz w:val="28"/>
          <w:szCs w:val="28"/>
          <w:lang w:val="uk-UA" w:eastAsia="uk-UA"/>
        </w:rPr>
        <w:t xml:space="preserve"> пошкодження органів заочеревинного простору не були виявлені </w:t>
      </w:r>
      <w:r w:rsidRPr="009D4AF5">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1</w:t>
      </w:r>
      <w:r w:rsidR="00EF010C">
        <w:rPr>
          <w:rFonts w:ascii="Times New Roman" w:eastAsia="Times New Roman" w:hAnsi="Times New Roman"/>
          <w:sz w:val="28"/>
          <w:szCs w:val="28"/>
          <w:lang w:val="uk-UA" w:eastAsia="uk-UA"/>
        </w:rPr>
        <w:t>6</w:t>
      </w:r>
      <w:r w:rsidRPr="009D4AF5">
        <w:rPr>
          <w:rFonts w:ascii="Times New Roman" w:eastAsia="Times New Roman" w:hAnsi="Times New Roman"/>
          <w:sz w:val="28"/>
          <w:szCs w:val="28"/>
          <w:lang w:val="uk-UA" w:eastAsia="uk-UA"/>
        </w:rPr>
        <w:t>, 3</w:t>
      </w:r>
      <w:r>
        <w:rPr>
          <w:rFonts w:ascii="Times New Roman" w:eastAsia="Times New Roman" w:hAnsi="Times New Roman"/>
          <w:sz w:val="28"/>
          <w:szCs w:val="28"/>
          <w:lang w:val="uk-UA" w:eastAsia="uk-UA"/>
        </w:rPr>
        <w:t>8</w:t>
      </w:r>
      <w:r w:rsidRPr="009D4AF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75</w:t>
      </w:r>
      <w:r w:rsidRPr="009D4AF5">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48</w:t>
      </w:r>
      <w:r w:rsidRPr="009D4AF5">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52</w:t>
      </w:r>
      <w:r w:rsidRPr="009D4AF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Пр</w:t>
      </w:r>
      <w:r w:rsidRPr="00361CED">
        <w:rPr>
          <w:rFonts w:ascii="Times New Roman" w:eastAsia="Times New Roman" w:hAnsi="Times New Roman"/>
          <w:sz w:val="28"/>
          <w:szCs w:val="28"/>
          <w:lang w:val="uk-UA" w:eastAsia="uk-UA"/>
        </w:rPr>
        <w:t>и</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пошкодженні заочеревинн</w:t>
      </w:r>
      <w:r>
        <w:rPr>
          <w:rFonts w:ascii="Times New Roman" w:eastAsia="Times New Roman" w:hAnsi="Times New Roman"/>
          <w:sz w:val="28"/>
          <w:szCs w:val="28"/>
          <w:lang w:val="uk-UA" w:eastAsia="uk-UA"/>
        </w:rPr>
        <w:t xml:space="preserve">их </w:t>
      </w:r>
      <w:r w:rsidRPr="00361CED">
        <w:rPr>
          <w:rFonts w:ascii="Times New Roman" w:eastAsia="Times New Roman" w:hAnsi="Times New Roman"/>
          <w:sz w:val="28"/>
          <w:szCs w:val="28"/>
          <w:lang w:val="uk-UA" w:eastAsia="uk-UA"/>
        </w:rPr>
        <w:t xml:space="preserve">органів </w:t>
      </w:r>
      <w:r>
        <w:rPr>
          <w:rFonts w:ascii="Times New Roman" w:eastAsia="Times New Roman" w:hAnsi="Times New Roman"/>
          <w:sz w:val="28"/>
          <w:szCs w:val="28"/>
          <w:lang w:val="uk-UA" w:eastAsia="uk-UA"/>
        </w:rPr>
        <w:t xml:space="preserve">досить рано </w:t>
      </w:r>
      <w:r w:rsidRPr="00361CED">
        <w:rPr>
          <w:rFonts w:ascii="Times New Roman" w:eastAsia="Times New Roman" w:hAnsi="Times New Roman"/>
          <w:sz w:val="28"/>
          <w:szCs w:val="28"/>
          <w:lang w:val="uk-UA" w:eastAsia="uk-UA"/>
        </w:rPr>
        <w:t>розвиваються гнійно-запальні процеси, що призводить до тяжкої</w:t>
      </w:r>
      <w:r>
        <w:rPr>
          <w:rFonts w:ascii="Times New Roman" w:eastAsia="Times New Roman" w:hAnsi="Times New Roman"/>
          <w:sz w:val="28"/>
          <w:szCs w:val="28"/>
          <w:lang w:val="uk-UA" w:eastAsia="uk-UA"/>
        </w:rPr>
        <w:t xml:space="preserve"> інтоксикації і</w:t>
      </w:r>
      <w:r w:rsidRPr="00361CED">
        <w:rPr>
          <w:rFonts w:ascii="Times New Roman" w:eastAsia="Times New Roman" w:hAnsi="Times New Roman"/>
          <w:sz w:val="28"/>
          <w:szCs w:val="28"/>
          <w:lang w:val="uk-UA" w:eastAsia="uk-UA"/>
        </w:rPr>
        <w:t xml:space="preserve"> обтяжує післяопераційний </w:t>
      </w:r>
      <w:r w:rsidRPr="009D4AF5">
        <w:rPr>
          <w:rFonts w:ascii="Times New Roman" w:eastAsia="Times New Roman" w:hAnsi="Times New Roman"/>
          <w:sz w:val="28"/>
          <w:szCs w:val="28"/>
          <w:lang w:val="uk-UA" w:eastAsia="uk-UA"/>
        </w:rPr>
        <w:t xml:space="preserve">період </w:t>
      </w:r>
      <w:r>
        <w:rPr>
          <w:rFonts w:ascii="Times New Roman" w:eastAsia="Times New Roman" w:hAnsi="Times New Roman"/>
          <w:sz w:val="28"/>
          <w:szCs w:val="28"/>
          <w:lang w:val="uk-UA" w:eastAsia="uk-UA"/>
        </w:rPr>
        <w:t>[60</w:t>
      </w:r>
      <w:r w:rsidRPr="009D4AF5">
        <w:rPr>
          <w:rFonts w:ascii="Times New Roman" w:eastAsia="Times New Roman" w:hAnsi="Times New Roman"/>
          <w:sz w:val="28"/>
          <w:szCs w:val="28"/>
          <w:lang w:val="uk-UA" w:eastAsia="uk-UA"/>
        </w:rPr>
        <w:t>,</w:t>
      </w:r>
      <w:r w:rsidR="00EF010C">
        <w:rPr>
          <w:rFonts w:ascii="Times New Roman" w:eastAsia="Times New Roman" w:hAnsi="Times New Roman"/>
          <w:sz w:val="28"/>
          <w:szCs w:val="28"/>
          <w:lang w:val="uk-UA" w:eastAsia="uk-UA"/>
        </w:rPr>
        <w:t xml:space="preserve"> 87</w:t>
      </w:r>
      <w:r w:rsidRPr="009D4AF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99</w:t>
      </w:r>
      <w:r w:rsidRPr="00BE7DF2">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117</w:t>
      </w:r>
      <w:r w:rsidRPr="009D4AF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169</w:t>
      </w:r>
      <w:r w:rsidRPr="009D4AF5">
        <w:rPr>
          <w:rFonts w:ascii="Times New Roman" w:eastAsia="Times New Roman" w:hAnsi="Times New Roman"/>
          <w:sz w:val="28"/>
          <w:szCs w:val="28"/>
          <w:lang w:val="uk-UA" w:eastAsia="uk-UA"/>
        </w:rPr>
        <w:t>].</w:t>
      </w:r>
    </w:p>
    <w:p w14:paraId="0D00AD1F"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pacing w:val="-5"/>
          <w:sz w:val="28"/>
          <w:szCs w:val="28"/>
          <w:lang w:val="uk-UA" w:eastAsia="uk-UA"/>
        </w:rPr>
      </w:pPr>
      <w:r w:rsidRPr="00361CED">
        <w:rPr>
          <w:rFonts w:ascii="Times New Roman" w:eastAsia="Times New Roman" w:hAnsi="Times New Roman"/>
          <w:b/>
          <w:sz w:val="28"/>
          <w:szCs w:val="28"/>
          <w:lang w:val="uk-UA" w:eastAsia="uk-UA"/>
        </w:rPr>
        <w:t>Діагностична тактика</w:t>
      </w:r>
      <w:r>
        <w:rPr>
          <w:rFonts w:ascii="Times New Roman" w:eastAsia="Times New Roman" w:hAnsi="Times New Roman"/>
          <w:b/>
          <w:sz w:val="28"/>
          <w:szCs w:val="28"/>
          <w:lang w:val="uk-UA" w:eastAsia="uk-UA"/>
        </w:rPr>
        <w:t>.</w:t>
      </w:r>
      <w:r w:rsidRPr="00361CED">
        <w:rPr>
          <w:rFonts w:ascii="Times New Roman" w:eastAsia="Times New Roman" w:hAnsi="Times New Roman"/>
          <w:b/>
          <w:sz w:val="28"/>
          <w:szCs w:val="28"/>
          <w:lang w:val="uk-UA" w:eastAsia="uk-UA"/>
        </w:rPr>
        <w:t xml:space="preserve"> </w:t>
      </w:r>
      <w:r>
        <w:rPr>
          <w:rFonts w:ascii="Times New Roman" w:eastAsia="Times New Roman" w:hAnsi="Times New Roman"/>
          <w:spacing w:val="-5"/>
          <w:sz w:val="28"/>
          <w:szCs w:val="28"/>
          <w:lang w:val="uk-UA" w:eastAsia="uk-UA"/>
        </w:rPr>
        <w:t>При</w:t>
      </w:r>
      <w:r w:rsidRPr="00361CED">
        <w:rPr>
          <w:rFonts w:ascii="Times New Roman" w:eastAsia="Times New Roman" w:hAnsi="Times New Roman"/>
          <w:spacing w:val="-5"/>
          <w:sz w:val="28"/>
          <w:szCs w:val="28"/>
          <w:lang w:val="uk-UA" w:eastAsia="uk-UA"/>
        </w:rPr>
        <w:t xml:space="preserve"> абдомінальн</w:t>
      </w:r>
      <w:r>
        <w:rPr>
          <w:rFonts w:ascii="Times New Roman" w:eastAsia="Times New Roman" w:hAnsi="Times New Roman"/>
          <w:spacing w:val="-5"/>
          <w:sz w:val="28"/>
          <w:szCs w:val="28"/>
          <w:lang w:val="uk-UA" w:eastAsia="uk-UA"/>
        </w:rPr>
        <w:t>ій</w:t>
      </w:r>
      <w:r w:rsidRPr="00361CED">
        <w:rPr>
          <w:rFonts w:ascii="Times New Roman" w:eastAsia="Times New Roman" w:hAnsi="Times New Roman"/>
          <w:spacing w:val="-5"/>
          <w:sz w:val="28"/>
          <w:szCs w:val="28"/>
          <w:lang w:val="uk-UA" w:eastAsia="uk-UA"/>
        </w:rPr>
        <w:t xml:space="preserve"> травм</w:t>
      </w:r>
      <w:r>
        <w:rPr>
          <w:rFonts w:ascii="Times New Roman" w:eastAsia="Times New Roman" w:hAnsi="Times New Roman"/>
          <w:spacing w:val="-5"/>
          <w:sz w:val="28"/>
          <w:szCs w:val="28"/>
          <w:lang w:val="uk-UA" w:eastAsia="uk-UA"/>
        </w:rPr>
        <w:t>і</w:t>
      </w:r>
      <w:r w:rsidRPr="00361CED">
        <w:rPr>
          <w:rFonts w:ascii="Times New Roman" w:eastAsia="Times New Roman" w:hAnsi="Times New Roman"/>
          <w:spacing w:val="-5"/>
          <w:sz w:val="28"/>
          <w:szCs w:val="28"/>
          <w:lang w:val="uk-UA" w:eastAsia="uk-UA"/>
        </w:rPr>
        <w:t>, особливо у постраждалих з нестабільною гемодинамікою</w:t>
      </w:r>
      <w:r>
        <w:rPr>
          <w:rFonts w:ascii="Times New Roman" w:eastAsia="Times New Roman" w:hAnsi="Times New Roman"/>
          <w:spacing w:val="-5"/>
          <w:sz w:val="28"/>
          <w:szCs w:val="28"/>
          <w:lang w:val="uk-UA" w:eastAsia="uk-UA"/>
        </w:rPr>
        <w:t>,</w:t>
      </w:r>
      <w:r w:rsidRPr="00361CED">
        <w:rPr>
          <w:rFonts w:ascii="Times New Roman" w:eastAsia="Times New Roman" w:hAnsi="Times New Roman"/>
          <w:spacing w:val="-5"/>
          <w:sz w:val="28"/>
          <w:szCs w:val="28"/>
          <w:lang w:val="uk-UA" w:eastAsia="uk-UA"/>
        </w:rPr>
        <w:t xml:space="preserve"> діагностика потребує швидкої та точної дії лікарів, так як від неї залежить характер і послідовність специфічних лікувальних заходів, направлених на боротьбу з кровотечею та шоком</w:t>
      </w:r>
      <w:r>
        <w:rPr>
          <w:rFonts w:ascii="Times New Roman" w:eastAsia="Times New Roman" w:hAnsi="Times New Roman"/>
          <w:spacing w:val="-5"/>
          <w:sz w:val="28"/>
          <w:szCs w:val="28"/>
          <w:lang w:val="uk-UA" w:eastAsia="uk-UA"/>
        </w:rPr>
        <w:t xml:space="preserve"> </w:t>
      </w:r>
      <w:r w:rsidRPr="00C0559C">
        <w:rPr>
          <w:rFonts w:ascii="Times New Roman" w:eastAsia="Times New Roman" w:hAnsi="Times New Roman"/>
          <w:spacing w:val="6"/>
          <w:w w:val="105"/>
          <w:kern w:val="28"/>
          <w:sz w:val="28"/>
          <w:szCs w:val="28"/>
          <w:lang w:val="uk-UA" w:eastAsia="ru-RU"/>
        </w:rPr>
        <w:t>[</w:t>
      </w:r>
      <w:r>
        <w:rPr>
          <w:rFonts w:ascii="Times New Roman" w:eastAsia="Times New Roman" w:hAnsi="Times New Roman"/>
          <w:spacing w:val="6"/>
          <w:w w:val="105"/>
          <w:kern w:val="28"/>
          <w:sz w:val="28"/>
          <w:szCs w:val="28"/>
          <w:lang w:val="uk-UA" w:eastAsia="ru-RU"/>
        </w:rPr>
        <w:t>31</w:t>
      </w:r>
      <w:r w:rsidRPr="00C0559C">
        <w:rPr>
          <w:rFonts w:ascii="Times New Roman" w:eastAsia="Times New Roman" w:hAnsi="Times New Roman"/>
          <w:spacing w:val="6"/>
          <w:w w:val="105"/>
          <w:kern w:val="28"/>
          <w:sz w:val="28"/>
          <w:szCs w:val="28"/>
          <w:lang w:val="uk-UA" w:eastAsia="ru-RU"/>
        </w:rPr>
        <w:t>]</w:t>
      </w:r>
      <w:r w:rsidRPr="00361CED">
        <w:rPr>
          <w:rFonts w:ascii="Times New Roman" w:eastAsia="Times New Roman" w:hAnsi="Times New Roman"/>
          <w:spacing w:val="-5"/>
          <w:sz w:val="28"/>
          <w:szCs w:val="28"/>
          <w:lang w:val="uk-UA" w:eastAsia="uk-UA"/>
        </w:rPr>
        <w:t>.</w:t>
      </w:r>
    </w:p>
    <w:p w14:paraId="6DFE415C"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pacing w:val="-5"/>
          <w:sz w:val="28"/>
          <w:szCs w:val="28"/>
          <w:lang w:val="uk-UA" w:eastAsia="uk-UA"/>
        </w:rPr>
      </w:pPr>
      <w:r w:rsidRPr="007660B7">
        <w:rPr>
          <w:rFonts w:ascii="Times New Roman" w:eastAsia="Times New Roman" w:hAnsi="Times New Roman"/>
          <w:spacing w:val="-5"/>
          <w:sz w:val="28"/>
          <w:szCs w:val="28"/>
          <w:lang w:val="uk-UA" w:eastAsia="uk-UA"/>
        </w:rPr>
        <w:t>Своєчасна діагностика пошкоджень органів черевної порожнини у</w:t>
      </w:r>
      <w:r w:rsidRPr="00361CED">
        <w:rPr>
          <w:rFonts w:ascii="Times New Roman" w:eastAsia="Times New Roman" w:hAnsi="Times New Roman"/>
          <w:spacing w:val="-5"/>
          <w:sz w:val="28"/>
          <w:szCs w:val="28"/>
          <w:lang w:val="uk-UA" w:eastAsia="uk-UA"/>
        </w:rPr>
        <w:t xml:space="preserve"> постраждалих з травмованим тазом вкрай ускладнена </w:t>
      </w:r>
      <w:r>
        <w:rPr>
          <w:rFonts w:ascii="Times New Roman" w:eastAsia="Times New Roman" w:hAnsi="Times New Roman"/>
          <w:spacing w:val="-5"/>
          <w:sz w:val="28"/>
          <w:szCs w:val="28"/>
          <w:lang w:val="uk-UA" w:eastAsia="uk-UA"/>
        </w:rPr>
        <w:t>(</w:t>
      </w:r>
      <w:r w:rsidRPr="00361CED">
        <w:rPr>
          <w:rFonts w:ascii="Times New Roman" w:eastAsia="Times New Roman" w:hAnsi="Times New Roman"/>
          <w:spacing w:val="-5"/>
          <w:sz w:val="28"/>
          <w:szCs w:val="28"/>
          <w:lang w:val="uk-UA" w:eastAsia="uk-UA"/>
        </w:rPr>
        <w:t xml:space="preserve">обидві анатомічні області розташовані в </w:t>
      </w:r>
      <w:r>
        <w:rPr>
          <w:rFonts w:ascii="Times New Roman" w:eastAsia="Times New Roman" w:hAnsi="Times New Roman"/>
          <w:spacing w:val="-5"/>
          <w:sz w:val="28"/>
          <w:szCs w:val="28"/>
          <w:lang w:val="uk-UA" w:eastAsia="uk-UA"/>
        </w:rPr>
        <w:t>поруч</w:t>
      </w:r>
      <w:r w:rsidRPr="00361CED">
        <w:rPr>
          <w:rFonts w:ascii="Times New Roman" w:eastAsia="Times New Roman" w:hAnsi="Times New Roman"/>
          <w:spacing w:val="-5"/>
          <w:sz w:val="28"/>
          <w:szCs w:val="28"/>
          <w:lang w:val="uk-UA" w:eastAsia="uk-UA"/>
        </w:rPr>
        <w:t xml:space="preserve"> один від одного</w:t>
      </w:r>
      <w:r>
        <w:rPr>
          <w:rFonts w:ascii="Times New Roman" w:eastAsia="Times New Roman" w:hAnsi="Times New Roman"/>
          <w:spacing w:val="-5"/>
          <w:sz w:val="28"/>
          <w:szCs w:val="28"/>
          <w:lang w:val="uk-UA" w:eastAsia="uk-UA"/>
        </w:rPr>
        <w:t>)</w:t>
      </w:r>
      <w:r w:rsidRPr="00361CED">
        <w:rPr>
          <w:rFonts w:ascii="Times New Roman" w:eastAsia="Times New Roman" w:hAnsi="Times New Roman"/>
          <w:spacing w:val="-5"/>
          <w:sz w:val="28"/>
          <w:szCs w:val="28"/>
          <w:lang w:val="uk-UA" w:eastAsia="uk-UA"/>
        </w:rPr>
        <w:t>, а симптоматика внутрішньочеревної катастрофи і травми</w:t>
      </w:r>
      <w:r>
        <w:rPr>
          <w:rFonts w:ascii="Times New Roman" w:eastAsia="Times New Roman" w:hAnsi="Times New Roman"/>
          <w:spacing w:val="-5"/>
          <w:sz w:val="28"/>
          <w:szCs w:val="28"/>
          <w:lang w:val="uk-UA" w:eastAsia="uk-UA"/>
        </w:rPr>
        <w:t xml:space="preserve"> кісток</w:t>
      </w:r>
      <w:r w:rsidRPr="00361CED">
        <w:rPr>
          <w:rFonts w:ascii="Times New Roman" w:eastAsia="Times New Roman" w:hAnsi="Times New Roman"/>
          <w:spacing w:val="-5"/>
          <w:sz w:val="28"/>
          <w:szCs w:val="28"/>
          <w:lang w:val="uk-UA" w:eastAsia="uk-UA"/>
        </w:rPr>
        <w:t xml:space="preserve"> </w:t>
      </w:r>
      <w:r>
        <w:rPr>
          <w:rFonts w:ascii="Times New Roman" w:eastAsia="Times New Roman" w:hAnsi="Times New Roman"/>
          <w:spacing w:val="-5"/>
          <w:sz w:val="28"/>
          <w:szCs w:val="28"/>
          <w:lang w:val="uk-UA" w:eastAsia="uk-UA"/>
        </w:rPr>
        <w:t>тазу</w:t>
      </w:r>
      <w:r w:rsidRPr="00361CED">
        <w:rPr>
          <w:rFonts w:ascii="Times New Roman" w:eastAsia="Times New Roman" w:hAnsi="Times New Roman"/>
          <w:spacing w:val="-5"/>
          <w:sz w:val="28"/>
          <w:szCs w:val="28"/>
          <w:lang w:val="uk-UA" w:eastAsia="uk-UA"/>
        </w:rPr>
        <w:t xml:space="preserve"> дуже схожі.</w:t>
      </w:r>
    </w:p>
    <w:p w14:paraId="4E1E465E"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pacing w:val="-5"/>
          <w:sz w:val="28"/>
          <w:szCs w:val="28"/>
          <w:lang w:val="uk-UA" w:eastAsia="uk-UA"/>
        </w:rPr>
      </w:pPr>
      <w:r w:rsidRPr="00361CED">
        <w:rPr>
          <w:rFonts w:ascii="Times New Roman" w:eastAsia="Times New Roman" w:hAnsi="Times New Roman"/>
          <w:spacing w:val="-5"/>
          <w:sz w:val="28"/>
          <w:szCs w:val="28"/>
          <w:lang w:val="uk-UA" w:eastAsia="uk-UA"/>
        </w:rPr>
        <w:t>Тазовий каркас прикриває значний масив м</w:t>
      </w:r>
      <w:r>
        <w:rPr>
          <w:rFonts w:ascii="Times New Roman" w:eastAsia="Times New Roman" w:hAnsi="Times New Roman"/>
          <w:spacing w:val="-5"/>
          <w:sz w:val="28"/>
          <w:szCs w:val="28"/>
          <w:lang w:val="uk-UA" w:eastAsia="uk-UA"/>
        </w:rPr>
        <w:t>’</w:t>
      </w:r>
      <w:r w:rsidRPr="00361CED">
        <w:rPr>
          <w:rFonts w:ascii="Times New Roman" w:eastAsia="Times New Roman" w:hAnsi="Times New Roman"/>
          <w:spacing w:val="-5"/>
          <w:sz w:val="28"/>
          <w:szCs w:val="28"/>
          <w:lang w:val="uk-UA" w:eastAsia="uk-UA"/>
        </w:rPr>
        <w:t>язової і жирової тканини, які багаті нервовими волокнами, артеріальними та венозними судинами різного калібру</w:t>
      </w:r>
      <w:r>
        <w:rPr>
          <w:rFonts w:ascii="Times New Roman" w:eastAsia="Times New Roman" w:hAnsi="Times New Roman"/>
          <w:spacing w:val="-5"/>
          <w:sz w:val="28"/>
          <w:szCs w:val="28"/>
          <w:lang w:val="uk-UA" w:eastAsia="uk-UA"/>
        </w:rPr>
        <w:t>. Тому</w:t>
      </w:r>
      <w:r w:rsidRPr="00361CED">
        <w:rPr>
          <w:rFonts w:ascii="Times New Roman" w:eastAsia="Times New Roman" w:hAnsi="Times New Roman"/>
          <w:spacing w:val="-5"/>
          <w:sz w:val="28"/>
          <w:szCs w:val="28"/>
          <w:lang w:val="uk-UA" w:eastAsia="uk-UA"/>
        </w:rPr>
        <w:t xml:space="preserve"> при переломах</w:t>
      </w:r>
      <w:r>
        <w:rPr>
          <w:rFonts w:ascii="Times New Roman" w:eastAsia="Times New Roman" w:hAnsi="Times New Roman"/>
          <w:spacing w:val="-5"/>
          <w:sz w:val="28"/>
          <w:szCs w:val="28"/>
          <w:lang w:val="uk-UA" w:eastAsia="uk-UA"/>
        </w:rPr>
        <w:t xml:space="preserve"> кісток тазу виникає інтенсивна больова</w:t>
      </w:r>
      <w:r w:rsidRPr="00361CED">
        <w:rPr>
          <w:rFonts w:ascii="Times New Roman" w:eastAsia="Times New Roman" w:hAnsi="Times New Roman"/>
          <w:spacing w:val="-5"/>
          <w:sz w:val="28"/>
          <w:szCs w:val="28"/>
          <w:lang w:val="uk-UA" w:eastAsia="uk-UA"/>
        </w:rPr>
        <w:t xml:space="preserve">, </w:t>
      </w:r>
      <w:r>
        <w:rPr>
          <w:rFonts w:ascii="Times New Roman" w:eastAsia="Times New Roman" w:hAnsi="Times New Roman"/>
          <w:spacing w:val="-5"/>
          <w:sz w:val="28"/>
          <w:szCs w:val="28"/>
          <w:lang w:val="uk-UA" w:eastAsia="uk-UA"/>
        </w:rPr>
        <w:t>ім</w:t>
      </w:r>
      <w:r w:rsidRPr="00361CED">
        <w:rPr>
          <w:rFonts w:ascii="Times New Roman" w:eastAsia="Times New Roman" w:hAnsi="Times New Roman"/>
          <w:spacing w:val="-5"/>
          <w:sz w:val="28"/>
          <w:szCs w:val="28"/>
          <w:lang w:val="uk-UA" w:eastAsia="uk-UA"/>
        </w:rPr>
        <w:t>пульсаці</w:t>
      </w:r>
      <w:r>
        <w:rPr>
          <w:rFonts w:ascii="Times New Roman" w:eastAsia="Times New Roman" w:hAnsi="Times New Roman"/>
          <w:spacing w:val="-5"/>
          <w:sz w:val="28"/>
          <w:szCs w:val="28"/>
          <w:lang w:val="uk-UA" w:eastAsia="uk-UA"/>
        </w:rPr>
        <w:t>я</w:t>
      </w:r>
      <w:r w:rsidRPr="00361CED">
        <w:rPr>
          <w:rFonts w:ascii="Times New Roman" w:eastAsia="Times New Roman" w:hAnsi="Times New Roman"/>
          <w:spacing w:val="-5"/>
          <w:sz w:val="28"/>
          <w:szCs w:val="28"/>
          <w:lang w:val="uk-UA" w:eastAsia="uk-UA"/>
        </w:rPr>
        <w:t>, стрімк</w:t>
      </w:r>
      <w:r>
        <w:rPr>
          <w:rFonts w:ascii="Times New Roman" w:eastAsia="Times New Roman" w:hAnsi="Times New Roman"/>
          <w:spacing w:val="-5"/>
          <w:sz w:val="28"/>
          <w:szCs w:val="28"/>
          <w:lang w:val="uk-UA" w:eastAsia="uk-UA"/>
        </w:rPr>
        <w:t>а</w:t>
      </w:r>
      <w:r w:rsidRPr="00361CED">
        <w:rPr>
          <w:rFonts w:ascii="Times New Roman" w:eastAsia="Times New Roman" w:hAnsi="Times New Roman"/>
          <w:spacing w:val="-5"/>
          <w:sz w:val="28"/>
          <w:szCs w:val="28"/>
          <w:lang w:val="uk-UA" w:eastAsia="uk-UA"/>
        </w:rPr>
        <w:t xml:space="preserve"> і значн</w:t>
      </w:r>
      <w:r>
        <w:rPr>
          <w:rFonts w:ascii="Times New Roman" w:eastAsia="Times New Roman" w:hAnsi="Times New Roman"/>
          <w:spacing w:val="-5"/>
          <w:sz w:val="28"/>
          <w:szCs w:val="28"/>
          <w:lang w:val="uk-UA" w:eastAsia="uk-UA"/>
        </w:rPr>
        <w:t>а</w:t>
      </w:r>
      <w:r w:rsidRPr="00361CED">
        <w:rPr>
          <w:rFonts w:ascii="Times New Roman" w:eastAsia="Times New Roman" w:hAnsi="Times New Roman"/>
          <w:spacing w:val="-5"/>
          <w:sz w:val="28"/>
          <w:szCs w:val="28"/>
          <w:lang w:val="uk-UA" w:eastAsia="uk-UA"/>
        </w:rPr>
        <w:t xml:space="preserve"> кровотеч</w:t>
      </w:r>
      <w:r>
        <w:rPr>
          <w:rFonts w:ascii="Times New Roman" w:eastAsia="Times New Roman" w:hAnsi="Times New Roman"/>
          <w:spacing w:val="-5"/>
          <w:sz w:val="28"/>
          <w:szCs w:val="28"/>
          <w:lang w:val="uk-UA" w:eastAsia="uk-UA"/>
        </w:rPr>
        <w:t>а</w:t>
      </w:r>
      <w:r w:rsidRPr="00361CED">
        <w:rPr>
          <w:rFonts w:ascii="Times New Roman" w:eastAsia="Times New Roman" w:hAnsi="Times New Roman"/>
          <w:spacing w:val="-5"/>
          <w:sz w:val="28"/>
          <w:szCs w:val="28"/>
          <w:lang w:val="uk-UA" w:eastAsia="uk-UA"/>
        </w:rPr>
        <w:t xml:space="preserve"> в заочеревинний простір. Внаслідок цього розвивається геморагічний </w:t>
      </w:r>
      <w:r>
        <w:rPr>
          <w:rFonts w:ascii="Times New Roman" w:eastAsia="Times New Roman" w:hAnsi="Times New Roman"/>
          <w:spacing w:val="-5"/>
          <w:sz w:val="28"/>
          <w:szCs w:val="28"/>
          <w:lang w:val="uk-UA" w:eastAsia="uk-UA"/>
        </w:rPr>
        <w:t>та</w:t>
      </w:r>
      <w:r w:rsidRPr="00361CED">
        <w:rPr>
          <w:rFonts w:ascii="Times New Roman" w:eastAsia="Times New Roman" w:hAnsi="Times New Roman"/>
          <w:spacing w:val="-5"/>
          <w:sz w:val="28"/>
          <w:szCs w:val="28"/>
          <w:lang w:val="uk-UA" w:eastAsia="uk-UA"/>
        </w:rPr>
        <w:t xml:space="preserve"> травматичний шок і симулюється внутрішньочеревна кровотеча. Швидко наростаюча </w:t>
      </w:r>
      <w:r>
        <w:rPr>
          <w:rFonts w:ascii="Times New Roman" w:eastAsia="Times New Roman" w:hAnsi="Times New Roman"/>
          <w:spacing w:val="-5"/>
          <w:sz w:val="28"/>
          <w:szCs w:val="28"/>
          <w:lang w:val="uk-UA" w:eastAsia="uk-UA"/>
        </w:rPr>
        <w:t xml:space="preserve">заочеревинна </w:t>
      </w:r>
      <w:r w:rsidRPr="00361CED">
        <w:rPr>
          <w:rFonts w:ascii="Times New Roman" w:eastAsia="Times New Roman" w:hAnsi="Times New Roman"/>
          <w:spacing w:val="-5"/>
          <w:sz w:val="28"/>
          <w:szCs w:val="28"/>
          <w:lang w:val="uk-UA" w:eastAsia="uk-UA"/>
        </w:rPr>
        <w:t>гематома здавлює нервові структури, органи черевної порожнини і зменшує об</w:t>
      </w:r>
      <w:r>
        <w:rPr>
          <w:rFonts w:ascii="Times New Roman" w:eastAsia="Times New Roman" w:hAnsi="Times New Roman"/>
          <w:spacing w:val="-5"/>
          <w:sz w:val="28"/>
          <w:szCs w:val="28"/>
          <w:lang w:val="uk-UA" w:eastAsia="uk-UA"/>
        </w:rPr>
        <w:t>’</w:t>
      </w:r>
      <w:r w:rsidRPr="00361CED">
        <w:rPr>
          <w:rFonts w:ascii="Times New Roman" w:eastAsia="Times New Roman" w:hAnsi="Times New Roman"/>
          <w:spacing w:val="-5"/>
          <w:sz w:val="28"/>
          <w:szCs w:val="28"/>
          <w:lang w:val="uk-UA" w:eastAsia="uk-UA"/>
        </w:rPr>
        <w:t>єм черевної порожнини. Це призводить до та підвищення внутрішньочеревного тиску</w:t>
      </w:r>
      <w:r>
        <w:rPr>
          <w:rFonts w:ascii="Times New Roman" w:eastAsia="Times New Roman" w:hAnsi="Times New Roman"/>
          <w:spacing w:val="-5"/>
          <w:sz w:val="28"/>
          <w:szCs w:val="28"/>
          <w:lang w:val="uk-UA" w:eastAsia="uk-UA"/>
        </w:rPr>
        <w:t xml:space="preserve"> і навіть компартмент-синдрому,</w:t>
      </w:r>
      <w:r w:rsidRPr="00361CED">
        <w:rPr>
          <w:rFonts w:ascii="Times New Roman" w:eastAsia="Times New Roman" w:hAnsi="Times New Roman"/>
          <w:spacing w:val="-5"/>
          <w:sz w:val="28"/>
          <w:szCs w:val="28"/>
          <w:lang w:val="uk-UA" w:eastAsia="uk-UA"/>
        </w:rPr>
        <w:t xml:space="preserve"> з порушенням функції органів черевної порожнини, і заочеревинного простору</w:t>
      </w:r>
      <w:r w:rsidRPr="008033B3">
        <w:rPr>
          <w:rFonts w:ascii="Times New Roman" w:eastAsia="Times New Roman" w:hAnsi="Times New Roman"/>
          <w:spacing w:val="-5"/>
          <w:sz w:val="28"/>
          <w:szCs w:val="28"/>
          <w:lang w:val="uk-UA" w:eastAsia="uk-UA"/>
        </w:rPr>
        <w:t xml:space="preserve"> </w:t>
      </w:r>
      <w:r w:rsidRPr="00361CED">
        <w:rPr>
          <w:rFonts w:ascii="Times New Roman" w:eastAsia="Times New Roman" w:hAnsi="Times New Roman"/>
          <w:spacing w:val="-5"/>
          <w:sz w:val="28"/>
          <w:szCs w:val="28"/>
          <w:lang w:val="uk-UA" w:eastAsia="uk-UA"/>
        </w:rPr>
        <w:t>паралічу кишечнику, синдром</w:t>
      </w:r>
      <w:r>
        <w:rPr>
          <w:rFonts w:ascii="Times New Roman" w:eastAsia="Times New Roman" w:hAnsi="Times New Roman"/>
          <w:spacing w:val="-5"/>
          <w:sz w:val="28"/>
          <w:szCs w:val="28"/>
          <w:lang w:val="uk-UA" w:eastAsia="uk-UA"/>
        </w:rPr>
        <w:t>у</w:t>
      </w:r>
      <w:r w:rsidRPr="00361CED">
        <w:rPr>
          <w:rFonts w:ascii="Times New Roman" w:eastAsia="Times New Roman" w:hAnsi="Times New Roman"/>
          <w:spacing w:val="-5"/>
          <w:sz w:val="28"/>
          <w:szCs w:val="28"/>
          <w:lang w:val="uk-UA" w:eastAsia="uk-UA"/>
        </w:rPr>
        <w:t xml:space="preserve"> </w:t>
      </w:r>
      <w:r>
        <w:rPr>
          <w:rFonts w:ascii="Times New Roman" w:eastAsia="Times New Roman" w:hAnsi="Times New Roman"/>
          <w:spacing w:val="-5"/>
          <w:sz w:val="28"/>
          <w:szCs w:val="28"/>
          <w:lang w:val="uk-UA" w:eastAsia="uk-UA"/>
        </w:rPr>
        <w:t xml:space="preserve">поліорганної </w:t>
      </w:r>
      <w:r w:rsidRPr="00361CED">
        <w:rPr>
          <w:rFonts w:ascii="Times New Roman" w:eastAsia="Times New Roman" w:hAnsi="Times New Roman"/>
          <w:spacing w:val="-5"/>
          <w:sz w:val="28"/>
          <w:szCs w:val="28"/>
          <w:lang w:val="uk-UA" w:eastAsia="uk-UA"/>
        </w:rPr>
        <w:t>дисфункції</w:t>
      </w:r>
      <w:r>
        <w:rPr>
          <w:rFonts w:ascii="Times New Roman" w:eastAsia="Times New Roman" w:hAnsi="Times New Roman"/>
          <w:spacing w:val="-5"/>
          <w:sz w:val="28"/>
          <w:szCs w:val="28"/>
          <w:lang w:val="uk-UA" w:eastAsia="uk-UA"/>
        </w:rPr>
        <w:t xml:space="preserve"> </w:t>
      </w:r>
      <w:r w:rsidRPr="00D60BC5">
        <w:rPr>
          <w:rFonts w:ascii="Times New Roman" w:eastAsia="Times New Roman" w:hAnsi="Times New Roman"/>
          <w:spacing w:val="6"/>
          <w:w w:val="105"/>
          <w:kern w:val="28"/>
          <w:sz w:val="28"/>
          <w:szCs w:val="28"/>
          <w:lang w:val="uk-UA" w:eastAsia="ru-RU"/>
        </w:rPr>
        <w:t>[</w:t>
      </w:r>
      <w:r>
        <w:rPr>
          <w:rFonts w:ascii="Times New Roman" w:eastAsia="Times New Roman" w:hAnsi="Times New Roman"/>
          <w:spacing w:val="6"/>
          <w:w w:val="105"/>
          <w:kern w:val="28"/>
          <w:sz w:val="28"/>
          <w:szCs w:val="28"/>
          <w:lang w:val="uk-UA" w:eastAsia="ru-RU"/>
        </w:rPr>
        <w:t>39</w:t>
      </w:r>
      <w:r w:rsidRPr="00D60BC5">
        <w:rPr>
          <w:rFonts w:ascii="Times New Roman" w:eastAsia="Times New Roman" w:hAnsi="Times New Roman"/>
          <w:spacing w:val="6"/>
          <w:w w:val="105"/>
          <w:kern w:val="28"/>
          <w:sz w:val="28"/>
          <w:szCs w:val="28"/>
          <w:lang w:val="uk-UA" w:eastAsia="ru-RU"/>
        </w:rPr>
        <w:t>]</w:t>
      </w:r>
      <w:r w:rsidRPr="00361CED">
        <w:rPr>
          <w:rFonts w:ascii="Times New Roman" w:eastAsia="Times New Roman" w:hAnsi="Times New Roman"/>
          <w:spacing w:val="-5"/>
          <w:sz w:val="28"/>
          <w:szCs w:val="28"/>
          <w:lang w:val="uk-UA" w:eastAsia="uk-UA"/>
        </w:rPr>
        <w:t>.</w:t>
      </w:r>
    </w:p>
    <w:p w14:paraId="7A7E6195" w14:textId="07C83B64" w:rsidR="0084518D" w:rsidRPr="00BE7DF2"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b/>
          <w:sz w:val="28"/>
          <w:szCs w:val="28"/>
          <w:lang w:val="uk-UA" w:eastAsia="uk-UA"/>
        </w:rPr>
        <w:t>Тактика хірургічного лікування при пошкодженнях органів заочеревинного простору та тазових органів.</w:t>
      </w:r>
      <w:r w:rsidRPr="00361CED">
        <w:rPr>
          <w:rFonts w:ascii="Times New Roman" w:eastAsia="Times New Roman" w:hAnsi="Times New Roman"/>
          <w:sz w:val="28"/>
          <w:szCs w:val="28"/>
          <w:lang w:val="uk-UA" w:eastAsia="uk-UA"/>
        </w:rPr>
        <w:t xml:space="preserve"> Діагностичні, реанімаційні та хірургічні заходи повинні виконуватись одночасно. В міру надходження діагностичної інформації, лікар може у інтенсивному режимі скласти </w:t>
      </w:r>
      <w:r w:rsidRPr="00361CED">
        <w:rPr>
          <w:rFonts w:ascii="Times New Roman" w:eastAsia="Times New Roman" w:hAnsi="Times New Roman"/>
          <w:sz w:val="28"/>
          <w:szCs w:val="28"/>
          <w:lang w:val="uk-UA" w:eastAsia="uk-UA"/>
        </w:rPr>
        <w:lastRenderedPageBreak/>
        <w:t>тактичний алгоритм лікування схемою: з приймального відділення, або навіть з карети швидкої допомоги хворий потрапляє в протишокову палату або операційну, де починається</w:t>
      </w:r>
      <w:r>
        <w:rPr>
          <w:rFonts w:ascii="Times New Roman" w:eastAsia="Times New Roman" w:hAnsi="Times New Roman"/>
          <w:sz w:val="28"/>
          <w:szCs w:val="28"/>
          <w:lang w:val="uk-UA" w:eastAsia="uk-UA"/>
        </w:rPr>
        <w:t xml:space="preserve"> діагностичний етап</w:t>
      </w:r>
      <w:r w:rsidRPr="00361CED">
        <w:rPr>
          <w:rFonts w:ascii="Times New Roman" w:eastAsia="Times New Roman" w:hAnsi="Times New Roman"/>
          <w:sz w:val="28"/>
          <w:szCs w:val="28"/>
          <w:lang w:val="uk-UA" w:eastAsia="uk-UA"/>
        </w:rPr>
        <w:t xml:space="preserve"> надання медичної допомоги </w:t>
      </w:r>
      <w:r>
        <w:rPr>
          <w:rFonts w:ascii="Times New Roman" w:eastAsia="Times New Roman" w:hAnsi="Times New Roman"/>
          <w:sz w:val="28"/>
          <w:szCs w:val="28"/>
          <w:lang w:val="uk-UA" w:eastAsia="uk-UA"/>
        </w:rPr>
        <w:t>[5</w:t>
      </w:r>
      <w:r w:rsidRPr="00BE7DF2">
        <w:rPr>
          <w:rFonts w:ascii="Times New Roman" w:eastAsia="Times New Roman" w:hAnsi="Times New Roman"/>
          <w:sz w:val="28"/>
          <w:szCs w:val="28"/>
          <w:lang w:val="uk-UA" w:eastAsia="uk-UA"/>
        </w:rPr>
        <w:t xml:space="preserve">, </w:t>
      </w:r>
      <w:r w:rsidRPr="00B10380">
        <w:rPr>
          <w:rFonts w:ascii="Times New Roman" w:eastAsia="Times New Roman" w:hAnsi="Times New Roman"/>
          <w:sz w:val="28"/>
          <w:szCs w:val="28"/>
          <w:lang w:val="uk-UA" w:eastAsia="uk-UA"/>
        </w:rPr>
        <w:t>1</w:t>
      </w:r>
      <w:r w:rsidR="00EF010C">
        <w:rPr>
          <w:rFonts w:ascii="Times New Roman" w:eastAsia="Times New Roman" w:hAnsi="Times New Roman"/>
          <w:sz w:val="28"/>
          <w:szCs w:val="28"/>
          <w:lang w:val="uk-UA" w:eastAsia="uk-UA"/>
        </w:rPr>
        <w:t>9</w:t>
      </w:r>
      <w:r w:rsidRPr="00B10380">
        <w:rPr>
          <w:rFonts w:ascii="Times New Roman" w:eastAsia="Times New Roman" w:hAnsi="Times New Roman"/>
          <w:sz w:val="28"/>
          <w:szCs w:val="28"/>
          <w:lang w:val="uk-UA" w:eastAsia="uk-UA"/>
        </w:rPr>
        <w:t>, 5</w:t>
      </w:r>
      <w:r w:rsidR="00EF010C">
        <w:rPr>
          <w:rFonts w:ascii="Times New Roman" w:eastAsia="Times New Roman" w:hAnsi="Times New Roman"/>
          <w:sz w:val="28"/>
          <w:szCs w:val="28"/>
          <w:lang w:val="uk-UA" w:eastAsia="uk-UA"/>
        </w:rPr>
        <w:t>6</w:t>
      </w:r>
      <w:r w:rsidRPr="00B10380">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86, 10</w:t>
      </w:r>
      <w:r w:rsidR="00F57730">
        <w:rPr>
          <w:rFonts w:ascii="Times New Roman" w:eastAsia="Times New Roman" w:hAnsi="Times New Roman"/>
          <w:sz w:val="28"/>
          <w:szCs w:val="28"/>
          <w:lang w:val="uk-UA" w:eastAsia="uk-UA"/>
        </w:rPr>
        <w:t>7</w:t>
      </w:r>
      <w:bookmarkStart w:id="0" w:name="_GoBack"/>
      <w:bookmarkEnd w:id="0"/>
      <w:r w:rsidRPr="00BE7DF2">
        <w:rPr>
          <w:rFonts w:ascii="Times New Roman" w:eastAsia="Times New Roman" w:hAnsi="Times New Roman"/>
          <w:sz w:val="28"/>
          <w:szCs w:val="28"/>
          <w:lang w:val="uk-UA" w:eastAsia="uk-UA"/>
        </w:rPr>
        <w:t>].</w:t>
      </w:r>
    </w:p>
    <w:p w14:paraId="5D727E5F"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При</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 xml:space="preserve">заочеревинних гематомах і пошкодження заочеревинних органів </w:t>
      </w:r>
      <w:r>
        <w:rPr>
          <w:rFonts w:ascii="Times New Roman" w:eastAsia="Times New Roman" w:hAnsi="Times New Roman"/>
          <w:sz w:val="28"/>
          <w:szCs w:val="28"/>
          <w:lang w:val="uk-UA" w:eastAsia="uk-UA"/>
        </w:rPr>
        <w:t>х</w:t>
      </w:r>
      <w:r w:rsidRPr="00361CED">
        <w:rPr>
          <w:rFonts w:ascii="Times New Roman" w:eastAsia="Times New Roman" w:hAnsi="Times New Roman"/>
          <w:sz w:val="28"/>
          <w:szCs w:val="28"/>
          <w:lang w:val="uk-UA" w:eastAsia="uk-UA"/>
        </w:rPr>
        <w:t>ірургічна тактика найбільш дискутабельна</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Лікування</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 xml:space="preserve">спрямоване, передусім, на усунення цих </w:t>
      </w:r>
      <w:r w:rsidRPr="00E02910">
        <w:rPr>
          <w:rFonts w:ascii="Times New Roman" w:eastAsia="Times New Roman" w:hAnsi="Times New Roman"/>
          <w:sz w:val="28"/>
          <w:szCs w:val="28"/>
          <w:lang w:val="uk-UA" w:eastAsia="uk-UA"/>
        </w:rPr>
        <w:t>ушкоджень [</w:t>
      </w:r>
      <w:r>
        <w:rPr>
          <w:rFonts w:ascii="Times New Roman" w:eastAsia="Times New Roman" w:hAnsi="Times New Roman"/>
          <w:sz w:val="28"/>
          <w:szCs w:val="28"/>
          <w:lang w:val="uk-UA" w:eastAsia="uk-UA"/>
        </w:rPr>
        <w:t>42</w:t>
      </w:r>
      <w:r w:rsidRPr="00E02910">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86,</w:t>
      </w:r>
      <w:r w:rsidRPr="00E02910">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88</w:t>
      </w:r>
      <w:r w:rsidRPr="00E02910">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126, 139</w:t>
      </w:r>
      <w:r w:rsidRPr="00E02910">
        <w:rPr>
          <w:rFonts w:ascii="Times New Roman" w:eastAsia="Times New Roman" w:hAnsi="Times New Roman"/>
          <w:sz w:val="28"/>
          <w:szCs w:val="28"/>
          <w:lang w:val="uk-UA" w:eastAsia="uk-UA"/>
        </w:rPr>
        <w:t>].</w:t>
      </w:r>
    </w:p>
    <w:p w14:paraId="0C66FC6C"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В</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ургентній ситуації, особливо при поєднанні за- і внутрішньочеревних ушкоджень</w:t>
      </w:r>
      <w:r>
        <w:rPr>
          <w:rFonts w:ascii="Times New Roman" w:eastAsia="Times New Roman" w:hAnsi="Times New Roman"/>
          <w:sz w:val="28"/>
          <w:szCs w:val="28"/>
          <w:lang w:val="uk-UA" w:eastAsia="uk-UA"/>
        </w:rPr>
        <w:t>,</w:t>
      </w:r>
      <w:r w:rsidRPr="006C66A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б</w:t>
      </w:r>
      <w:r w:rsidRPr="00361CED">
        <w:rPr>
          <w:rFonts w:ascii="Times New Roman" w:eastAsia="Times New Roman" w:hAnsi="Times New Roman"/>
          <w:sz w:val="28"/>
          <w:szCs w:val="28"/>
          <w:lang w:val="uk-UA" w:eastAsia="uk-UA"/>
        </w:rPr>
        <w:t>ільшість хірургів</w:t>
      </w:r>
      <w:r>
        <w:rPr>
          <w:rFonts w:ascii="Times New Roman" w:eastAsia="Times New Roman" w:hAnsi="Times New Roman"/>
          <w:sz w:val="28"/>
          <w:szCs w:val="28"/>
          <w:lang w:val="uk-UA" w:eastAsia="uk-UA"/>
        </w:rPr>
        <w:t xml:space="preserve"> </w:t>
      </w:r>
      <w:r w:rsidRPr="00E02910">
        <w:rPr>
          <w:rFonts w:ascii="Times New Roman" w:eastAsia="Times New Roman" w:hAnsi="Times New Roman"/>
          <w:sz w:val="28"/>
          <w:szCs w:val="28"/>
          <w:lang w:val="uk-UA" w:eastAsia="uk-UA"/>
        </w:rPr>
        <w:t>[</w:t>
      </w:r>
      <w:r w:rsidRPr="006C66A5">
        <w:rPr>
          <w:rFonts w:ascii="Times New Roman" w:eastAsia="Times New Roman" w:hAnsi="Times New Roman"/>
          <w:sz w:val="28"/>
          <w:szCs w:val="28"/>
          <w:lang w:val="uk-UA" w:eastAsia="uk-UA"/>
        </w:rPr>
        <w:t>13, 41, 42, 86, 169</w:t>
      </w:r>
      <w:r w:rsidRPr="00361CED">
        <w:rPr>
          <w:rFonts w:eastAsia="Times New Roman"/>
          <w:sz w:val="28"/>
          <w:szCs w:val="28"/>
          <w:lang w:val="uk-UA" w:eastAsia="uk-UA"/>
        </w:rPr>
        <w:t>]</w:t>
      </w:r>
      <w:r w:rsidRPr="00361CED">
        <w:rPr>
          <w:rFonts w:ascii="Times New Roman" w:eastAsia="Times New Roman" w:hAnsi="Times New Roman"/>
          <w:sz w:val="28"/>
          <w:szCs w:val="28"/>
          <w:lang w:val="uk-UA" w:eastAsia="uk-UA"/>
        </w:rPr>
        <w:t xml:space="preserve"> оптимальним операційним доступом вважають</w:t>
      </w:r>
      <w:r>
        <w:rPr>
          <w:rFonts w:ascii="Times New Roman" w:eastAsia="Times New Roman" w:hAnsi="Times New Roman"/>
          <w:sz w:val="28"/>
          <w:szCs w:val="28"/>
          <w:lang w:val="uk-UA" w:eastAsia="uk-UA"/>
        </w:rPr>
        <w:t xml:space="preserve"> </w:t>
      </w:r>
      <w:r w:rsidRPr="00361CED">
        <w:rPr>
          <w:rFonts w:ascii="Times New Roman" w:eastAsia="Newton-Regular" w:hAnsi="Times New Roman"/>
          <w:sz w:val="28"/>
          <w:szCs w:val="28"/>
          <w:lang w:val="uk-UA" w:eastAsia="uk-UA"/>
        </w:rPr>
        <w:t>екстрен</w:t>
      </w:r>
      <w:r>
        <w:rPr>
          <w:rFonts w:ascii="Times New Roman" w:eastAsia="Newton-Regular" w:hAnsi="Times New Roman"/>
          <w:sz w:val="28"/>
          <w:szCs w:val="28"/>
          <w:lang w:val="uk-UA" w:eastAsia="uk-UA"/>
        </w:rPr>
        <w:t>у</w:t>
      </w:r>
      <w:r w:rsidRPr="00361CED">
        <w:rPr>
          <w:rFonts w:ascii="Times New Roman" w:eastAsia="Times New Roman" w:hAnsi="Times New Roman"/>
          <w:sz w:val="28"/>
          <w:szCs w:val="28"/>
          <w:lang w:val="uk-UA" w:eastAsia="uk-UA"/>
        </w:rPr>
        <w:t xml:space="preserve"> серединну лапаротомію</w:t>
      </w:r>
      <w:r>
        <w:rPr>
          <w:rFonts w:ascii="Times New Roman" w:eastAsia="Times New Roman" w:hAnsi="Times New Roman"/>
          <w:sz w:val="28"/>
          <w:szCs w:val="28"/>
          <w:lang w:val="uk-UA" w:eastAsia="uk-UA"/>
        </w:rPr>
        <w:t>.</w:t>
      </w:r>
    </w:p>
    <w:p w14:paraId="65EE8304" w14:textId="77777777" w:rsidR="0084518D" w:rsidRPr="00361CED" w:rsidRDefault="0084518D" w:rsidP="0084518D">
      <w:pPr>
        <w:autoSpaceDE w:val="0"/>
        <w:autoSpaceDN w:val="0"/>
        <w:adjustRightInd w:val="0"/>
        <w:spacing w:after="0" w:line="360" w:lineRule="auto"/>
        <w:ind w:firstLine="709"/>
        <w:contextualSpacing/>
        <w:jc w:val="both"/>
        <w:rPr>
          <w:rFonts w:ascii="Times New Roman" w:eastAsia="Newton-Regular" w:hAnsi="Times New Roman"/>
          <w:sz w:val="28"/>
          <w:szCs w:val="28"/>
          <w:lang w:val="uk-UA" w:eastAsia="uk-UA"/>
        </w:rPr>
      </w:pPr>
      <w:r w:rsidRPr="00361CED">
        <w:rPr>
          <w:rFonts w:ascii="Times New Roman" w:eastAsia="Newton-Regular" w:hAnsi="Times New Roman"/>
          <w:sz w:val="28"/>
          <w:szCs w:val="28"/>
          <w:lang w:val="uk-UA" w:eastAsia="uk-UA"/>
        </w:rPr>
        <w:t xml:space="preserve">Після виявлення рани задньої парієтальної очеревини або заочеревинної гематоми (ЗГ) </w:t>
      </w:r>
      <w:r>
        <w:rPr>
          <w:rFonts w:ascii="Times New Roman" w:eastAsia="Newton-Regular" w:hAnsi="Times New Roman"/>
          <w:sz w:val="28"/>
          <w:szCs w:val="28"/>
          <w:lang w:val="uk-UA" w:eastAsia="uk-UA"/>
        </w:rPr>
        <w:t>проводять пальпаторну і</w:t>
      </w:r>
      <w:r w:rsidRPr="00361CED">
        <w:rPr>
          <w:rFonts w:ascii="Times New Roman" w:eastAsia="Newton-Regular" w:hAnsi="Times New Roman"/>
          <w:sz w:val="28"/>
          <w:szCs w:val="28"/>
          <w:lang w:val="uk-UA" w:eastAsia="uk-UA"/>
        </w:rPr>
        <w:t xml:space="preserve"> візуальну ревізію органів та структур заочеревинного простору в зоні ранового каналу. Інколи ЗГ розташовуються поза зоною ранового каналу на відстані до 10 см від рани задньої парієтальної очеревини</w:t>
      </w:r>
      <w:r>
        <w:rPr>
          <w:rFonts w:ascii="Times New Roman" w:eastAsia="Newton-Regular" w:hAnsi="Times New Roman"/>
          <w:sz w:val="28"/>
          <w:szCs w:val="28"/>
          <w:lang w:val="uk-UA" w:eastAsia="uk-UA"/>
        </w:rPr>
        <w:t xml:space="preserve"> </w:t>
      </w:r>
      <w:r w:rsidRPr="005E72B9">
        <w:rPr>
          <w:rFonts w:ascii="Times New Roman" w:eastAsia="Newton-Regular" w:hAnsi="Times New Roman"/>
          <w:sz w:val="28"/>
          <w:szCs w:val="28"/>
          <w:lang w:val="uk-UA" w:eastAsia="uk-UA"/>
        </w:rPr>
        <w:t>[</w:t>
      </w:r>
      <w:r>
        <w:rPr>
          <w:rFonts w:ascii="Times New Roman" w:eastAsia="Newton-Regular" w:hAnsi="Times New Roman"/>
          <w:sz w:val="28"/>
          <w:szCs w:val="28"/>
          <w:lang w:val="uk-UA" w:eastAsia="uk-UA"/>
        </w:rPr>
        <w:t>41</w:t>
      </w:r>
      <w:r>
        <w:rPr>
          <w:rFonts w:ascii="Times New Roman" w:eastAsia="Newton-Regular" w:hAnsi="Times New Roman"/>
          <w:sz w:val="28"/>
          <w:szCs w:val="28"/>
          <w:lang w:eastAsia="uk-UA"/>
        </w:rPr>
        <w:t>, 42, 169</w:t>
      </w:r>
      <w:r w:rsidRPr="005E72B9">
        <w:rPr>
          <w:rFonts w:ascii="Times New Roman" w:eastAsia="Newton-Regular" w:hAnsi="Times New Roman"/>
          <w:sz w:val="28"/>
          <w:szCs w:val="28"/>
          <w:lang w:val="uk-UA" w:eastAsia="uk-UA"/>
        </w:rPr>
        <w:t>]</w:t>
      </w:r>
      <w:r w:rsidRPr="00361CED">
        <w:rPr>
          <w:rFonts w:ascii="Times New Roman" w:eastAsia="Newton-Regular" w:hAnsi="Times New Roman"/>
          <w:sz w:val="28"/>
          <w:szCs w:val="28"/>
          <w:lang w:val="uk-UA" w:eastAsia="uk-UA"/>
        </w:rPr>
        <w:t>.</w:t>
      </w:r>
    </w:p>
    <w:p w14:paraId="1D4B9919"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b/>
          <w:sz w:val="28"/>
          <w:szCs w:val="28"/>
          <w:lang w:val="uk-UA" w:eastAsia="uk-UA"/>
        </w:rPr>
        <w:t xml:space="preserve">Хірургічне лікування пошкоджень нирки. </w:t>
      </w:r>
      <w:r w:rsidRPr="00361CED">
        <w:rPr>
          <w:rFonts w:ascii="Times New Roman" w:eastAsia="Times New Roman" w:hAnsi="Times New Roman"/>
          <w:sz w:val="28"/>
          <w:szCs w:val="28"/>
          <w:lang w:val="uk-UA" w:eastAsia="uk-UA"/>
        </w:rPr>
        <w:t>Частою причиною кровотечі в заочеревинний простір є травма нирки</w:t>
      </w:r>
      <w:r w:rsidRPr="00E73AA1">
        <w:rPr>
          <w:rFonts w:ascii="Times New Roman" w:eastAsia="Times New Roman" w:hAnsi="Times New Roman"/>
          <w:sz w:val="28"/>
          <w:szCs w:val="28"/>
          <w:lang w:eastAsia="uk-UA"/>
        </w:rPr>
        <w:t xml:space="preserve"> </w:t>
      </w:r>
      <w:r w:rsidRPr="00E73AA1">
        <w:rPr>
          <w:rFonts w:ascii="Times New Roman" w:eastAsia="Times New Roman" w:hAnsi="Times New Roman"/>
          <w:spacing w:val="6"/>
          <w:w w:val="105"/>
          <w:kern w:val="28"/>
          <w:sz w:val="28"/>
          <w:szCs w:val="28"/>
          <w:lang w:eastAsia="ru-RU"/>
        </w:rPr>
        <w:t>[12]</w:t>
      </w:r>
      <w:r w:rsidRPr="00361CED">
        <w:rPr>
          <w:rFonts w:ascii="Times New Roman" w:eastAsia="Times New Roman" w:hAnsi="Times New Roman"/>
          <w:sz w:val="28"/>
          <w:szCs w:val="28"/>
          <w:lang w:val="uk-UA" w:eastAsia="uk-UA"/>
        </w:rPr>
        <w:t xml:space="preserve">. Сучасні методи діагностики УЗД, ЯМРКТ дозволяють доволі чітко виявити характер пошкодження нирки, що дозволяє прийняти рішення про операційну тактику, тим більше, що травма нирки потребує </w:t>
      </w:r>
      <w:r>
        <w:rPr>
          <w:rFonts w:ascii="Times New Roman" w:eastAsia="Times New Roman" w:hAnsi="Times New Roman"/>
          <w:sz w:val="28"/>
          <w:szCs w:val="28"/>
          <w:lang w:val="uk-UA" w:eastAsia="uk-UA"/>
        </w:rPr>
        <w:t>хірургічного</w:t>
      </w:r>
      <w:r w:rsidRPr="00361CED">
        <w:rPr>
          <w:rFonts w:ascii="Times New Roman" w:eastAsia="Times New Roman" w:hAnsi="Times New Roman"/>
          <w:sz w:val="28"/>
          <w:szCs w:val="28"/>
          <w:lang w:val="uk-UA" w:eastAsia="uk-UA"/>
        </w:rPr>
        <w:t xml:space="preserve"> лікування лише в 10-30</w:t>
      </w:r>
      <w:r>
        <w:rPr>
          <w:rFonts w:ascii="Times New Roman" w:eastAsia="Times New Roman" w:hAnsi="Times New Roman"/>
          <w:sz w:val="28"/>
          <w:szCs w:val="28"/>
          <w:lang w:val="uk-UA" w:eastAsia="uk-UA"/>
        </w:rPr>
        <w:t>,0</w:t>
      </w:r>
      <w:r w:rsidRPr="00361CED">
        <w:rPr>
          <w:rFonts w:ascii="Times New Roman" w:eastAsia="Times New Roman" w:hAnsi="Times New Roman"/>
          <w:sz w:val="28"/>
          <w:szCs w:val="28"/>
          <w:lang w:val="uk-UA" w:eastAsia="uk-UA"/>
        </w:rPr>
        <w:t xml:space="preserve">% випадків </w:t>
      </w:r>
      <w:r>
        <w:rPr>
          <w:rFonts w:ascii="Times New Roman" w:eastAsia="Times New Roman" w:hAnsi="Times New Roman"/>
          <w:sz w:val="28"/>
          <w:szCs w:val="28"/>
          <w:lang w:val="uk-UA" w:eastAsia="uk-UA"/>
        </w:rPr>
        <w:t>[35</w:t>
      </w:r>
      <w:r w:rsidRPr="00996E53">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xml:space="preserve"> 69, 85,</w:t>
      </w:r>
      <w:r w:rsidRPr="00996E53">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94</w:t>
      </w:r>
      <w:r w:rsidRPr="00996E53">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28</w:t>
      </w:r>
      <w:r w:rsidRPr="00996E53">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40</w:t>
      </w:r>
      <w:r w:rsidRPr="00996E53">
        <w:rPr>
          <w:rFonts w:ascii="Times New Roman" w:eastAsia="Times New Roman" w:hAnsi="Times New Roman"/>
          <w:sz w:val="28"/>
          <w:szCs w:val="28"/>
          <w:lang w:val="uk-UA" w:eastAsia="uk-UA"/>
        </w:rPr>
        <w:t>].</w:t>
      </w:r>
    </w:p>
    <w:p w14:paraId="783D0B4D"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За даними Нагорного В.</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 xml:space="preserve">М. </w:t>
      </w:r>
      <w:r>
        <w:rPr>
          <w:rFonts w:ascii="Times New Roman" w:eastAsia="Times New Roman" w:hAnsi="Times New Roman"/>
          <w:sz w:val="28"/>
          <w:szCs w:val="28"/>
          <w:lang w:val="uk-UA" w:eastAsia="uk-UA"/>
        </w:rPr>
        <w:t>(</w:t>
      </w:r>
      <w:r w:rsidRPr="00712051">
        <w:rPr>
          <w:rFonts w:ascii="Times New Roman" w:eastAsia="Times New Roman" w:hAnsi="Times New Roman"/>
          <w:sz w:val="28"/>
          <w:szCs w:val="28"/>
          <w:lang w:val="uk-UA" w:eastAsia="uk-UA"/>
        </w:rPr>
        <w:t>1974</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нирка після повного розриву та його ушивання зберігає працездатність паренхіми і її достатньо, щоб забезпечити життєздатність піддослідної тварини після видалення другої здорової нирки в експерименті. </w:t>
      </w:r>
    </w:p>
    <w:p w14:paraId="58E78427"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В зв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язку з цим більшість хірургів рекомендують застосовувати органозберігаючі операції, головної метою яких є зупинка </w:t>
      </w:r>
      <w:r w:rsidRPr="00996E53">
        <w:rPr>
          <w:rFonts w:ascii="Times New Roman" w:eastAsia="Times New Roman" w:hAnsi="Times New Roman"/>
          <w:sz w:val="28"/>
          <w:szCs w:val="28"/>
          <w:lang w:val="uk-UA" w:eastAsia="uk-UA"/>
        </w:rPr>
        <w:t>кровотечі [</w:t>
      </w:r>
      <w:r>
        <w:rPr>
          <w:rFonts w:ascii="Times New Roman" w:eastAsia="Times New Roman" w:hAnsi="Times New Roman"/>
          <w:sz w:val="28"/>
          <w:szCs w:val="28"/>
          <w:lang w:val="uk-UA" w:eastAsia="uk-UA"/>
        </w:rPr>
        <w:t>4</w:t>
      </w:r>
      <w:r w:rsidRPr="00996E53">
        <w:rPr>
          <w:rFonts w:ascii="Times New Roman" w:eastAsia="Times New Roman" w:hAnsi="Times New Roman"/>
          <w:sz w:val="28"/>
          <w:szCs w:val="28"/>
          <w:lang w:val="uk-UA" w:eastAsia="uk-UA"/>
        </w:rPr>
        <w:t>, 12,</w:t>
      </w:r>
      <w:r>
        <w:rPr>
          <w:rFonts w:ascii="Times New Roman" w:eastAsia="Times New Roman" w:hAnsi="Times New Roman"/>
          <w:sz w:val="28"/>
          <w:szCs w:val="28"/>
          <w:lang w:val="uk-UA" w:eastAsia="uk-UA"/>
        </w:rPr>
        <w:t xml:space="preserve"> 108, </w:t>
      </w:r>
      <w:r w:rsidRPr="00996E53">
        <w:rPr>
          <w:rFonts w:ascii="Times New Roman" w:eastAsia="Times New Roman" w:hAnsi="Times New Roman"/>
          <w:sz w:val="28"/>
          <w:szCs w:val="28"/>
          <w:lang w:val="uk-UA" w:eastAsia="uk-UA"/>
        </w:rPr>
        <w:t>1</w:t>
      </w:r>
      <w:r>
        <w:rPr>
          <w:rFonts w:ascii="Times New Roman" w:eastAsia="Times New Roman" w:hAnsi="Times New Roman"/>
          <w:sz w:val="28"/>
          <w:szCs w:val="28"/>
          <w:lang w:val="uk-UA" w:eastAsia="uk-UA"/>
        </w:rPr>
        <w:t>28, 140</w:t>
      </w:r>
      <w:r w:rsidRPr="00996E53">
        <w:rPr>
          <w:rFonts w:ascii="Times New Roman" w:eastAsia="Times New Roman" w:hAnsi="Times New Roman"/>
          <w:sz w:val="28"/>
          <w:szCs w:val="28"/>
          <w:lang w:val="uk-UA" w:eastAsia="uk-UA"/>
        </w:rPr>
        <w:t>]. Показанням до нефректомії є: розчавлення, пошкодження пат</w:t>
      </w:r>
      <w:r w:rsidRPr="00361CED">
        <w:rPr>
          <w:rFonts w:ascii="Times New Roman" w:eastAsia="Times New Roman" w:hAnsi="Times New Roman"/>
          <w:sz w:val="28"/>
          <w:szCs w:val="28"/>
          <w:lang w:val="uk-UA" w:eastAsia="uk-UA"/>
        </w:rPr>
        <w:t xml:space="preserve">ологічно зміненої нирки, пошкодження судин нирки в умовах </w:t>
      </w:r>
      <w:r w:rsidRPr="00AD5855">
        <w:rPr>
          <w:rFonts w:ascii="Times New Roman" w:eastAsia="Times New Roman" w:hAnsi="Times New Roman"/>
          <w:sz w:val="28"/>
          <w:szCs w:val="28"/>
          <w:lang w:val="uk-UA" w:eastAsia="uk-UA"/>
        </w:rPr>
        <w:t>шоку [</w:t>
      </w:r>
      <w:r>
        <w:rPr>
          <w:rFonts w:ascii="Times New Roman" w:eastAsia="Times New Roman" w:hAnsi="Times New Roman"/>
          <w:sz w:val="28"/>
          <w:szCs w:val="28"/>
          <w:lang w:val="uk-UA" w:eastAsia="uk-UA"/>
        </w:rPr>
        <w:t>12, 108, </w:t>
      </w:r>
      <w:r w:rsidRPr="00AD5855">
        <w:rPr>
          <w:rFonts w:ascii="Times New Roman" w:eastAsia="Times New Roman" w:hAnsi="Times New Roman"/>
          <w:sz w:val="28"/>
          <w:szCs w:val="28"/>
          <w:lang w:val="uk-UA" w:eastAsia="uk-UA"/>
        </w:rPr>
        <w:t>1</w:t>
      </w:r>
      <w:r>
        <w:rPr>
          <w:rFonts w:ascii="Times New Roman" w:eastAsia="Times New Roman" w:hAnsi="Times New Roman"/>
          <w:sz w:val="28"/>
          <w:szCs w:val="28"/>
          <w:lang w:val="uk-UA" w:eastAsia="uk-UA"/>
        </w:rPr>
        <w:t>40</w:t>
      </w:r>
      <w:r w:rsidRPr="00AD5855">
        <w:rPr>
          <w:rFonts w:ascii="Times New Roman" w:eastAsia="Times New Roman" w:hAnsi="Times New Roman"/>
          <w:sz w:val="28"/>
          <w:szCs w:val="28"/>
          <w:lang w:val="uk-UA" w:eastAsia="uk-UA"/>
        </w:rPr>
        <w:t>]. Перед виконанням нефректомії обов</w:t>
      </w:r>
      <w:r>
        <w:rPr>
          <w:rFonts w:ascii="Times New Roman" w:eastAsia="Times New Roman" w:hAnsi="Times New Roman"/>
          <w:sz w:val="28"/>
          <w:szCs w:val="28"/>
          <w:lang w:val="uk-UA" w:eastAsia="uk-UA"/>
        </w:rPr>
        <w:t>’</w:t>
      </w:r>
      <w:r w:rsidRPr="00AD5855">
        <w:rPr>
          <w:rFonts w:ascii="Times New Roman" w:eastAsia="Times New Roman" w:hAnsi="Times New Roman"/>
          <w:sz w:val="28"/>
          <w:szCs w:val="28"/>
          <w:lang w:val="uk-UA" w:eastAsia="uk-UA"/>
        </w:rPr>
        <w:t>язково провіри</w:t>
      </w:r>
      <w:r w:rsidRPr="00361CED">
        <w:rPr>
          <w:rFonts w:ascii="Times New Roman" w:eastAsia="Times New Roman" w:hAnsi="Times New Roman"/>
          <w:sz w:val="28"/>
          <w:szCs w:val="28"/>
          <w:lang w:val="uk-UA" w:eastAsia="uk-UA"/>
        </w:rPr>
        <w:t xml:space="preserve">ти </w:t>
      </w:r>
      <w:r w:rsidRPr="00361CED">
        <w:rPr>
          <w:rFonts w:ascii="Times New Roman" w:eastAsia="Times New Roman" w:hAnsi="Times New Roman"/>
          <w:sz w:val="28"/>
          <w:szCs w:val="28"/>
          <w:lang w:val="uk-UA" w:eastAsia="uk-UA"/>
        </w:rPr>
        <w:lastRenderedPageBreak/>
        <w:t xml:space="preserve">функціональну спроможність </w:t>
      </w:r>
      <w:r>
        <w:rPr>
          <w:rFonts w:ascii="Times New Roman" w:eastAsia="Times New Roman" w:hAnsi="Times New Roman"/>
          <w:sz w:val="28"/>
          <w:szCs w:val="28"/>
          <w:lang w:val="uk-UA" w:eastAsia="uk-UA"/>
        </w:rPr>
        <w:t>контратеральної</w:t>
      </w:r>
      <w:r w:rsidRPr="00361CED">
        <w:rPr>
          <w:rFonts w:ascii="Times New Roman" w:eastAsia="Times New Roman" w:hAnsi="Times New Roman"/>
          <w:sz w:val="28"/>
          <w:szCs w:val="28"/>
          <w:lang w:val="uk-UA" w:eastAsia="uk-UA"/>
        </w:rPr>
        <w:t xml:space="preserve"> нирки</w:t>
      </w:r>
      <w:r w:rsidRPr="00361CED">
        <w:rPr>
          <w:rFonts w:eastAsia="Times New Roman"/>
          <w:sz w:val="28"/>
          <w:szCs w:val="28"/>
          <w:lang w:val="uk-UA" w:eastAsia="uk-UA"/>
        </w:rPr>
        <w:t>.</w:t>
      </w:r>
      <w:r w:rsidRPr="00361CED">
        <w:rPr>
          <w:rFonts w:ascii="Times New Roman" w:eastAsia="Times New Roman" w:hAnsi="Times New Roman"/>
          <w:sz w:val="28"/>
          <w:szCs w:val="28"/>
          <w:lang w:val="uk-UA" w:eastAsia="uk-UA"/>
        </w:rPr>
        <w:t xml:space="preserve"> При ревізії під капсульної гематоми нирки застосовують тимчасовий гемостаз шляхом пере</w:t>
      </w:r>
      <w:r>
        <w:rPr>
          <w:rFonts w:ascii="Times New Roman" w:eastAsia="Times New Roman" w:hAnsi="Times New Roman"/>
          <w:sz w:val="28"/>
          <w:szCs w:val="28"/>
          <w:lang w:val="uk-UA" w:eastAsia="uk-UA"/>
        </w:rPr>
        <w:t>т</w:t>
      </w:r>
      <w:r w:rsidRPr="00361CED">
        <w:rPr>
          <w:rFonts w:ascii="Times New Roman" w:eastAsia="Times New Roman" w:hAnsi="Times New Roman"/>
          <w:sz w:val="28"/>
          <w:szCs w:val="28"/>
          <w:lang w:val="uk-UA" w:eastAsia="uk-UA"/>
        </w:rPr>
        <w:t>и</w:t>
      </w:r>
      <w:r>
        <w:rPr>
          <w:rFonts w:ascii="Times New Roman" w:eastAsia="Times New Roman" w:hAnsi="Times New Roman"/>
          <w:sz w:val="28"/>
          <w:szCs w:val="28"/>
          <w:lang w:val="uk-UA" w:eastAsia="uk-UA"/>
        </w:rPr>
        <w:t>ск</w:t>
      </w:r>
      <w:r w:rsidRPr="00361CED">
        <w:rPr>
          <w:rFonts w:ascii="Times New Roman" w:eastAsia="Times New Roman" w:hAnsi="Times New Roman"/>
          <w:sz w:val="28"/>
          <w:szCs w:val="28"/>
          <w:lang w:val="uk-UA" w:eastAsia="uk-UA"/>
        </w:rPr>
        <w:t>ання су</w:t>
      </w:r>
      <w:r>
        <w:rPr>
          <w:rFonts w:ascii="Times New Roman" w:eastAsia="Times New Roman" w:hAnsi="Times New Roman"/>
          <w:sz w:val="28"/>
          <w:szCs w:val="28"/>
          <w:lang w:val="uk-UA" w:eastAsia="uk-UA"/>
        </w:rPr>
        <w:t>динної ніжки протягом 30 хвилин</w:t>
      </w:r>
      <w:r w:rsidRPr="00361CED">
        <w:rPr>
          <w:rFonts w:eastAsia="Times New Roman"/>
          <w:sz w:val="28"/>
          <w:szCs w:val="28"/>
          <w:lang w:val="uk-UA" w:eastAsia="uk-UA"/>
        </w:rPr>
        <w:t>.</w:t>
      </w:r>
      <w:r>
        <w:rPr>
          <w:rFonts w:eastAsia="Times New Roman"/>
          <w:sz w:val="28"/>
          <w:szCs w:val="28"/>
          <w:lang w:val="uk-UA" w:eastAsia="uk-UA"/>
        </w:rPr>
        <w:t xml:space="preserve"> </w:t>
      </w:r>
      <w:r w:rsidRPr="00361CED">
        <w:rPr>
          <w:rFonts w:ascii="Times New Roman" w:eastAsia="Times New Roman" w:hAnsi="Times New Roman"/>
          <w:sz w:val="28"/>
          <w:szCs w:val="28"/>
          <w:lang w:val="uk-UA" w:eastAsia="uk-UA"/>
        </w:rPr>
        <w:t>Провод</w:t>
      </w:r>
      <w:r>
        <w:rPr>
          <w:rFonts w:ascii="Times New Roman" w:eastAsia="Times New Roman" w:hAnsi="Times New Roman"/>
          <w:sz w:val="28"/>
          <w:szCs w:val="28"/>
          <w:lang w:val="uk-UA" w:eastAsia="uk-UA"/>
        </w:rPr>
        <w:t>ит</w:t>
      </w:r>
      <w:r w:rsidRPr="00361CED">
        <w:rPr>
          <w:rFonts w:ascii="Times New Roman" w:eastAsia="Times New Roman" w:hAnsi="Times New Roman"/>
          <w:sz w:val="28"/>
          <w:szCs w:val="28"/>
          <w:lang w:val="uk-UA" w:eastAsia="uk-UA"/>
        </w:rPr>
        <w:t>ь</w:t>
      </w:r>
      <w:r>
        <w:rPr>
          <w:rFonts w:ascii="Times New Roman" w:eastAsia="Times New Roman" w:hAnsi="Times New Roman"/>
          <w:sz w:val="28"/>
          <w:szCs w:val="28"/>
          <w:lang w:val="uk-UA" w:eastAsia="uk-UA"/>
        </w:rPr>
        <w:t>ся</w:t>
      </w:r>
      <w:r w:rsidRPr="00361CED">
        <w:rPr>
          <w:rFonts w:ascii="Times New Roman" w:eastAsia="Times New Roman" w:hAnsi="Times New Roman"/>
          <w:sz w:val="28"/>
          <w:szCs w:val="28"/>
          <w:lang w:val="uk-UA" w:eastAsia="uk-UA"/>
        </w:rPr>
        <w:t xml:space="preserve"> ушивання паренхіми нирки </w:t>
      </w:r>
      <w:r>
        <w:rPr>
          <w:rFonts w:ascii="Times New Roman" w:eastAsia="Times New Roman" w:hAnsi="Times New Roman"/>
          <w:sz w:val="28"/>
          <w:szCs w:val="28"/>
          <w:lang w:val="uk-UA" w:eastAsia="uk-UA"/>
        </w:rPr>
        <w:t>різними методами</w:t>
      </w:r>
      <w:r w:rsidRPr="00361CED">
        <w:rPr>
          <w:rFonts w:ascii="Times New Roman" w:eastAsia="Times New Roman" w:hAnsi="Times New Roman"/>
          <w:sz w:val="28"/>
          <w:szCs w:val="28"/>
          <w:lang w:val="uk-UA" w:eastAsia="uk-UA"/>
        </w:rPr>
        <w:t>, але накладання нефростоми обов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язкове при пошкодженні </w:t>
      </w:r>
      <w:r>
        <w:rPr>
          <w:rFonts w:ascii="Times New Roman" w:eastAsia="Times New Roman" w:hAnsi="Times New Roman"/>
          <w:sz w:val="28"/>
          <w:szCs w:val="28"/>
          <w:lang w:val="uk-UA" w:eastAsia="uk-UA"/>
        </w:rPr>
        <w:t xml:space="preserve">миски з наступним </w:t>
      </w:r>
      <w:r w:rsidRPr="00361CED">
        <w:rPr>
          <w:rFonts w:ascii="Times New Roman" w:eastAsia="Times New Roman" w:hAnsi="Times New Roman"/>
          <w:sz w:val="28"/>
          <w:szCs w:val="28"/>
          <w:lang w:val="uk-UA" w:eastAsia="uk-UA"/>
        </w:rPr>
        <w:t xml:space="preserve">ушиванням нарізно </w:t>
      </w:r>
      <w:r w:rsidRPr="00361CED">
        <w:rPr>
          <w:rFonts w:eastAsia="Times New Roman"/>
          <w:sz w:val="28"/>
          <w:szCs w:val="28"/>
          <w:lang w:val="uk-UA" w:eastAsia="uk-UA"/>
        </w:rPr>
        <w:t>[</w:t>
      </w:r>
      <w:r w:rsidRPr="00F34E00">
        <w:rPr>
          <w:rFonts w:ascii="Times New Roman" w:eastAsia="Times New Roman" w:hAnsi="Times New Roman"/>
          <w:sz w:val="28"/>
          <w:szCs w:val="28"/>
          <w:lang w:val="uk-UA" w:eastAsia="uk-UA"/>
        </w:rPr>
        <w:t>1</w:t>
      </w:r>
      <w:r>
        <w:rPr>
          <w:rFonts w:ascii="Times New Roman" w:eastAsia="Times New Roman" w:hAnsi="Times New Roman"/>
          <w:sz w:val="28"/>
          <w:szCs w:val="28"/>
          <w:lang w:val="uk-UA" w:eastAsia="uk-UA"/>
        </w:rPr>
        <w:t>28</w:t>
      </w:r>
      <w:r w:rsidRPr="00361CED">
        <w:rPr>
          <w:rFonts w:eastAsia="Times New Roman"/>
          <w:sz w:val="28"/>
          <w:szCs w:val="28"/>
          <w:lang w:val="uk-UA" w:eastAsia="uk-UA"/>
        </w:rPr>
        <w:t>]</w:t>
      </w:r>
      <w:r w:rsidRPr="00361CED">
        <w:rPr>
          <w:rFonts w:ascii="Times New Roman" w:eastAsia="Times New Roman" w:hAnsi="Times New Roman"/>
          <w:sz w:val="28"/>
          <w:szCs w:val="28"/>
          <w:lang w:val="uk-UA" w:eastAsia="uk-UA"/>
        </w:rPr>
        <w:t>. Обов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язковим є дренування паранефр</w:t>
      </w:r>
      <w:r>
        <w:rPr>
          <w:rFonts w:ascii="Times New Roman" w:eastAsia="Times New Roman" w:hAnsi="Times New Roman"/>
          <w:sz w:val="28"/>
          <w:szCs w:val="28"/>
          <w:lang w:val="uk-UA" w:eastAsia="uk-UA"/>
        </w:rPr>
        <w:t>а</w:t>
      </w:r>
      <w:r w:rsidRPr="00361CED">
        <w:rPr>
          <w:rFonts w:ascii="Times New Roman" w:eastAsia="Times New Roman" w:hAnsi="Times New Roman"/>
          <w:sz w:val="28"/>
          <w:szCs w:val="28"/>
          <w:lang w:val="uk-UA" w:eastAsia="uk-UA"/>
        </w:rPr>
        <w:t>льного</w:t>
      </w:r>
      <w:r>
        <w:rPr>
          <w:rFonts w:ascii="Times New Roman" w:eastAsia="Times New Roman" w:hAnsi="Times New Roman"/>
          <w:sz w:val="28"/>
          <w:szCs w:val="28"/>
          <w:lang w:val="uk-UA" w:eastAsia="uk-UA"/>
        </w:rPr>
        <w:t xml:space="preserve"> </w:t>
      </w:r>
      <w:r w:rsidRPr="00AD5855">
        <w:rPr>
          <w:rFonts w:ascii="Times New Roman" w:eastAsia="Times New Roman" w:hAnsi="Times New Roman"/>
          <w:sz w:val="28"/>
          <w:szCs w:val="28"/>
          <w:lang w:val="uk-UA" w:eastAsia="uk-UA"/>
        </w:rPr>
        <w:t>простору</w:t>
      </w:r>
      <w:r>
        <w:rPr>
          <w:rFonts w:ascii="Times New Roman" w:eastAsia="Times New Roman" w:hAnsi="Times New Roman"/>
          <w:sz w:val="28"/>
          <w:szCs w:val="28"/>
          <w:lang w:val="uk-UA" w:eastAsia="uk-UA"/>
        </w:rPr>
        <w:t xml:space="preserve"> [108, 128</w:t>
      </w:r>
      <w:r w:rsidRPr="00AD5855">
        <w:rPr>
          <w:rFonts w:ascii="Times New Roman" w:eastAsia="Times New Roman" w:hAnsi="Times New Roman"/>
          <w:sz w:val="28"/>
          <w:szCs w:val="28"/>
          <w:lang w:val="uk-UA" w:eastAsia="uk-UA"/>
        </w:rPr>
        <w:t>].</w:t>
      </w:r>
    </w:p>
    <w:p w14:paraId="44C5BDAF"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b/>
          <w:sz w:val="28"/>
          <w:szCs w:val="28"/>
          <w:lang w:val="uk-UA" w:eastAsia="uk-UA"/>
        </w:rPr>
        <w:t xml:space="preserve">Хірургічне лікування пошкоджень сечоводів. </w:t>
      </w:r>
      <w:r w:rsidRPr="00361CED">
        <w:rPr>
          <w:rFonts w:ascii="Times New Roman" w:eastAsia="Times New Roman" w:hAnsi="Times New Roman"/>
          <w:sz w:val="28"/>
          <w:szCs w:val="28"/>
          <w:lang w:val="uk-UA" w:eastAsia="uk-UA"/>
        </w:rPr>
        <w:t>Пошкодження сечоводу зустрічається доволі рідко – в 0,1-0,7% травми живота і в 64</w:t>
      </w:r>
      <w:r>
        <w:rPr>
          <w:rFonts w:ascii="Times New Roman" w:eastAsia="Times New Roman" w:hAnsi="Times New Roman"/>
          <w:sz w:val="28"/>
          <w:szCs w:val="28"/>
          <w:lang w:val="uk-UA" w:eastAsia="uk-UA"/>
        </w:rPr>
        <w:t>,0</w:t>
      </w:r>
      <w:r w:rsidRPr="00361CED">
        <w:rPr>
          <w:rFonts w:ascii="Times New Roman" w:eastAsia="Times New Roman" w:hAnsi="Times New Roman"/>
          <w:sz w:val="28"/>
          <w:szCs w:val="28"/>
          <w:lang w:val="uk-UA" w:eastAsia="uk-UA"/>
        </w:rPr>
        <w:t>% проявляється як забій його або неповний розрив, що пізніше</w:t>
      </w:r>
      <w:r>
        <w:rPr>
          <w:rFonts w:ascii="Times New Roman" w:eastAsia="Times New Roman" w:hAnsi="Times New Roman"/>
          <w:sz w:val="28"/>
          <w:szCs w:val="28"/>
          <w:lang w:val="uk-UA" w:eastAsia="uk-UA"/>
        </w:rPr>
        <w:t xml:space="preserve"> проявляється його стриктурою [71, 140</w:t>
      </w:r>
      <w:r w:rsidRPr="00361CED">
        <w:rPr>
          <w:rFonts w:ascii="Times New Roman" w:eastAsia="Times New Roman" w:hAnsi="Times New Roman"/>
          <w:sz w:val="28"/>
          <w:szCs w:val="28"/>
          <w:lang w:val="uk-UA" w:eastAsia="uk-UA"/>
        </w:rPr>
        <w:t>]. Травма сечоводу частіше спостерігається при закритих пошкодженнях. Характерною особливістю заочеревинної гематоми при розриві або пораненнях сечоводу є наявніс</w:t>
      </w:r>
      <w:r>
        <w:rPr>
          <w:rFonts w:ascii="Times New Roman" w:eastAsia="Times New Roman" w:hAnsi="Times New Roman"/>
          <w:sz w:val="28"/>
          <w:szCs w:val="28"/>
          <w:lang w:val="uk-UA" w:eastAsia="uk-UA"/>
        </w:rPr>
        <w:t>ть в гематомі сечі [32</w:t>
      </w:r>
      <w:r w:rsidRPr="00361CED">
        <w:rPr>
          <w:rFonts w:ascii="Times New Roman" w:eastAsia="Times New Roman" w:hAnsi="Times New Roman"/>
          <w:sz w:val="28"/>
          <w:szCs w:val="28"/>
          <w:lang w:val="uk-UA" w:eastAsia="uk-UA"/>
        </w:rPr>
        <w:t xml:space="preserve">]. Урогематома розповсюджується в заочеревинний простір </w:t>
      </w:r>
      <w:r>
        <w:rPr>
          <w:rFonts w:ascii="Times New Roman" w:eastAsia="Times New Roman" w:hAnsi="Times New Roman"/>
          <w:sz w:val="28"/>
          <w:szCs w:val="28"/>
          <w:lang w:val="uk-UA" w:eastAsia="uk-UA"/>
        </w:rPr>
        <w:t>опускається на</w:t>
      </w:r>
      <w:r w:rsidRPr="00361CED">
        <w:rPr>
          <w:rFonts w:ascii="Times New Roman" w:eastAsia="Times New Roman" w:hAnsi="Times New Roman"/>
          <w:sz w:val="28"/>
          <w:szCs w:val="28"/>
          <w:lang w:val="uk-UA" w:eastAsia="uk-UA"/>
        </w:rPr>
        <w:t xml:space="preserve"> м</w:t>
      </w:r>
      <w:r>
        <w:rPr>
          <w:rFonts w:ascii="Times New Roman" w:eastAsia="Times New Roman" w:hAnsi="Times New Roman"/>
          <w:sz w:val="28"/>
          <w:szCs w:val="28"/>
          <w:lang w:val="uk-UA" w:eastAsia="uk-UA"/>
        </w:rPr>
        <w:t>ошонку, статеві</w:t>
      </w:r>
      <w:r w:rsidRPr="00361CED">
        <w:rPr>
          <w:rFonts w:ascii="Times New Roman" w:eastAsia="Times New Roman" w:hAnsi="Times New Roman"/>
          <w:sz w:val="28"/>
          <w:szCs w:val="28"/>
          <w:lang w:val="uk-UA" w:eastAsia="uk-UA"/>
        </w:rPr>
        <w:t xml:space="preserve"> орган</w:t>
      </w:r>
      <w:r>
        <w:rPr>
          <w:rFonts w:ascii="Times New Roman" w:eastAsia="Times New Roman" w:hAnsi="Times New Roman"/>
          <w:sz w:val="28"/>
          <w:szCs w:val="28"/>
          <w:lang w:val="uk-UA" w:eastAsia="uk-UA"/>
        </w:rPr>
        <w:t>и</w:t>
      </w:r>
      <w:r w:rsidRPr="00361CED">
        <w:rPr>
          <w:rFonts w:ascii="Times New Roman" w:eastAsia="Times New Roman" w:hAnsi="Times New Roman"/>
          <w:sz w:val="28"/>
          <w:szCs w:val="28"/>
          <w:lang w:val="uk-UA" w:eastAsia="uk-UA"/>
        </w:rPr>
        <w:t xml:space="preserve"> та промежин</w:t>
      </w:r>
      <w:r>
        <w:rPr>
          <w:rFonts w:ascii="Times New Roman" w:eastAsia="Times New Roman" w:hAnsi="Times New Roman"/>
          <w:sz w:val="28"/>
          <w:szCs w:val="28"/>
          <w:lang w:val="uk-UA" w:eastAsia="uk-UA"/>
        </w:rPr>
        <w:t>у</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52, 71</w:t>
      </w:r>
      <w:r w:rsidRPr="00361CED">
        <w:rPr>
          <w:rFonts w:ascii="Times New Roman" w:eastAsia="Times New Roman" w:hAnsi="Times New Roman"/>
          <w:sz w:val="28"/>
          <w:szCs w:val="28"/>
          <w:lang w:val="uk-UA" w:eastAsia="uk-UA"/>
        </w:rPr>
        <w:t>].</w:t>
      </w:r>
    </w:p>
    <w:p w14:paraId="710AC387"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xml:space="preserve">Як правило </w:t>
      </w:r>
      <w:r>
        <w:rPr>
          <w:rFonts w:ascii="Times New Roman" w:eastAsia="Times New Roman" w:hAnsi="Times New Roman"/>
          <w:sz w:val="28"/>
          <w:szCs w:val="28"/>
          <w:lang w:val="uk-UA" w:eastAsia="uk-UA"/>
        </w:rPr>
        <w:t>травма</w:t>
      </w:r>
      <w:r w:rsidRPr="00361CED">
        <w:rPr>
          <w:rFonts w:ascii="Times New Roman" w:eastAsia="Times New Roman" w:hAnsi="Times New Roman"/>
          <w:sz w:val="28"/>
          <w:szCs w:val="28"/>
          <w:lang w:val="uk-UA" w:eastAsia="uk-UA"/>
        </w:rPr>
        <w:t xml:space="preserve"> сечоводів супроводжуються пошкодженням органів черевної порожнини, заочеревинного простору, тазу і здебільшого виявля</w:t>
      </w:r>
      <w:r>
        <w:rPr>
          <w:rFonts w:ascii="Times New Roman" w:eastAsia="Times New Roman" w:hAnsi="Times New Roman"/>
          <w:sz w:val="28"/>
          <w:szCs w:val="28"/>
          <w:lang w:val="uk-UA" w:eastAsia="uk-UA"/>
        </w:rPr>
        <w:t>єть</w:t>
      </w:r>
      <w:r w:rsidRPr="00361CED">
        <w:rPr>
          <w:rFonts w:ascii="Times New Roman" w:eastAsia="Times New Roman" w:hAnsi="Times New Roman"/>
          <w:sz w:val="28"/>
          <w:szCs w:val="28"/>
          <w:lang w:val="uk-UA" w:eastAsia="uk-UA"/>
        </w:rPr>
        <w:t>ся під час екстреної лапаротомії.</w:t>
      </w:r>
    </w:p>
    <w:p w14:paraId="44FC13E5"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Проникаючі різані з рівними краями рани, які за розмірами не перевищують півкружності сечоводу з</w:t>
      </w:r>
      <w:r>
        <w:rPr>
          <w:rFonts w:ascii="Times New Roman" w:eastAsia="Times New Roman" w:hAnsi="Times New Roman"/>
          <w:sz w:val="28"/>
          <w:szCs w:val="28"/>
          <w:lang w:val="uk-UA" w:eastAsia="uk-UA"/>
        </w:rPr>
        <w:t>а</w:t>
      </w:r>
      <w:r w:rsidRPr="00361CED">
        <w:rPr>
          <w:rFonts w:ascii="Times New Roman" w:eastAsia="Times New Roman" w:hAnsi="Times New Roman"/>
          <w:sz w:val="28"/>
          <w:szCs w:val="28"/>
          <w:lang w:val="uk-UA" w:eastAsia="uk-UA"/>
        </w:rPr>
        <w:t>шива</w:t>
      </w:r>
      <w:r>
        <w:rPr>
          <w:rFonts w:ascii="Times New Roman" w:eastAsia="Times New Roman" w:hAnsi="Times New Roman"/>
          <w:sz w:val="28"/>
          <w:szCs w:val="28"/>
          <w:lang w:val="uk-UA" w:eastAsia="uk-UA"/>
        </w:rPr>
        <w:t>ють</w:t>
      </w:r>
      <w:r w:rsidRPr="00361CED">
        <w:rPr>
          <w:rFonts w:ascii="Times New Roman" w:eastAsia="Times New Roman" w:hAnsi="Times New Roman"/>
          <w:sz w:val="28"/>
          <w:szCs w:val="28"/>
          <w:lang w:val="uk-UA" w:eastAsia="uk-UA"/>
        </w:rPr>
        <w:t>.</w:t>
      </w:r>
    </w:p>
    <w:p w14:paraId="159409CB"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При повному</w:t>
      </w:r>
      <w:r w:rsidRPr="00361CED">
        <w:rPr>
          <w:rFonts w:ascii="Times New Roman" w:eastAsia="Times New Roman" w:hAnsi="Times New Roman"/>
          <w:sz w:val="28"/>
          <w:szCs w:val="28"/>
          <w:lang w:val="uk-UA" w:eastAsia="uk-UA"/>
        </w:rPr>
        <w:t xml:space="preserve"> розрив</w:t>
      </w:r>
      <w:r>
        <w:rPr>
          <w:rFonts w:ascii="Times New Roman" w:eastAsia="Times New Roman" w:hAnsi="Times New Roman"/>
          <w:sz w:val="28"/>
          <w:szCs w:val="28"/>
          <w:lang w:val="uk-UA" w:eastAsia="uk-UA"/>
        </w:rPr>
        <w:t>і</w:t>
      </w:r>
      <w:r w:rsidRPr="00361CED">
        <w:rPr>
          <w:rFonts w:ascii="Times New Roman" w:eastAsia="Times New Roman" w:hAnsi="Times New Roman"/>
          <w:sz w:val="28"/>
          <w:szCs w:val="28"/>
          <w:lang w:val="uk-UA" w:eastAsia="uk-UA"/>
        </w:rPr>
        <w:t xml:space="preserve"> сечоводу виконують ПХО з формуванням країв рани </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в</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 xml:space="preserve"> косопоперечній</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 xml:space="preserve"> площині, зближу</w:t>
      </w:r>
      <w:r>
        <w:rPr>
          <w:rFonts w:ascii="Times New Roman" w:eastAsia="Times New Roman" w:hAnsi="Times New Roman"/>
          <w:sz w:val="28"/>
          <w:szCs w:val="28"/>
          <w:lang w:val="uk-UA" w:eastAsia="uk-UA"/>
        </w:rPr>
        <w:t>ючи  їх між собою за допомогою П-</w:t>
      </w:r>
      <w:r w:rsidRPr="00361CED">
        <w:rPr>
          <w:rFonts w:ascii="Times New Roman" w:eastAsia="Times New Roman" w:hAnsi="Times New Roman"/>
          <w:sz w:val="28"/>
          <w:szCs w:val="28"/>
          <w:lang w:val="uk-UA" w:eastAsia="uk-UA"/>
        </w:rPr>
        <w:t>подібних швів.</w:t>
      </w:r>
    </w:p>
    <w:p w14:paraId="6B485CCD"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Якщо дефект сечоводу локалізується біля сечового міхура, виконується прямий уретероцистоанастомоз, або за Боарі в залежності від рівня та розміру дефекту. Операція закінчується підведенням до зони операції гумових дренажів, виведених через поперекову ділянку назовні. У випадках значних пошкоджень, коли неможливо зблизити розірвані кінці сечоводу,</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його проксимальний кінець виводять назовні на бокову, чи задньобокову поперекову ділянку у вигляді уретеростом</w:t>
      </w:r>
      <w:r>
        <w:rPr>
          <w:rFonts w:ascii="Times New Roman" w:eastAsia="Times New Roman" w:hAnsi="Times New Roman"/>
          <w:sz w:val="28"/>
          <w:szCs w:val="28"/>
          <w:lang w:val="uk-UA" w:eastAsia="uk-UA"/>
        </w:rPr>
        <w:t xml:space="preserve">и </w:t>
      </w:r>
      <w:r w:rsidRPr="00361CED">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71, 108</w:t>
      </w:r>
      <w:r w:rsidRPr="00361CED">
        <w:rPr>
          <w:rFonts w:ascii="Times New Roman" w:eastAsia="Times New Roman" w:hAnsi="Times New Roman"/>
          <w:sz w:val="28"/>
          <w:szCs w:val="28"/>
          <w:lang w:val="uk-UA" w:eastAsia="uk-UA"/>
        </w:rPr>
        <w:t>].</w:t>
      </w:r>
    </w:p>
    <w:p w14:paraId="521D1D2E" w14:textId="77777777" w:rsidR="0084518D" w:rsidRPr="00361CED" w:rsidRDefault="0084518D" w:rsidP="0084518D">
      <w:pPr>
        <w:widowControl w:val="0"/>
        <w:spacing w:after="0" w:line="360" w:lineRule="auto"/>
        <w:ind w:firstLine="709"/>
        <w:contextualSpacing/>
        <w:jc w:val="both"/>
        <w:rPr>
          <w:rFonts w:ascii="Times New Roman" w:eastAsia="Times New Roman" w:hAnsi="Times New Roman"/>
          <w:spacing w:val="6"/>
          <w:w w:val="105"/>
          <w:kern w:val="28"/>
          <w:sz w:val="28"/>
          <w:szCs w:val="28"/>
          <w:lang w:val="uk-UA" w:eastAsia="ru-RU"/>
        </w:rPr>
      </w:pPr>
      <w:r w:rsidRPr="00361CED">
        <w:rPr>
          <w:rFonts w:ascii="Times New Roman" w:eastAsia="Times New Roman" w:hAnsi="Times New Roman"/>
          <w:b/>
          <w:spacing w:val="6"/>
          <w:w w:val="105"/>
          <w:kern w:val="28"/>
          <w:sz w:val="28"/>
          <w:szCs w:val="28"/>
          <w:lang w:val="uk-UA" w:eastAsia="ru-RU"/>
        </w:rPr>
        <w:t xml:space="preserve">Надниркова залоза. </w:t>
      </w:r>
      <w:r w:rsidRPr="00361CED">
        <w:rPr>
          <w:rFonts w:ascii="Times New Roman" w:eastAsia="Times New Roman" w:hAnsi="Times New Roman"/>
          <w:spacing w:val="6"/>
          <w:w w:val="105"/>
          <w:kern w:val="28"/>
          <w:sz w:val="28"/>
          <w:szCs w:val="28"/>
          <w:lang w:val="uk-UA" w:eastAsia="ru-RU"/>
        </w:rPr>
        <w:t xml:space="preserve">Травма надниркових залоз спостерігається у </w:t>
      </w:r>
      <w:r w:rsidRPr="00361CED">
        <w:rPr>
          <w:rFonts w:ascii="Times New Roman" w:eastAsia="Times New Roman" w:hAnsi="Times New Roman"/>
          <w:spacing w:val="6"/>
          <w:w w:val="105"/>
          <w:kern w:val="28"/>
          <w:sz w:val="28"/>
          <w:szCs w:val="28"/>
          <w:lang w:val="uk-UA" w:eastAsia="ru-RU"/>
        </w:rPr>
        <w:lastRenderedPageBreak/>
        <w:t>11,5% постраждалих з поєднаною травмою, причому в 90</w:t>
      </w:r>
      <w:r>
        <w:rPr>
          <w:rFonts w:ascii="Times New Roman" w:eastAsia="Times New Roman" w:hAnsi="Times New Roman"/>
          <w:spacing w:val="6"/>
          <w:w w:val="105"/>
          <w:kern w:val="28"/>
          <w:sz w:val="28"/>
          <w:szCs w:val="28"/>
          <w:lang w:val="uk-UA" w:eastAsia="ru-RU"/>
        </w:rPr>
        <w:t>,0</w:t>
      </w:r>
      <w:r w:rsidRPr="00361CED">
        <w:rPr>
          <w:rFonts w:ascii="Times New Roman" w:eastAsia="Times New Roman" w:hAnsi="Times New Roman"/>
          <w:spacing w:val="6"/>
          <w:w w:val="105"/>
          <w:kern w:val="28"/>
          <w:sz w:val="28"/>
          <w:szCs w:val="28"/>
          <w:lang w:val="uk-UA" w:eastAsia="ru-RU"/>
        </w:rPr>
        <w:t>% травмується права надниркова залоза</w:t>
      </w:r>
      <w:r>
        <w:rPr>
          <w:rFonts w:ascii="Times New Roman" w:eastAsia="Times New Roman" w:hAnsi="Times New Roman"/>
          <w:spacing w:val="6"/>
          <w:w w:val="105"/>
          <w:kern w:val="28"/>
          <w:sz w:val="28"/>
          <w:szCs w:val="28"/>
          <w:lang w:val="uk-UA" w:eastAsia="ru-RU"/>
        </w:rPr>
        <w:t> </w:t>
      </w:r>
      <w:r w:rsidRPr="00E73AA1">
        <w:rPr>
          <w:rFonts w:ascii="Times New Roman" w:eastAsia="Times New Roman" w:hAnsi="Times New Roman"/>
          <w:spacing w:val="6"/>
          <w:w w:val="105"/>
          <w:kern w:val="28"/>
          <w:sz w:val="28"/>
          <w:szCs w:val="28"/>
          <w:lang w:eastAsia="ru-RU"/>
        </w:rPr>
        <w:t>[17]</w:t>
      </w:r>
      <w:r w:rsidRPr="00361CED">
        <w:rPr>
          <w:rFonts w:ascii="Times New Roman" w:eastAsia="Times New Roman" w:hAnsi="Times New Roman"/>
          <w:spacing w:val="6"/>
          <w:w w:val="105"/>
          <w:kern w:val="28"/>
          <w:sz w:val="28"/>
          <w:szCs w:val="28"/>
          <w:lang w:eastAsia="ru-RU"/>
        </w:rPr>
        <w:t>.</w:t>
      </w:r>
      <w:r w:rsidRPr="00361CED">
        <w:rPr>
          <w:rFonts w:ascii="Times New Roman" w:eastAsia="Times New Roman" w:hAnsi="Times New Roman"/>
          <w:spacing w:val="6"/>
          <w:w w:val="105"/>
          <w:kern w:val="28"/>
          <w:sz w:val="28"/>
          <w:szCs w:val="28"/>
          <w:lang w:val="uk-UA" w:eastAsia="ru-RU"/>
        </w:rPr>
        <w:t xml:space="preserve"> При пошкодженні надниркової залози гематома локальн</w:t>
      </w:r>
      <w:r>
        <w:rPr>
          <w:rFonts w:ascii="Times New Roman" w:eastAsia="Times New Roman" w:hAnsi="Times New Roman"/>
          <w:spacing w:val="6"/>
          <w:w w:val="105"/>
          <w:kern w:val="28"/>
          <w:sz w:val="28"/>
          <w:szCs w:val="28"/>
          <w:lang w:val="uk-UA" w:eastAsia="ru-RU"/>
        </w:rPr>
        <w:t>а</w:t>
      </w:r>
      <w:r w:rsidRPr="00361CED">
        <w:rPr>
          <w:rFonts w:ascii="Times New Roman" w:eastAsia="Times New Roman" w:hAnsi="Times New Roman"/>
          <w:spacing w:val="6"/>
          <w:w w:val="105"/>
          <w:kern w:val="28"/>
          <w:sz w:val="28"/>
          <w:szCs w:val="28"/>
          <w:lang w:val="uk-UA" w:eastAsia="ru-RU"/>
        </w:rPr>
        <w:t xml:space="preserve"> та не перевищує 3 см в діаметр</w:t>
      </w:r>
      <w:r>
        <w:rPr>
          <w:rFonts w:ascii="Times New Roman" w:eastAsia="Times New Roman" w:hAnsi="Times New Roman"/>
          <w:spacing w:val="6"/>
          <w:w w:val="105"/>
          <w:kern w:val="28"/>
          <w:sz w:val="28"/>
          <w:szCs w:val="28"/>
          <w:lang w:val="uk-UA" w:eastAsia="ru-RU"/>
        </w:rPr>
        <w:t xml:space="preserve">і і </w:t>
      </w:r>
      <w:r w:rsidRPr="00361CED">
        <w:rPr>
          <w:rFonts w:ascii="Times New Roman" w:eastAsia="Times New Roman" w:hAnsi="Times New Roman"/>
          <w:spacing w:val="6"/>
          <w:w w:val="105"/>
          <w:kern w:val="28"/>
          <w:sz w:val="28"/>
          <w:szCs w:val="28"/>
          <w:lang w:val="uk-UA" w:eastAsia="ru-RU"/>
        </w:rPr>
        <w:t>не потребує хірургічної корекції</w:t>
      </w:r>
      <w:r>
        <w:rPr>
          <w:rFonts w:ascii="Times New Roman" w:eastAsia="Times New Roman" w:hAnsi="Times New Roman"/>
          <w:spacing w:val="6"/>
          <w:w w:val="105"/>
          <w:kern w:val="28"/>
          <w:sz w:val="28"/>
          <w:szCs w:val="28"/>
          <w:lang w:val="uk-UA" w:eastAsia="ru-RU"/>
        </w:rPr>
        <w:t xml:space="preserve"> </w:t>
      </w:r>
      <w:r w:rsidRPr="00361CED">
        <w:rPr>
          <w:rFonts w:ascii="Times New Roman" w:eastAsia="Times New Roman" w:hAnsi="Times New Roman"/>
          <w:spacing w:val="6"/>
          <w:w w:val="105"/>
          <w:kern w:val="28"/>
          <w:sz w:val="28"/>
          <w:szCs w:val="28"/>
          <w:lang w:eastAsia="ru-RU"/>
        </w:rPr>
        <w:t>[</w:t>
      </w:r>
      <w:r>
        <w:rPr>
          <w:rFonts w:ascii="Times New Roman" w:eastAsia="Times New Roman" w:hAnsi="Times New Roman"/>
          <w:spacing w:val="6"/>
          <w:w w:val="105"/>
          <w:kern w:val="28"/>
          <w:sz w:val="28"/>
          <w:szCs w:val="28"/>
          <w:lang w:val="uk-UA" w:eastAsia="ru-RU"/>
        </w:rPr>
        <w:t>140</w:t>
      </w:r>
      <w:r w:rsidRPr="00361CED">
        <w:rPr>
          <w:rFonts w:ascii="Times New Roman" w:eastAsia="Times New Roman" w:hAnsi="Times New Roman"/>
          <w:spacing w:val="6"/>
          <w:w w:val="105"/>
          <w:kern w:val="28"/>
          <w:sz w:val="28"/>
          <w:szCs w:val="28"/>
          <w:lang w:eastAsia="ru-RU"/>
        </w:rPr>
        <w:t>]</w:t>
      </w:r>
      <w:r w:rsidRPr="00361CED">
        <w:rPr>
          <w:rFonts w:ascii="Times New Roman" w:eastAsia="Times New Roman" w:hAnsi="Times New Roman"/>
          <w:spacing w:val="6"/>
          <w:w w:val="105"/>
          <w:kern w:val="28"/>
          <w:sz w:val="28"/>
          <w:szCs w:val="28"/>
          <w:lang w:val="uk-UA" w:eastAsia="ru-RU"/>
        </w:rPr>
        <w:t>.</w:t>
      </w:r>
    </w:p>
    <w:p w14:paraId="41F55F87" w14:textId="77777777" w:rsidR="0084518D" w:rsidRPr="00361CED" w:rsidRDefault="0084518D" w:rsidP="0084518D">
      <w:pPr>
        <w:spacing w:after="0" w:line="360" w:lineRule="auto"/>
        <w:ind w:firstLine="709"/>
        <w:contextualSpacing/>
        <w:jc w:val="both"/>
        <w:rPr>
          <w:rFonts w:ascii="Times New Roman" w:eastAsia="Times New Roman" w:hAnsi="Times New Roman"/>
          <w:b/>
          <w:sz w:val="28"/>
          <w:szCs w:val="28"/>
          <w:lang w:val="uk-UA" w:eastAsia="uk-UA"/>
        </w:rPr>
      </w:pPr>
      <w:r w:rsidRPr="00361CED">
        <w:rPr>
          <w:rFonts w:ascii="Times New Roman" w:eastAsia="Times New Roman" w:hAnsi="Times New Roman"/>
          <w:b/>
          <w:sz w:val="28"/>
          <w:szCs w:val="28"/>
          <w:lang w:val="uk-UA" w:eastAsia="uk-UA"/>
        </w:rPr>
        <w:t>Хірургічна тактика при закритому</w:t>
      </w:r>
      <w:r>
        <w:rPr>
          <w:rFonts w:ascii="Times New Roman" w:eastAsia="Times New Roman" w:hAnsi="Times New Roman"/>
          <w:b/>
          <w:sz w:val="28"/>
          <w:szCs w:val="28"/>
          <w:lang w:val="uk-UA" w:eastAsia="uk-UA"/>
        </w:rPr>
        <w:t xml:space="preserve"> </w:t>
      </w:r>
      <w:r w:rsidRPr="00361CED">
        <w:rPr>
          <w:rFonts w:ascii="Times New Roman" w:eastAsia="Times New Roman" w:hAnsi="Times New Roman"/>
          <w:b/>
          <w:sz w:val="28"/>
          <w:szCs w:val="28"/>
          <w:lang w:val="uk-UA" w:eastAsia="uk-UA"/>
        </w:rPr>
        <w:t xml:space="preserve">пошкодженні сечового міхура. </w:t>
      </w:r>
    </w:p>
    <w:p w14:paraId="7D5E9482"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Закриті пошкодження часто поєднуються з переломами кісток тазу, особливо його позаочеревинні розриви. Хірургічне лікування повинно виконуватися якомога раніше, метою якого є відновлення цілісності стінок, відведення від нього сечі, при необхідності – дренування сечових запливів.</w:t>
      </w:r>
    </w:p>
    <w:p w14:paraId="30743098"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При внутрішньо</w:t>
      </w:r>
      <w:r w:rsidRPr="00361CED">
        <w:rPr>
          <w:rFonts w:ascii="Times New Roman" w:eastAsia="Times New Roman" w:hAnsi="Times New Roman"/>
          <w:sz w:val="28"/>
          <w:szCs w:val="28"/>
          <w:lang w:val="uk-UA" w:eastAsia="uk-UA"/>
        </w:rPr>
        <w:t xml:space="preserve">очеревинному пошкодженні </w:t>
      </w:r>
      <w:r>
        <w:rPr>
          <w:rFonts w:ascii="Times New Roman" w:eastAsia="Times New Roman" w:hAnsi="Times New Roman"/>
          <w:sz w:val="28"/>
          <w:szCs w:val="28"/>
          <w:lang w:val="uk-UA" w:eastAsia="uk-UA"/>
        </w:rPr>
        <w:t>сечового міхура (</w:t>
      </w:r>
      <w:r w:rsidRPr="00361CED">
        <w:rPr>
          <w:rFonts w:ascii="Times New Roman" w:eastAsia="Times New Roman" w:hAnsi="Times New Roman"/>
          <w:sz w:val="28"/>
          <w:szCs w:val="28"/>
          <w:lang w:val="uk-UA" w:eastAsia="uk-UA"/>
        </w:rPr>
        <w:t>СМ</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черевну порожнину осушують, рану СМ зашивають двохрядним кетгутовим швом без захвату слизової оболонки. Операцію закінчують накладанням надло</w:t>
      </w:r>
      <w:r>
        <w:rPr>
          <w:rFonts w:ascii="Times New Roman" w:eastAsia="Times New Roman" w:hAnsi="Times New Roman"/>
          <w:sz w:val="28"/>
          <w:szCs w:val="28"/>
          <w:lang w:val="uk-UA" w:eastAsia="uk-UA"/>
        </w:rPr>
        <w:t>бков</w:t>
      </w:r>
      <w:r w:rsidRPr="00361CED">
        <w:rPr>
          <w:rFonts w:ascii="Times New Roman" w:eastAsia="Times New Roman" w:hAnsi="Times New Roman"/>
          <w:sz w:val="28"/>
          <w:szCs w:val="28"/>
          <w:lang w:val="uk-UA" w:eastAsia="uk-UA"/>
        </w:rPr>
        <w:t>ої епіцистостоми з катетеризацією уретри.</w:t>
      </w:r>
    </w:p>
    <w:p w14:paraId="74790A50"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При значних складнощах при ушиванні, виконують його екстраперитонизацію за Василенко.</w:t>
      </w:r>
    </w:p>
    <w:p w14:paraId="628D89C2"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xml:space="preserve">При </w:t>
      </w:r>
      <w:r>
        <w:rPr>
          <w:rFonts w:ascii="Times New Roman" w:eastAsia="Times New Roman" w:hAnsi="Times New Roman"/>
          <w:sz w:val="28"/>
          <w:szCs w:val="28"/>
          <w:lang w:val="uk-UA" w:eastAsia="uk-UA"/>
        </w:rPr>
        <w:t>поза</w:t>
      </w:r>
      <w:r w:rsidRPr="00361CED">
        <w:rPr>
          <w:rFonts w:ascii="Times New Roman" w:eastAsia="Times New Roman" w:hAnsi="Times New Roman"/>
          <w:sz w:val="28"/>
          <w:szCs w:val="28"/>
          <w:lang w:val="uk-UA" w:eastAsia="uk-UA"/>
        </w:rPr>
        <w:t>очеревинному пошкодженні</w:t>
      </w:r>
      <w:r>
        <w:rPr>
          <w:rFonts w:ascii="Times New Roman" w:eastAsia="Times New Roman" w:hAnsi="Times New Roman"/>
          <w:sz w:val="28"/>
          <w:szCs w:val="28"/>
          <w:lang w:val="uk-UA" w:eastAsia="uk-UA"/>
        </w:rPr>
        <w:t xml:space="preserve"> СМ</w:t>
      </w:r>
      <w:r w:rsidRPr="00361CED">
        <w:rPr>
          <w:rFonts w:ascii="Times New Roman" w:eastAsia="Times New Roman" w:hAnsi="Times New Roman"/>
          <w:sz w:val="28"/>
          <w:szCs w:val="28"/>
          <w:lang w:val="uk-UA" w:eastAsia="uk-UA"/>
        </w:rPr>
        <w:t xml:space="preserve"> у ділянці дна, сечоміхурового трикутника, шийки, шви на рану накладають з боку слизової оболонки, без захвату останньої. Від ушивання утримуються при відсутності кровотечі із країв міхурової рани, значних технічних труднощах, підвищеному ризику </w:t>
      </w:r>
      <w:r>
        <w:rPr>
          <w:rFonts w:ascii="Times New Roman" w:eastAsia="Times New Roman" w:hAnsi="Times New Roman"/>
          <w:sz w:val="28"/>
          <w:szCs w:val="28"/>
          <w:lang w:val="uk-UA" w:eastAsia="uk-UA"/>
        </w:rPr>
        <w:t>хірургічного</w:t>
      </w:r>
      <w:r w:rsidRPr="00361CED">
        <w:rPr>
          <w:rFonts w:ascii="Times New Roman" w:eastAsia="Times New Roman" w:hAnsi="Times New Roman"/>
          <w:sz w:val="28"/>
          <w:szCs w:val="28"/>
          <w:lang w:val="uk-UA" w:eastAsia="uk-UA"/>
        </w:rPr>
        <w:t xml:space="preserve"> втручання при тяжкому стані хворого. У цих випадках важливо поряд з епіцистостомою виконати адекватне друнування за Мак-Уотером і Купріяновим</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71, 103, 134, 140].</w:t>
      </w:r>
    </w:p>
    <w:p w14:paraId="6AEACA7D"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DC1002">
        <w:rPr>
          <w:rFonts w:ascii="Times New Roman" w:eastAsia="Times New Roman" w:hAnsi="Times New Roman"/>
          <w:b/>
          <w:sz w:val="28"/>
          <w:szCs w:val="28"/>
          <w:lang w:val="uk-UA" w:eastAsia="uk-UA"/>
        </w:rPr>
        <w:t>Хірургічна тактика при відкритих пошкодження</w:t>
      </w:r>
      <w:r w:rsidRPr="00361CED">
        <w:rPr>
          <w:rFonts w:ascii="Times New Roman" w:eastAsia="Times New Roman" w:hAnsi="Times New Roman"/>
          <w:b/>
          <w:sz w:val="28"/>
          <w:szCs w:val="28"/>
          <w:lang w:val="uk-UA" w:eastAsia="uk-UA"/>
        </w:rPr>
        <w:t xml:space="preserve"> сечового міхура. </w:t>
      </w:r>
      <w:r w:rsidRPr="00361CED">
        <w:rPr>
          <w:rFonts w:ascii="Times New Roman" w:eastAsia="Times New Roman" w:hAnsi="Times New Roman"/>
          <w:sz w:val="28"/>
          <w:szCs w:val="28"/>
          <w:lang w:val="uk-UA" w:eastAsia="uk-UA"/>
        </w:rPr>
        <w:t>При відкритих, зокрема вогнепальних</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пораненнях СМ необхідно знайти ранові отвори у стінці, не розкриваючи сечовий міхур. Уламки кісток тазу, які вільно лежать і сторонні тіла видаляються</w:t>
      </w:r>
      <w:r>
        <w:rPr>
          <w:rFonts w:ascii="Times New Roman" w:eastAsia="Times New Roman" w:hAnsi="Times New Roman"/>
          <w:sz w:val="28"/>
          <w:szCs w:val="28"/>
          <w:lang w:val="uk-UA" w:eastAsia="uk-UA"/>
        </w:rPr>
        <w:t xml:space="preserve"> </w:t>
      </w:r>
      <w:r w:rsidRPr="00AA1380">
        <w:rPr>
          <w:rFonts w:ascii="Times New Roman" w:eastAsia="Times New Roman" w:hAnsi="Times New Roman"/>
          <w:sz w:val="28"/>
          <w:szCs w:val="28"/>
          <w:lang w:eastAsia="uk-UA"/>
        </w:rPr>
        <w:t>[</w:t>
      </w:r>
      <w:r>
        <w:rPr>
          <w:rFonts w:ascii="Times New Roman" w:eastAsia="Times New Roman" w:hAnsi="Times New Roman"/>
          <w:sz w:val="28"/>
          <w:szCs w:val="28"/>
          <w:lang w:val="uk-UA" w:eastAsia="uk-UA"/>
        </w:rPr>
        <w:t>140</w:t>
      </w:r>
      <w:r w:rsidRPr="00AA1380">
        <w:rPr>
          <w:rFonts w:ascii="Times New Roman" w:eastAsia="Times New Roman" w:hAnsi="Times New Roman"/>
          <w:sz w:val="28"/>
          <w:szCs w:val="28"/>
          <w:lang w:eastAsia="uk-UA"/>
        </w:rPr>
        <w:t>]</w:t>
      </w:r>
      <w:r>
        <w:rPr>
          <w:rFonts w:ascii="Times New Roman" w:eastAsia="Times New Roman" w:hAnsi="Times New Roman"/>
          <w:sz w:val="28"/>
          <w:szCs w:val="28"/>
          <w:lang w:eastAsia="uk-UA"/>
        </w:rPr>
        <w:t>.</w:t>
      </w:r>
    </w:p>
    <w:p w14:paraId="4C6716A5"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У всіх випадках обов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язкове широке дренування навколоміхурового клітковинного простору за Мак-Уотером і Купріяновим. В СМ вводиться катетер Петцера, який фіксується швами до шкіри. Передня міхурові стінка </w:t>
      </w:r>
      <w:r w:rsidRPr="00361CED">
        <w:rPr>
          <w:rFonts w:ascii="Times New Roman" w:eastAsia="Times New Roman" w:hAnsi="Times New Roman"/>
          <w:sz w:val="28"/>
          <w:szCs w:val="28"/>
          <w:lang w:val="uk-UA" w:eastAsia="uk-UA"/>
        </w:rPr>
        <w:lastRenderedPageBreak/>
        <w:t>фіксується кількома швами до прямих м</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язів живота. Зашивання міхура наглухо при позаочеревинному пораненні недоцільно.</w:t>
      </w:r>
    </w:p>
    <w:p w14:paraId="29DC8DE3"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При значних пораненнях сечового міхура з пошкодженням кісток тазу, видаляються не тільки вільні кісткові уламки, але і ті, що тримаються на окісті – в межах здорової кістки. При нестабільних переломах тазу застосовується зовнішня стержнева фіксація.</w:t>
      </w:r>
    </w:p>
    <w:p w14:paraId="0D3BFE0E"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В післяопераційному періоді важливе значення має догляд та промивання міхура через катетери 2-3 рази на день.</w:t>
      </w:r>
    </w:p>
    <w:p w14:paraId="518E2897"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Р</w:t>
      </w:r>
      <w:r>
        <w:rPr>
          <w:rFonts w:ascii="Times New Roman" w:eastAsia="Times New Roman" w:hAnsi="Times New Roman"/>
          <w:sz w:val="28"/>
          <w:szCs w:val="28"/>
          <w:lang w:val="uk-UA" w:eastAsia="uk-UA"/>
        </w:rPr>
        <w:t xml:space="preserve">езультат </w:t>
      </w:r>
      <w:r w:rsidRPr="00361CED">
        <w:rPr>
          <w:rFonts w:ascii="Times New Roman" w:eastAsia="Times New Roman" w:hAnsi="Times New Roman"/>
          <w:sz w:val="28"/>
          <w:szCs w:val="28"/>
          <w:lang w:val="uk-UA" w:eastAsia="uk-UA"/>
        </w:rPr>
        <w:t xml:space="preserve">лікування поранень СМ залежить від строків </w:t>
      </w:r>
      <w:r>
        <w:rPr>
          <w:rFonts w:ascii="Times New Roman" w:eastAsia="Times New Roman" w:hAnsi="Times New Roman"/>
          <w:sz w:val="28"/>
          <w:szCs w:val="28"/>
          <w:lang w:val="uk-UA" w:eastAsia="uk-UA"/>
        </w:rPr>
        <w:t>хірургічного втручання. При поза</w:t>
      </w:r>
      <w:r w:rsidRPr="00361CED">
        <w:rPr>
          <w:rFonts w:ascii="Times New Roman" w:eastAsia="Times New Roman" w:hAnsi="Times New Roman"/>
          <w:sz w:val="28"/>
          <w:szCs w:val="28"/>
          <w:lang w:val="uk-UA" w:eastAsia="uk-UA"/>
        </w:rPr>
        <w:t>очеревинних пошкодженнях повне одужання спостерігається значно рідше, особливо при по</w:t>
      </w:r>
      <w:r>
        <w:rPr>
          <w:rFonts w:ascii="Times New Roman" w:eastAsia="Times New Roman" w:hAnsi="Times New Roman"/>
          <w:sz w:val="28"/>
          <w:szCs w:val="28"/>
          <w:lang w:val="uk-UA" w:eastAsia="uk-UA"/>
        </w:rPr>
        <w:t>єднаній травмі з розвитком</w:t>
      </w:r>
      <w:r w:rsidRPr="00361CED">
        <w:rPr>
          <w:rFonts w:ascii="Times New Roman" w:eastAsia="Times New Roman" w:hAnsi="Times New Roman"/>
          <w:sz w:val="28"/>
          <w:szCs w:val="28"/>
          <w:lang w:val="uk-UA" w:eastAsia="uk-UA"/>
        </w:rPr>
        <w:t xml:space="preserve"> ускладнень [</w:t>
      </w:r>
      <w:r>
        <w:rPr>
          <w:rFonts w:ascii="Times New Roman" w:eastAsia="Times New Roman" w:hAnsi="Times New Roman"/>
          <w:sz w:val="28"/>
          <w:szCs w:val="28"/>
          <w:lang w:val="uk-UA" w:eastAsia="uk-UA"/>
        </w:rPr>
        <w:t>71</w:t>
      </w:r>
      <w:r w:rsidRPr="00AC7570">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103</w:t>
      </w:r>
      <w:r w:rsidRPr="00AC7570">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134</w:t>
      </w:r>
      <w:r w:rsidRPr="00AC7570">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40</w:t>
      </w:r>
      <w:r w:rsidRPr="00361CED">
        <w:rPr>
          <w:rFonts w:ascii="Times New Roman" w:eastAsia="Times New Roman" w:hAnsi="Times New Roman"/>
          <w:sz w:val="28"/>
          <w:szCs w:val="28"/>
          <w:lang w:val="uk-UA" w:eastAsia="uk-UA"/>
        </w:rPr>
        <w:t>].</w:t>
      </w:r>
    </w:p>
    <w:p w14:paraId="55B809F6"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b/>
          <w:sz w:val="28"/>
          <w:szCs w:val="28"/>
          <w:lang w:val="uk-UA" w:eastAsia="uk-UA"/>
        </w:rPr>
        <w:t>Хірургічне лікування внутрішньоочеревинного пошкодження прямої кишки</w:t>
      </w:r>
      <w:r w:rsidRPr="00361CED">
        <w:rPr>
          <w:rFonts w:ascii="Times New Roman" w:eastAsia="Times New Roman" w:hAnsi="Times New Roman"/>
          <w:sz w:val="28"/>
          <w:szCs w:val="28"/>
          <w:lang w:val="uk-UA" w:eastAsia="uk-UA"/>
        </w:rPr>
        <w:t>. Ушкодження прямої кишки (ПК) і промежини є складною і актуальною проблемою невідкладної колопроктології, що обумовлено</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складністю діагностики, великою кількістю ускладнень і високою летальністю, а також відсутністю єдиної хірургічної тактики в лікуванні цих поранень. Частота післяопераційних ускладнень при ушкодженнях прямої кишки мирного часу близько 10</w:t>
      </w:r>
      <w:r>
        <w:rPr>
          <w:rFonts w:ascii="Times New Roman" w:eastAsia="Times New Roman" w:hAnsi="Times New Roman"/>
          <w:sz w:val="28"/>
          <w:szCs w:val="28"/>
          <w:lang w:val="uk-UA" w:eastAsia="uk-UA"/>
        </w:rPr>
        <w:t>,0</w:t>
      </w:r>
      <w:r w:rsidRPr="00361CED">
        <w:rPr>
          <w:rFonts w:ascii="Times New Roman" w:eastAsia="Times New Roman" w:hAnsi="Times New Roman"/>
          <w:sz w:val="28"/>
          <w:szCs w:val="28"/>
          <w:lang w:val="uk-UA" w:eastAsia="uk-UA"/>
        </w:rPr>
        <w:t>%, летальність досягає</w:t>
      </w:r>
      <w:r>
        <w:rPr>
          <w:rFonts w:ascii="Times New Roman" w:eastAsia="Times New Roman" w:hAnsi="Times New Roman"/>
          <w:sz w:val="28"/>
          <w:szCs w:val="28"/>
          <w:lang w:val="uk-UA" w:eastAsia="uk-UA"/>
        </w:rPr>
        <w:t xml:space="preserve"> 10,7% </w:t>
      </w:r>
      <w:r w:rsidRPr="00AC7570">
        <w:rPr>
          <w:rFonts w:ascii="Times New Roman" w:eastAsia="Times New Roman" w:hAnsi="Times New Roman"/>
          <w:sz w:val="28"/>
          <w:szCs w:val="28"/>
          <w:lang w:val="uk-UA" w:eastAsia="uk-UA"/>
        </w:rPr>
        <w:t>[3</w:t>
      </w:r>
      <w:r>
        <w:rPr>
          <w:rFonts w:ascii="Times New Roman" w:eastAsia="Times New Roman" w:hAnsi="Times New Roman"/>
          <w:sz w:val="28"/>
          <w:szCs w:val="28"/>
          <w:lang w:val="uk-UA" w:eastAsia="uk-UA"/>
        </w:rPr>
        <w:t>8</w:t>
      </w:r>
      <w:r w:rsidRPr="00AC7570">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xml:space="preserve"> </w:t>
      </w:r>
      <w:r w:rsidRPr="00807280">
        <w:rPr>
          <w:rFonts w:ascii="Times New Roman" w:eastAsia="Times New Roman" w:hAnsi="Times New Roman"/>
          <w:sz w:val="28"/>
          <w:szCs w:val="28"/>
          <w:lang w:val="uk-UA" w:eastAsia="uk-UA"/>
        </w:rPr>
        <w:t>7</w:t>
      </w:r>
      <w:r>
        <w:rPr>
          <w:rFonts w:ascii="Times New Roman" w:eastAsia="Times New Roman" w:hAnsi="Times New Roman"/>
          <w:sz w:val="28"/>
          <w:szCs w:val="28"/>
          <w:lang w:val="uk-UA" w:eastAsia="uk-UA"/>
        </w:rPr>
        <w:t>2</w:t>
      </w:r>
      <w:r w:rsidRPr="00807280">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103</w:t>
      </w:r>
      <w:r w:rsidRPr="00AC7570">
        <w:rPr>
          <w:rFonts w:ascii="Times New Roman" w:eastAsia="Times New Roman" w:hAnsi="Times New Roman"/>
          <w:sz w:val="28"/>
          <w:szCs w:val="28"/>
          <w:lang w:val="uk-UA" w:eastAsia="uk-UA"/>
        </w:rPr>
        <w:t>]</w:t>
      </w:r>
      <w:r w:rsidRPr="004A530F">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Найбільш частими причинами ушкодження прямої кишки є: падіння на гострі предмети (30,3%), введення в пряму кишку сторонніх тіл (10,0%), зґвалтування і збочений статевий акт (8,7%) ушкодження органів тазу при закритій травмі (6,6%),  ножові поранення</w:t>
      </w:r>
      <w:r w:rsidRPr="00807280">
        <w:rPr>
          <w:rFonts w:ascii="Times New Roman" w:eastAsia="Times New Roman" w:hAnsi="Times New Roman"/>
          <w:sz w:val="28"/>
          <w:szCs w:val="28"/>
          <w:lang w:val="uk-UA" w:eastAsia="uk-UA"/>
        </w:rPr>
        <w:t xml:space="preserve"> [1</w:t>
      </w:r>
      <w:r>
        <w:rPr>
          <w:rFonts w:ascii="Times New Roman" w:eastAsia="Times New Roman" w:hAnsi="Times New Roman"/>
          <w:sz w:val="28"/>
          <w:szCs w:val="28"/>
          <w:lang w:val="uk-UA" w:eastAsia="uk-UA"/>
        </w:rPr>
        <w:t>28,</w:t>
      </w:r>
      <w:r w:rsidRPr="00807280">
        <w:rPr>
          <w:rFonts w:ascii="Times New Roman" w:eastAsia="Times New Roman" w:hAnsi="Times New Roman"/>
          <w:sz w:val="28"/>
          <w:szCs w:val="28"/>
          <w:lang w:val="uk-UA" w:eastAsia="uk-UA"/>
        </w:rPr>
        <w:t xml:space="preserve"> 1</w:t>
      </w:r>
      <w:r>
        <w:rPr>
          <w:rFonts w:ascii="Times New Roman" w:eastAsia="Times New Roman" w:hAnsi="Times New Roman"/>
          <w:sz w:val="28"/>
          <w:szCs w:val="28"/>
          <w:lang w:val="uk-UA" w:eastAsia="uk-UA"/>
        </w:rPr>
        <w:t>32</w:t>
      </w:r>
      <w:r w:rsidRPr="00807280">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34</w:t>
      </w:r>
      <w:r w:rsidRPr="00807280">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w:t>
      </w:r>
    </w:p>
    <w:p w14:paraId="10630BCB"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Є велика кількість класифікацій ушкодження ПК, в більшості їх виділяють внутрішньоочеревинні ушкодження, позаочеревинні: вище за діафрагму тазу і нижче за діафрагму з ушкодженням анального сфінктера або без ушкодження, руйнування усієї ПК.</w:t>
      </w:r>
    </w:p>
    <w:p w14:paraId="42C83407" w14:textId="77777777" w:rsidR="0084518D" w:rsidRPr="00DF074E"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Поранення мирного часу ділять на: 1) поранення анального каналу з ушкодженням замикального жому (76,7% усіх ушкоджень), 2) поранення м</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яких тканин промежини без ушкодження ПК (16,5%), 3) поранення усіх </w:t>
      </w:r>
      <w:r w:rsidRPr="00361CED">
        <w:rPr>
          <w:rFonts w:ascii="Times New Roman" w:eastAsia="Times New Roman" w:hAnsi="Times New Roman"/>
          <w:sz w:val="28"/>
          <w:szCs w:val="28"/>
          <w:lang w:val="uk-UA" w:eastAsia="uk-UA"/>
        </w:rPr>
        <w:lastRenderedPageBreak/>
        <w:t>шарів ампулярної частини ПК (6,8%). Б.</w:t>
      </w:r>
      <w:r>
        <w:rPr>
          <w:rFonts w:ascii="Times New Roman" w:eastAsia="Times New Roman" w:hAnsi="Times New Roman"/>
          <w:sz w:val="28"/>
          <w:szCs w:val="28"/>
          <w:lang w:val="uk-UA" w:eastAsia="uk-UA"/>
        </w:rPr>
        <w:t> Н</w:t>
      </w:r>
      <w:r w:rsidRPr="00361CED">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Жуков та ін. виділяють травми ПК з ушкодженням і без ушкодження анальних сфінктерів. А.</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В.</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 xml:space="preserve">Затачаев та ін. розрізняють </w:t>
      </w:r>
      <w:r>
        <w:rPr>
          <w:rFonts w:ascii="Times New Roman" w:eastAsia="Times New Roman" w:hAnsi="Times New Roman"/>
          <w:sz w:val="28"/>
          <w:szCs w:val="28"/>
          <w:lang w:val="uk-UA" w:eastAsia="uk-UA"/>
        </w:rPr>
        <w:t>поза</w:t>
      </w:r>
      <w:r w:rsidRPr="00361CED">
        <w:rPr>
          <w:rFonts w:ascii="Times New Roman" w:eastAsia="Times New Roman" w:hAnsi="Times New Roman"/>
          <w:sz w:val="28"/>
          <w:szCs w:val="28"/>
          <w:lang w:val="uk-UA" w:eastAsia="uk-UA"/>
        </w:rPr>
        <w:t>очеревинні ушкодження з повним (30,0%) і неповним (70,0%) розривом ПК, з ушкодженн</w:t>
      </w:r>
      <w:r>
        <w:rPr>
          <w:rFonts w:ascii="Times New Roman" w:eastAsia="Times New Roman" w:hAnsi="Times New Roman"/>
          <w:sz w:val="28"/>
          <w:szCs w:val="28"/>
          <w:lang w:val="uk-UA" w:eastAsia="uk-UA"/>
        </w:rPr>
        <w:t xml:space="preserve">ям і без ушкодження сфінктера. </w:t>
      </w:r>
      <w:r w:rsidRPr="00361CED">
        <w:rPr>
          <w:rFonts w:ascii="Times New Roman" w:eastAsia="Times New Roman" w:hAnsi="Times New Roman"/>
          <w:sz w:val="28"/>
          <w:szCs w:val="28"/>
          <w:lang w:val="uk-UA" w:eastAsia="uk-UA"/>
        </w:rPr>
        <w:t>А.</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В.</w:t>
      </w:r>
      <w:r>
        <w:rPr>
          <w:rFonts w:ascii="Times New Roman" w:eastAsia="Times New Roman" w:hAnsi="Times New Roman"/>
          <w:sz w:val="28"/>
          <w:szCs w:val="28"/>
          <w:lang w:val="en-US" w:eastAsia="uk-UA"/>
        </w:rPr>
        <w:t> </w:t>
      </w:r>
      <w:r w:rsidRPr="00361CED">
        <w:rPr>
          <w:rFonts w:ascii="Times New Roman" w:eastAsia="Times New Roman" w:hAnsi="Times New Roman"/>
          <w:sz w:val="28"/>
          <w:szCs w:val="28"/>
          <w:lang w:val="uk-UA" w:eastAsia="uk-UA"/>
        </w:rPr>
        <w:t>Куляпин та ін. виділяють: травму промежини без ушкодження ПК (17,6%), поверхневі ушкодження слизової оболонки ПК (35,3%), позаочеревинні розриви ПК з ушкодженням анального сфінктера (35,3%), внутрішньоочеревинні розриви ПК (11,8%). Л.</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У.</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Назаров та ін. серед позаочеревинн</w:t>
      </w:r>
      <w:r>
        <w:rPr>
          <w:rFonts w:ascii="Times New Roman" w:eastAsia="Times New Roman" w:hAnsi="Times New Roman"/>
          <w:sz w:val="28"/>
          <w:szCs w:val="28"/>
          <w:lang w:val="uk-UA" w:eastAsia="uk-UA"/>
        </w:rPr>
        <w:t>их</w:t>
      </w:r>
      <w:r w:rsidRPr="00361CED">
        <w:rPr>
          <w:rFonts w:ascii="Times New Roman" w:eastAsia="Times New Roman" w:hAnsi="Times New Roman"/>
          <w:sz w:val="28"/>
          <w:szCs w:val="28"/>
          <w:lang w:val="uk-UA" w:eastAsia="uk-UA"/>
        </w:rPr>
        <w:t xml:space="preserve"> ушкоджень виділяють поранення промежини з ушкодженням анального каналу (35,1%), поранення ПК з дефектом її стінки</w:t>
      </w:r>
      <w:r w:rsidRPr="00DF074E">
        <w:rPr>
          <w:rFonts w:ascii="Times New Roman" w:eastAsia="Times New Roman" w:hAnsi="Times New Roman"/>
          <w:sz w:val="28"/>
          <w:szCs w:val="28"/>
          <w:lang w:eastAsia="uk-UA"/>
        </w:rPr>
        <w:t xml:space="preserve"> [</w:t>
      </w:r>
      <w:r w:rsidRPr="00F124DA">
        <w:rPr>
          <w:rFonts w:ascii="Times New Roman" w:eastAsia="Times New Roman" w:hAnsi="Times New Roman"/>
          <w:sz w:val="28"/>
          <w:szCs w:val="28"/>
          <w:lang w:eastAsia="uk-UA"/>
        </w:rPr>
        <w:t>1</w:t>
      </w:r>
      <w:r>
        <w:rPr>
          <w:rFonts w:ascii="Times New Roman" w:eastAsia="Times New Roman" w:hAnsi="Times New Roman"/>
          <w:sz w:val="28"/>
          <w:szCs w:val="28"/>
          <w:lang w:val="uk-UA" w:eastAsia="uk-UA"/>
        </w:rPr>
        <w:t>5</w:t>
      </w:r>
      <w:r w:rsidRPr="00F124DA">
        <w:rPr>
          <w:rFonts w:ascii="Times New Roman" w:eastAsia="Times New Roman" w:hAnsi="Times New Roman"/>
          <w:sz w:val="28"/>
          <w:szCs w:val="28"/>
          <w:lang w:eastAsia="uk-UA"/>
        </w:rPr>
        <w:t>, 3</w:t>
      </w:r>
      <w:r>
        <w:rPr>
          <w:rFonts w:ascii="Times New Roman" w:eastAsia="Times New Roman" w:hAnsi="Times New Roman"/>
          <w:sz w:val="28"/>
          <w:szCs w:val="28"/>
          <w:lang w:val="uk-UA" w:eastAsia="uk-UA"/>
        </w:rPr>
        <w:t>8</w:t>
      </w:r>
      <w:r w:rsidRPr="00F124DA">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72</w:t>
      </w:r>
      <w:r w:rsidRPr="00F124DA">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103,</w:t>
      </w:r>
      <w:r w:rsidRPr="00F124DA">
        <w:rPr>
          <w:rFonts w:ascii="Times New Roman" w:eastAsia="Times New Roman" w:hAnsi="Times New Roman"/>
          <w:sz w:val="28"/>
          <w:szCs w:val="28"/>
          <w:lang w:eastAsia="uk-UA"/>
        </w:rPr>
        <w:t xml:space="preserve"> 1</w:t>
      </w:r>
      <w:r>
        <w:rPr>
          <w:rFonts w:ascii="Times New Roman" w:eastAsia="Times New Roman" w:hAnsi="Times New Roman"/>
          <w:sz w:val="28"/>
          <w:szCs w:val="28"/>
          <w:lang w:val="uk-UA" w:eastAsia="uk-UA"/>
        </w:rPr>
        <w:t>19</w:t>
      </w:r>
      <w:r w:rsidRPr="00F124DA">
        <w:rPr>
          <w:rFonts w:ascii="Times New Roman" w:eastAsia="Times New Roman" w:hAnsi="Times New Roman"/>
          <w:sz w:val="28"/>
          <w:szCs w:val="28"/>
          <w:lang w:eastAsia="uk-UA"/>
        </w:rPr>
        <w:t>, 1</w:t>
      </w:r>
      <w:r>
        <w:rPr>
          <w:rFonts w:ascii="Times New Roman" w:eastAsia="Times New Roman" w:hAnsi="Times New Roman"/>
          <w:sz w:val="28"/>
          <w:szCs w:val="28"/>
          <w:lang w:val="uk-UA" w:eastAsia="uk-UA"/>
        </w:rPr>
        <w:t>32</w:t>
      </w:r>
      <w:r w:rsidRPr="00F124DA">
        <w:rPr>
          <w:rFonts w:ascii="Times New Roman" w:eastAsia="Times New Roman" w:hAnsi="Times New Roman"/>
          <w:sz w:val="28"/>
          <w:szCs w:val="28"/>
          <w:lang w:eastAsia="uk-UA"/>
        </w:rPr>
        <w:t>, 1</w:t>
      </w:r>
      <w:r>
        <w:rPr>
          <w:rFonts w:ascii="Times New Roman" w:eastAsia="Times New Roman" w:hAnsi="Times New Roman"/>
          <w:sz w:val="28"/>
          <w:szCs w:val="28"/>
          <w:lang w:val="uk-UA" w:eastAsia="uk-UA"/>
        </w:rPr>
        <w:t>33</w:t>
      </w:r>
      <w:r w:rsidRPr="00F124DA">
        <w:rPr>
          <w:rFonts w:ascii="Times New Roman" w:eastAsia="Times New Roman" w:hAnsi="Times New Roman"/>
          <w:sz w:val="28"/>
          <w:szCs w:val="28"/>
          <w:lang w:eastAsia="uk-UA"/>
        </w:rPr>
        <w:t>, 1</w:t>
      </w:r>
      <w:r>
        <w:rPr>
          <w:rFonts w:ascii="Times New Roman" w:eastAsia="Times New Roman" w:hAnsi="Times New Roman"/>
          <w:sz w:val="28"/>
          <w:szCs w:val="28"/>
          <w:lang w:val="uk-UA" w:eastAsia="uk-UA"/>
        </w:rPr>
        <w:t>37</w:t>
      </w:r>
      <w:r>
        <w:rPr>
          <w:rFonts w:ascii="Times New Roman" w:eastAsia="Times New Roman" w:hAnsi="Times New Roman"/>
          <w:sz w:val="28"/>
          <w:szCs w:val="28"/>
          <w:lang w:eastAsia="uk-UA"/>
        </w:rPr>
        <w:t>, 1</w:t>
      </w:r>
      <w:r>
        <w:rPr>
          <w:rFonts w:ascii="Times New Roman" w:eastAsia="Times New Roman" w:hAnsi="Times New Roman"/>
          <w:sz w:val="28"/>
          <w:szCs w:val="28"/>
          <w:lang w:val="uk-UA" w:eastAsia="uk-UA"/>
        </w:rPr>
        <w:t>74</w:t>
      </w:r>
      <w:r w:rsidRPr="00DF074E">
        <w:rPr>
          <w:rFonts w:ascii="Times New Roman" w:eastAsia="Times New Roman" w:hAnsi="Times New Roman"/>
          <w:sz w:val="28"/>
          <w:szCs w:val="28"/>
          <w:lang w:eastAsia="uk-UA"/>
        </w:rPr>
        <w:t>]</w:t>
      </w:r>
      <w:r w:rsidRPr="00361CED">
        <w:rPr>
          <w:rFonts w:ascii="Times New Roman" w:eastAsia="Times New Roman" w:hAnsi="Times New Roman"/>
          <w:sz w:val="28"/>
          <w:szCs w:val="28"/>
          <w:lang w:val="uk-UA" w:eastAsia="uk-UA"/>
        </w:rPr>
        <w:t>.</w:t>
      </w:r>
    </w:p>
    <w:p w14:paraId="1580BCBF" w14:textId="77777777" w:rsidR="0084518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Особливою тяжкістю відрізняються кульові, осколкові, мінно-вибухові вогнепальні поранення ПК. Вогнепальні рана ПК характеризується особливою тяжкістю, множинністю, поєднаністю, поширеністю, глибиною ушкодження органів і тканин. Характерною особливістю мінно-вибухових ушкоджень є переважання поєднання поранень ПК з ранами інших органів живота і тазу, множинні переломи кісток тазу і нижніх кінцівок, великі рани промежини з відривами прямої кишки. Перебіг вогнепальних поранень ПК і навколишніх тканин вище діафрагми тазу проходить важче, ніж поранення відділів ПК, розташованих в малому тазу, частіше мають поєднаний характер з іншими органами і кістками тазу, з ушкодженням великих судин, ускладнюються важкою рановою інфекцією, при них вище летальність</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w:t>
      </w:r>
      <w:r w:rsidRPr="00807280">
        <w:rPr>
          <w:rFonts w:ascii="Times New Roman" w:eastAsia="Times New Roman" w:hAnsi="Times New Roman"/>
          <w:sz w:val="28"/>
          <w:szCs w:val="28"/>
          <w:lang w:val="uk-UA" w:eastAsia="uk-UA"/>
        </w:rPr>
        <w:t>3</w:t>
      </w:r>
      <w:r>
        <w:rPr>
          <w:rFonts w:ascii="Times New Roman" w:eastAsia="Times New Roman" w:hAnsi="Times New Roman"/>
          <w:sz w:val="28"/>
          <w:szCs w:val="28"/>
          <w:lang w:val="uk-UA" w:eastAsia="uk-UA"/>
        </w:rPr>
        <w:t>8</w:t>
      </w:r>
      <w:r w:rsidRPr="00807280">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72</w:t>
      </w:r>
      <w:r w:rsidRPr="00807280">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28</w:t>
      </w:r>
      <w:r w:rsidRPr="00807280">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32</w:t>
      </w:r>
      <w:r w:rsidRPr="00807280">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34</w:t>
      </w:r>
      <w:r w:rsidRPr="00807280">
        <w:rPr>
          <w:rFonts w:ascii="Times New Roman" w:eastAsia="Times New Roman" w:hAnsi="Times New Roman"/>
          <w:sz w:val="28"/>
          <w:szCs w:val="28"/>
          <w:lang w:val="uk-UA" w:eastAsia="uk-UA"/>
        </w:rPr>
        <w:t>].</w:t>
      </w:r>
    </w:p>
    <w:p w14:paraId="06D5BAD1"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Ізольовані ушкодження ПК, як правило, локалізуються в малому тазу, перебіг ранового процесу більш сприятливий.</w:t>
      </w:r>
      <w:r>
        <w:rPr>
          <w:rFonts w:ascii="Times New Roman" w:eastAsia="Times New Roman" w:hAnsi="Times New Roman"/>
          <w:sz w:val="28"/>
          <w:szCs w:val="28"/>
          <w:lang w:val="uk-UA" w:eastAsia="uk-UA"/>
        </w:rPr>
        <w:t xml:space="preserve"> </w:t>
      </w:r>
      <w:r w:rsidRPr="00AA1380">
        <w:rPr>
          <w:rFonts w:ascii="Times New Roman" w:eastAsia="Times New Roman" w:hAnsi="Times New Roman"/>
          <w:sz w:val="28"/>
          <w:szCs w:val="28"/>
          <w:lang w:val="uk-UA" w:eastAsia="uk-UA"/>
        </w:rPr>
        <w:t>Локалізація внутрішньоочеревинного поранення прямої кишки (ПК) встановлюється під час операції. Обов</w:t>
      </w:r>
      <w:r>
        <w:rPr>
          <w:rFonts w:ascii="Times New Roman" w:eastAsia="Times New Roman" w:hAnsi="Times New Roman"/>
          <w:sz w:val="28"/>
          <w:szCs w:val="28"/>
          <w:lang w:val="uk-UA" w:eastAsia="uk-UA"/>
        </w:rPr>
        <w:t>’</w:t>
      </w:r>
      <w:r w:rsidRPr="00AA1380">
        <w:rPr>
          <w:rFonts w:ascii="Times New Roman" w:eastAsia="Times New Roman" w:hAnsi="Times New Roman"/>
          <w:sz w:val="28"/>
          <w:szCs w:val="28"/>
          <w:lang w:val="uk-UA" w:eastAsia="uk-UA"/>
        </w:rPr>
        <w:t xml:space="preserve">язковим є досконале обстеження ділянки малого тазу. </w:t>
      </w:r>
      <w:r>
        <w:rPr>
          <w:rFonts w:ascii="Times New Roman" w:eastAsia="Times New Roman" w:hAnsi="Times New Roman"/>
          <w:sz w:val="28"/>
          <w:szCs w:val="28"/>
          <w:lang w:val="uk-UA" w:eastAsia="uk-UA"/>
        </w:rPr>
        <w:t>При виявленні гематоми</w:t>
      </w:r>
      <w:r w:rsidRPr="00AA1380">
        <w:rPr>
          <w:rFonts w:ascii="Times New Roman" w:eastAsia="Times New Roman" w:hAnsi="Times New Roman"/>
          <w:sz w:val="28"/>
          <w:szCs w:val="28"/>
          <w:lang w:val="uk-UA" w:eastAsia="uk-UA"/>
        </w:rPr>
        <w:t xml:space="preserve"> в заочеревинному параректальному просторі </w:t>
      </w:r>
      <w:r>
        <w:rPr>
          <w:rFonts w:ascii="Times New Roman" w:eastAsia="Times New Roman" w:hAnsi="Times New Roman"/>
          <w:sz w:val="28"/>
          <w:szCs w:val="28"/>
          <w:lang w:val="uk-UA" w:eastAsia="uk-UA"/>
        </w:rPr>
        <w:t>логічно</w:t>
      </w:r>
      <w:r w:rsidRPr="00AA1380">
        <w:rPr>
          <w:rFonts w:ascii="Times New Roman" w:eastAsia="Times New Roman" w:hAnsi="Times New Roman"/>
          <w:sz w:val="28"/>
          <w:szCs w:val="28"/>
          <w:lang w:val="uk-UA" w:eastAsia="uk-UA"/>
        </w:rPr>
        <w:t xml:space="preserve"> запідозрити пошкодження ПК</w:t>
      </w:r>
      <w:r>
        <w:rPr>
          <w:rFonts w:ascii="Times New Roman" w:eastAsia="Times New Roman" w:hAnsi="Times New Roman"/>
          <w:sz w:val="28"/>
          <w:szCs w:val="28"/>
          <w:lang w:val="uk-UA" w:eastAsia="uk-UA"/>
        </w:rPr>
        <w:t>.</w:t>
      </w:r>
      <w:r w:rsidRPr="00AA1380">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Це</w:t>
      </w:r>
      <w:r w:rsidRPr="00AA1380">
        <w:rPr>
          <w:rFonts w:ascii="Times New Roman" w:eastAsia="Times New Roman" w:hAnsi="Times New Roman"/>
          <w:sz w:val="28"/>
          <w:szCs w:val="28"/>
          <w:lang w:val="uk-UA" w:eastAsia="uk-UA"/>
        </w:rPr>
        <w:t xml:space="preserve"> потребує ревізії позаочеревинного відділу прямої кишки з окремого промежинного доступу.</w:t>
      </w:r>
    </w:p>
    <w:p w14:paraId="506C85B8"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lastRenderedPageBreak/>
        <w:t>При травм</w:t>
      </w:r>
      <w:r>
        <w:rPr>
          <w:rFonts w:ascii="Times New Roman" w:eastAsia="Times New Roman" w:hAnsi="Times New Roman"/>
          <w:sz w:val="28"/>
          <w:szCs w:val="28"/>
          <w:lang w:val="uk-UA" w:eastAsia="uk-UA"/>
        </w:rPr>
        <w:t>і позаочеревинної частини ПК В. </w:t>
      </w:r>
      <w:r w:rsidRPr="00361CED">
        <w:rPr>
          <w:rFonts w:ascii="Times New Roman" w:eastAsia="Times New Roman" w:hAnsi="Times New Roman"/>
          <w:sz w:val="28"/>
          <w:szCs w:val="28"/>
          <w:lang w:val="uk-UA" w:eastAsia="uk-UA"/>
        </w:rPr>
        <w:t>Н.</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Буценко</w:t>
      </w:r>
      <w:r>
        <w:rPr>
          <w:rFonts w:ascii="Times New Roman" w:eastAsia="Times New Roman" w:hAnsi="Times New Roman"/>
          <w:sz w:val="28"/>
          <w:szCs w:val="28"/>
          <w:lang w:val="uk-UA" w:eastAsia="uk-UA"/>
        </w:rPr>
        <w:t xml:space="preserve"> та ін. </w:t>
      </w:r>
      <w:r w:rsidRPr="00361CED">
        <w:rPr>
          <w:rFonts w:ascii="Times New Roman" w:eastAsia="Times New Roman" w:hAnsi="Times New Roman"/>
          <w:sz w:val="28"/>
          <w:szCs w:val="28"/>
          <w:lang w:val="uk-UA" w:eastAsia="uk-UA"/>
        </w:rPr>
        <w:t>місце ушкодження зашива</w:t>
      </w:r>
      <w:r>
        <w:rPr>
          <w:rFonts w:ascii="Times New Roman" w:eastAsia="Times New Roman" w:hAnsi="Times New Roman"/>
          <w:sz w:val="28"/>
          <w:szCs w:val="28"/>
          <w:lang w:val="uk-UA" w:eastAsia="uk-UA"/>
        </w:rPr>
        <w:t>ють</w:t>
      </w:r>
      <w:r w:rsidRPr="00361CED">
        <w:rPr>
          <w:rFonts w:ascii="Times New Roman" w:eastAsia="Times New Roman" w:hAnsi="Times New Roman"/>
          <w:sz w:val="28"/>
          <w:szCs w:val="28"/>
          <w:lang w:val="uk-UA" w:eastAsia="uk-UA"/>
        </w:rPr>
        <w:t xml:space="preserve"> з боку просвіту кишки і дрену</w:t>
      </w:r>
      <w:r>
        <w:rPr>
          <w:rFonts w:ascii="Times New Roman" w:eastAsia="Times New Roman" w:hAnsi="Times New Roman"/>
          <w:sz w:val="28"/>
          <w:szCs w:val="28"/>
          <w:lang w:val="uk-UA" w:eastAsia="uk-UA"/>
        </w:rPr>
        <w:t>ють</w:t>
      </w:r>
      <w:r w:rsidRPr="00361CED">
        <w:rPr>
          <w:rFonts w:ascii="Times New Roman" w:eastAsia="Times New Roman" w:hAnsi="Times New Roman"/>
          <w:sz w:val="28"/>
          <w:szCs w:val="28"/>
          <w:lang w:val="uk-UA" w:eastAsia="uk-UA"/>
        </w:rPr>
        <w:t xml:space="preserve"> область сідничо-ректальної ямки двома </w:t>
      </w:r>
      <w:r>
        <w:rPr>
          <w:rFonts w:ascii="Times New Roman" w:eastAsia="Times New Roman" w:hAnsi="Times New Roman"/>
          <w:sz w:val="28"/>
          <w:szCs w:val="28"/>
          <w:lang w:val="uk-UA" w:eastAsia="uk-UA"/>
        </w:rPr>
        <w:t>дренажа</w:t>
      </w:r>
      <w:r w:rsidRPr="00361CED">
        <w:rPr>
          <w:rFonts w:ascii="Times New Roman" w:eastAsia="Times New Roman" w:hAnsi="Times New Roman"/>
          <w:sz w:val="28"/>
          <w:szCs w:val="28"/>
          <w:lang w:val="uk-UA" w:eastAsia="uk-UA"/>
        </w:rPr>
        <w:t>ми, у разі наявності флегмони накладається розвантажувальна сигмостому, ретельне дренування і постійне зрошування рани промежини антисептичними розчинами, яка закривається через 2-3 місяці, після зменшення запального процесу. При виявленні внутрішньоочеревинного ушкодження ПК зашива</w:t>
      </w:r>
      <w:r>
        <w:rPr>
          <w:rFonts w:ascii="Times New Roman" w:eastAsia="Times New Roman" w:hAnsi="Times New Roman"/>
          <w:sz w:val="28"/>
          <w:szCs w:val="28"/>
          <w:lang w:val="uk-UA" w:eastAsia="uk-UA"/>
        </w:rPr>
        <w:t>ють</w:t>
      </w:r>
      <w:r w:rsidRPr="00361CED">
        <w:rPr>
          <w:rFonts w:ascii="Times New Roman" w:eastAsia="Times New Roman" w:hAnsi="Times New Roman"/>
          <w:sz w:val="28"/>
          <w:szCs w:val="28"/>
          <w:lang w:val="uk-UA" w:eastAsia="uk-UA"/>
        </w:rPr>
        <w:t xml:space="preserve"> її дефект, здійсню</w:t>
      </w:r>
      <w:r>
        <w:rPr>
          <w:rFonts w:ascii="Times New Roman" w:eastAsia="Times New Roman" w:hAnsi="Times New Roman"/>
          <w:sz w:val="28"/>
          <w:szCs w:val="28"/>
          <w:lang w:val="uk-UA" w:eastAsia="uk-UA"/>
        </w:rPr>
        <w:t>ють ретельний лаваж і дренують черевну</w:t>
      </w:r>
      <w:r w:rsidRPr="00361CED">
        <w:rPr>
          <w:rFonts w:ascii="Times New Roman" w:eastAsia="Times New Roman" w:hAnsi="Times New Roman"/>
          <w:sz w:val="28"/>
          <w:szCs w:val="28"/>
          <w:lang w:val="uk-UA" w:eastAsia="uk-UA"/>
        </w:rPr>
        <w:t xml:space="preserve"> порожнин</w:t>
      </w:r>
      <w:r>
        <w:rPr>
          <w:rFonts w:ascii="Times New Roman" w:eastAsia="Times New Roman" w:hAnsi="Times New Roman"/>
          <w:sz w:val="28"/>
          <w:szCs w:val="28"/>
          <w:lang w:val="uk-UA" w:eastAsia="uk-UA"/>
        </w:rPr>
        <w:t>у</w:t>
      </w:r>
      <w:r w:rsidRPr="00361CED">
        <w:rPr>
          <w:rFonts w:ascii="Times New Roman" w:eastAsia="Times New Roman" w:hAnsi="Times New Roman"/>
          <w:sz w:val="28"/>
          <w:szCs w:val="28"/>
          <w:lang w:val="uk-UA" w:eastAsia="uk-UA"/>
        </w:rPr>
        <w:t>, обов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язково провод</w:t>
      </w:r>
      <w:r>
        <w:rPr>
          <w:rFonts w:ascii="Times New Roman" w:eastAsia="Times New Roman" w:hAnsi="Times New Roman"/>
          <w:sz w:val="28"/>
          <w:szCs w:val="28"/>
          <w:lang w:val="uk-UA" w:eastAsia="uk-UA"/>
        </w:rPr>
        <w:t>ять</w:t>
      </w:r>
      <w:r w:rsidRPr="00361CED">
        <w:rPr>
          <w:rFonts w:ascii="Times New Roman" w:eastAsia="Times New Roman" w:hAnsi="Times New Roman"/>
          <w:sz w:val="28"/>
          <w:szCs w:val="28"/>
          <w:lang w:val="uk-UA" w:eastAsia="uk-UA"/>
        </w:rPr>
        <w:t xml:space="preserve"> сигмопексію. За відсутності перитонеальних симптомів на 5-6 д</w:t>
      </w:r>
      <w:r>
        <w:rPr>
          <w:rFonts w:ascii="Times New Roman" w:eastAsia="Times New Roman" w:hAnsi="Times New Roman"/>
          <w:sz w:val="28"/>
          <w:szCs w:val="28"/>
          <w:lang w:val="uk-UA" w:eastAsia="uk-UA"/>
        </w:rPr>
        <w:t>о</w:t>
      </w:r>
      <w:r w:rsidRPr="00361CED">
        <w:rPr>
          <w:rFonts w:ascii="Times New Roman" w:eastAsia="Times New Roman" w:hAnsi="Times New Roman"/>
          <w:sz w:val="28"/>
          <w:szCs w:val="28"/>
          <w:lang w:val="uk-UA" w:eastAsia="uk-UA"/>
        </w:rPr>
        <w:t>б</w:t>
      </w:r>
      <w:r>
        <w:rPr>
          <w:rFonts w:ascii="Times New Roman" w:eastAsia="Times New Roman" w:hAnsi="Times New Roman"/>
          <w:sz w:val="28"/>
          <w:szCs w:val="28"/>
          <w:lang w:val="uk-UA" w:eastAsia="uk-UA"/>
        </w:rPr>
        <w:t>у</w:t>
      </w:r>
      <w:r w:rsidRPr="00361CED">
        <w:rPr>
          <w:rFonts w:ascii="Times New Roman" w:eastAsia="Times New Roman" w:hAnsi="Times New Roman"/>
          <w:sz w:val="28"/>
          <w:szCs w:val="28"/>
          <w:lang w:val="uk-UA" w:eastAsia="uk-UA"/>
        </w:rPr>
        <w:t xml:space="preserve"> зніма</w:t>
      </w:r>
      <w:r>
        <w:rPr>
          <w:rFonts w:ascii="Times New Roman" w:eastAsia="Times New Roman" w:hAnsi="Times New Roman"/>
          <w:sz w:val="28"/>
          <w:szCs w:val="28"/>
          <w:lang w:val="uk-UA" w:eastAsia="uk-UA"/>
        </w:rPr>
        <w:t>ють</w:t>
      </w:r>
      <w:r w:rsidRPr="00361CED">
        <w:rPr>
          <w:rFonts w:ascii="Times New Roman" w:eastAsia="Times New Roman" w:hAnsi="Times New Roman"/>
          <w:sz w:val="28"/>
          <w:szCs w:val="28"/>
          <w:lang w:val="uk-UA" w:eastAsia="uk-UA"/>
        </w:rPr>
        <w:t xml:space="preserve"> шкірні шви, що фіксували сигмопод</w:t>
      </w:r>
      <w:r>
        <w:rPr>
          <w:rFonts w:ascii="Times New Roman" w:eastAsia="Times New Roman" w:hAnsi="Times New Roman"/>
          <w:sz w:val="28"/>
          <w:szCs w:val="28"/>
          <w:lang w:val="uk-UA" w:eastAsia="uk-UA"/>
        </w:rPr>
        <w:t>ібну кишку до черевної стінки, кишку</w:t>
      </w:r>
      <w:r w:rsidRPr="00361CED">
        <w:rPr>
          <w:rFonts w:ascii="Times New Roman" w:eastAsia="Times New Roman" w:hAnsi="Times New Roman"/>
          <w:sz w:val="28"/>
          <w:szCs w:val="28"/>
          <w:lang w:val="uk-UA" w:eastAsia="uk-UA"/>
        </w:rPr>
        <w:t xml:space="preserve"> занурю</w:t>
      </w:r>
      <w:r>
        <w:rPr>
          <w:rFonts w:ascii="Times New Roman" w:eastAsia="Times New Roman" w:hAnsi="Times New Roman"/>
          <w:sz w:val="28"/>
          <w:szCs w:val="28"/>
          <w:lang w:val="uk-UA" w:eastAsia="uk-UA"/>
        </w:rPr>
        <w:t>ють</w:t>
      </w:r>
      <w:r w:rsidRPr="00361CED">
        <w:rPr>
          <w:rFonts w:ascii="Times New Roman" w:eastAsia="Times New Roman" w:hAnsi="Times New Roman"/>
          <w:sz w:val="28"/>
          <w:szCs w:val="28"/>
          <w:lang w:val="uk-UA" w:eastAsia="uk-UA"/>
        </w:rPr>
        <w:t xml:space="preserve"> в черевну порожнину, відновлюючи ціл</w:t>
      </w:r>
      <w:r>
        <w:rPr>
          <w:rFonts w:ascii="Times New Roman" w:eastAsia="Times New Roman" w:hAnsi="Times New Roman"/>
          <w:sz w:val="28"/>
          <w:szCs w:val="28"/>
          <w:lang w:val="uk-UA" w:eastAsia="uk-UA"/>
        </w:rPr>
        <w:t xml:space="preserve">існість черевної стінки над нею </w:t>
      </w:r>
      <w:r w:rsidRPr="00E735D8">
        <w:rPr>
          <w:rFonts w:ascii="Times New Roman" w:eastAsia="Times New Roman" w:hAnsi="Times New Roman"/>
          <w:sz w:val="28"/>
          <w:szCs w:val="28"/>
          <w:lang w:val="uk-UA" w:eastAsia="uk-UA"/>
        </w:rPr>
        <w:t>[1</w:t>
      </w:r>
      <w:r>
        <w:rPr>
          <w:rFonts w:ascii="Times New Roman" w:eastAsia="Times New Roman" w:hAnsi="Times New Roman"/>
          <w:sz w:val="28"/>
          <w:szCs w:val="28"/>
          <w:lang w:val="uk-UA" w:eastAsia="uk-UA"/>
        </w:rPr>
        <w:t>5</w:t>
      </w:r>
      <w:r w:rsidRPr="00E735D8">
        <w:rPr>
          <w:rFonts w:ascii="Times New Roman" w:eastAsia="Times New Roman" w:hAnsi="Times New Roman"/>
          <w:sz w:val="28"/>
          <w:szCs w:val="28"/>
          <w:lang w:val="uk-UA" w:eastAsia="uk-UA"/>
        </w:rPr>
        <w:t>, 7</w:t>
      </w:r>
      <w:r>
        <w:rPr>
          <w:rFonts w:ascii="Times New Roman" w:eastAsia="Times New Roman" w:hAnsi="Times New Roman"/>
          <w:sz w:val="28"/>
          <w:szCs w:val="28"/>
          <w:lang w:val="uk-UA" w:eastAsia="uk-UA"/>
        </w:rPr>
        <w:t>2</w:t>
      </w:r>
      <w:r w:rsidRPr="00E735D8">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103</w:t>
      </w:r>
      <w:r w:rsidRPr="00E735D8">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19</w:t>
      </w:r>
      <w:r w:rsidRPr="00E735D8">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33</w:t>
      </w:r>
      <w:r w:rsidRPr="00E735D8">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37,</w:t>
      </w:r>
      <w:r w:rsidRPr="00E735D8">
        <w:rPr>
          <w:rFonts w:ascii="Times New Roman" w:eastAsia="Times New Roman" w:hAnsi="Times New Roman"/>
          <w:sz w:val="28"/>
          <w:szCs w:val="28"/>
          <w:lang w:val="uk-UA" w:eastAsia="uk-UA"/>
        </w:rPr>
        <w:t xml:space="preserve"> 1</w:t>
      </w:r>
      <w:r>
        <w:rPr>
          <w:rFonts w:ascii="Times New Roman" w:eastAsia="Times New Roman" w:hAnsi="Times New Roman"/>
          <w:sz w:val="28"/>
          <w:szCs w:val="28"/>
          <w:lang w:val="uk-UA" w:eastAsia="uk-UA"/>
        </w:rPr>
        <w:t>34</w:t>
      </w:r>
      <w:r w:rsidRPr="00361CED">
        <w:rPr>
          <w:rFonts w:ascii="Times New Roman" w:eastAsia="Times New Roman" w:hAnsi="Times New Roman"/>
          <w:sz w:val="28"/>
          <w:szCs w:val="28"/>
          <w:lang w:val="uk-UA" w:eastAsia="uk-UA"/>
        </w:rPr>
        <w:t xml:space="preserve">]. </w:t>
      </w:r>
    </w:p>
    <w:p w14:paraId="6E52BA9C"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С. В. Кушнірук та ін.</w:t>
      </w:r>
      <w:r w:rsidRPr="00361CED">
        <w:rPr>
          <w:rFonts w:ascii="Times New Roman" w:eastAsia="Times New Roman" w:hAnsi="Times New Roman"/>
          <w:sz w:val="28"/>
          <w:szCs w:val="28"/>
          <w:lang w:val="uk-UA" w:eastAsia="uk-UA"/>
        </w:rPr>
        <w:t xml:space="preserve"> пропонують спосіб хірургічного лікування проникаючого черезпромежинного поранення поза очеревинної частини ПК. Здійснюють ПХО рани з висіченням нежиттєздатних тканин, рану до 5 см від відхідника, зашивають з боку просвіту ПК, більше 5 см – з боку рани промежини. попередньо її розширивши. За необхідності, виконують пластику зовнішнього сфінктера відхідника. Дренування параректальної клітковини здійснюють за допомогою пластикового плівкового протектора товщиною 3-6 мкм потрібних розмірів, який розташовують на 5-6 см проксимальніше місця пошкодження стінки ПК по задньобічній поверхні, після її мобілізації. Операцію завершують накладенням розвантажувальної трансверзостоми, яка має достатній запас ТК, що може бути використан</w:t>
      </w:r>
      <w:r>
        <w:rPr>
          <w:rFonts w:ascii="Times New Roman" w:eastAsia="Times New Roman" w:hAnsi="Times New Roman"/>
          <w:sz w:val="28"/>
          <w:szCs w:val="28"/>
          <w:lang w:val="uk-UA" w:eastAsia="uk-UA"/>
        </w:rPr>
        <w:t>е</w:t>
      </w:r>
      <w:r w:rsidRPr="00361CED">
        <w:rPr>
          <w:rFonts w:ascii="Times New Roman" w:eastAsia="Times New Roman" w:hAnsi="Times New Roman"/>
          <w:sz w:val="28"/>
          <w:szCs w:val="28"/>
          <w:lang w:val="uk-UA" w:eastAsia="uk-UA"/>
        </w:rPr>
        <w:t xml:space="preserve"> під час виконання реконструктивної операції з низведенням, потреба у якій може виникнути при оперативному лікуванні наслідків</w:t>
      </w:r>
      <w:r>
        <w:rPr>
          <w:rFonts w:ascii="Times New Roman" w:eastAsia="Times New Roman" w:hAnsi="Times New Roman"/>
          <w:sz w:val="28"/>
          <w:szCs w:val="28"/>
          <w:lang w:val="uk-UA" w:eastAsia="uk-UA"/>
        </w:rPr>
        <w:t xml:space="preserve"> гнійно-септичних ускладнень [72</w:t>
      </w:r>
      <w:r w:rsidRPr="00361CED">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1</w:t>
      </w:r>
      <w:r>
        <w:rPr>
          <w:rFonts w:ascii="Times New Roman" w:eastAsia="Times New Roman" w:hAnsi="Times New Roman"/>
          <w:sz w:val="28"/>
          <w:szCs w:val="28"/>
          <w:lang w:val="uk-UA" w:eastAsia="uk-UA"/>
        </w:rPr>
        <w:t>19</w:t>
      </w:r>
      <w:r w:rsidRPr="00361CED">
        <w:rPr>
          <w:rFonts w:ascii="Times New Roman" w:eastAsia="Times New Roman" w:hAnsi="Times New Roman"/>
          <w:sz w:val="28"/>
          <w:szCs w:val="28"/>
          <w:lang w:val="uk-UA" w:eastAsia="uk-UA"/>
        </w:rPr>
        <w:t>].</w:t>
      </w:r>
    </w:p>
    <w:p w14:paraId="76CDD98C"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xml:space="preserve">При вогнепальних пораненнях позаочеревинного і внутрішньоочеревинного відділів ПК </w:t>
      </w:r>
      <w:r>
        <w:rPr>
          <w:rFonts w:ascii="Times New Roman" w:eastAsia="Times New Roman" w:hAnsi="Times New Roman"/>
          <w:sz w:val="28"/>
          <w:szCs w:val="28"/>
          <w:lang w:val="uk-UA" w:eastAsia="uk-UA"/>
        </w:rPr>
        <w:t>виконують</w:t>
      </w:r>
      <w:r w:rsidRPr="00361CED">
        <w:rPr>
          <w:rFonts w:ascii="Times New Roman" w:eastAsia="Times New Roman" w:hAnsi="Times New Roman"/>
          <w:sz w:val="28"/>
          <w:szCs w:val="28"/>
          <w:lang w:val="uk-UA" w:eastAsia="uk-UA"/>
        </w:rPr>
        <w:t xml:space="preserve"> ПХО рани без відновлення зруйнованого сфінктера з формуванням </w:t>
      </w:r>
      <w:r>
        <w:rPr>
          <w:rFonts w:ascii="Times New Roman" w:eastAsia="Times New Roman" w:hAnsi="Times New Roman"/>
          <w:sz w:val="28"/>
          <w:szCs w:val="28"/>
          <w:lang w:val="uk-UA" w:eastAsia="uk-UA"/>
        </w:rPr>
        <w:t xml:space="preserve">сигмостоми </w:t>
      </w:r>
      <w:r w:rsidRPr="00E73AA1">
        <w:rPr>
          <w:rFonts w:ascii="Times New Roman" w:eastAsia="Times New Roman" w:hAnsi="Times New Roman"/>
          <w:spacing w:val="6"/>
          <w:w w:val="105"/>
          <w:kern w:val="28"/>
          <w:sz w:val="28"/>
          <w:szCs w:val="28"/>
          <w:lang w:eastAsia="ru-RU"/>
        </w:rPr>
        <w:t>[</w:t>
      </w:r>
      <w:r>
        <w:rPr>
          <w:rFonts w:ascii="Times New Roman" w:eastAsia="Times New Roman" w:hAnsi="Times New Roman"/>
          <w:spacing w:val="6"/>
          <w:w w:val="105"/>
          <w:kern w:val="28"/>
          <w:sz w:val="28"/>
          <w:szCs w:val="28"/>
          <w:lang w:val="uk-UA" w:eastAsia="ru-RU"/>
        </w:rPr>
        <w:t>141, 142, 145</w:t>
      </w:r>
      <w:r w:rsidRPr="00E73AA1">
        <w:rPr>
          <w:rFonts w:ascii="Times New Roman" w:eastAsia="Times New Roman" w:hAnsi="Times New Roman"/>
          <w:spacing w:val="6"/>
          <w:w w:val="105"/>
          <w:kern w:val="28"/>
          <w:sz w:val="28"/>
          <w:szCs w:val="28"/>
          <w:lang w:eastAsia="ru-RU"/>
        </w:rPr>
        <w:t>]</w:t>
      </w:r>
      <w:r w:rsidRPr="00361CED">
        <w:rPr>
          <w:rFonts w:ascii="Times New Roman" w:eastAsia="Times New Roman" w:hAnsi="Times New Roman"/>
          <w:sz w:val="28"/>
          <w:szCs w:val="28"/>
          <w:lang w:val="uk-UA" w:eastAsia="uk-UA"/>
        </w:rPr>
        <w:t xml:space="preserve">. При ураженні внутрішньоочеревинного відділу рану ушивають двох або </w:t>
      </w:r>
      <w:r w:rsidRPr="00361CED">
        <w:rPr>
          <w:rFonts w:ascii="Times New Roman" w:eastAsia="Times New Roman" w:hAnsi="Times New Roman"/>
          <w:sz w:val="28"/>
          <w:szCs w:val="28"/>
          <w:lang w:val="uk-UA" w:eastAsia="uk-UA"/>
        </w:rPr>
        <w:lastRenderedPageBreak/>
        <w:t xml:space="preserve">трирядними швами, позаочеревинно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висікають некротизовані і розтрощені тканини, рану не зашивають, або зашивають після обов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язкового накладення розвантажувальної сигмостоми, дренуван</w:t>
      </w:r>
      <w:r>
        <w:rPr>
          <w:rFonts w:ascii="Times New Roman" w:eastAsia="Times New Roman" w:hAnsi="Times New Roman"/>
          <w:sz w:val="28"/>
          <w:szCs w:val="28"/>
          <w:lang w:val="uk-UA" w:eastAsia="uk-UA"/>
        </w:rPr>
        <w:t>ня параректальної клітковини, де</w:t>
      </w:r>
      <w:r w:rsidRPr="00361CED">
        <w:rPr>
          <w:rFonts w:ascii="Times New Roman" w:eastAsia="Times New Roman" w:hAnsi="Times New Roman"/>
          <w:sz w:val="28"/>
          <w:szCs w:val="28"/>
          <w:lang w:val="uk-UA" w:eastAsia="uk-UA"/>
        </w:rPr>
        <w:t>вульсії анусу. При позаочеревинному пораненні ПК після ушивання рани деякі хірурги накладають сигмостому в усіх випадках (</w:t>
      </w:r>
      <w:r w:rsidRPr="002D1321">
        <w:rPr>
          <w:rFonts w:ascii="Times New Roman" w:eastAsia="Times New Roman" w:hAnsi="Times New Roman"/>
          <w:sz w:val="28"/>
          <w:szCs w:val="28"/>
          <w:lang w:eastAsia="uk-UA"/>
        </w:rPr>
        <w:t>A</w:t>
      </w:r>
      <w:r w:rsidRPr="002D1321">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w:t>
      </w:r>
      <w:r w:rsidRPr="002D1321">
        <w:rPr>
          <w:rFonts w:ascii="Times New Roman" w:eastAsia="Times New Roman" w:hAnsi="Times New Roman"/>
          <w:sz w:val="28"/>
          <w:szCs w:val="28"/>
          <w:lang w:eastAsia="uk-UA"/>
        </w:rPr>
        <w:t>M</w:t>
      </w:r>
      <w:r>
        <w:rPr>
          <w:rFonts w:ascii="Times New Roman" w:eastAsia="Times New Roman" w:hAnsi="Times New Roman"/>
          <w:sz w:val="28"/>
          <w:szCs w:val="28"/>
          <w:lang w:val="uk-UA" w:eastAsia="uk-UA"/>
        </w:rPr>
        <w:t>. </w:t>
      </w:r>
      <w:r w:rsidRPr="002D1321">
        <w:rPr>
          <w:rFonts w:ascii="Times New Roman" w:eastAsia="Times New Roman" w:hAnsi="Times New Roman"/>
          <w:sz w:val="28"/>
          <w:szCs w:val="28"/>
          <w:lang w:val="uk-UA" w:eastAsia="uk-UA"/>
        </w:rPr>
        <w:t>Ганичкин</w:t>
      </w:r>
      <w:r w:rsidRPr="00361CED">
        <w:rPr>
          <w:rFonts w:ascii="Times New Roman" w:eastAsia="Times New Roman" w:hAnsi="Times New Roman"/>
          <w:sz w:val="28"/>
          <w:szCs w:val="28"/>
          <w:lang w:val="uk-UA" w:eastAsia="uk-UA"/>
        </w:rPr>
        <w:t xml:space="preserve">а </w:t>
      </w:r>
      <w:r>
        <w:rPr>
          <w:rFonts w:ascii="Times New Roman" w:eastAsia="Times New Roman" w:hAnsi="Times New Roman"/>
          <w:sz w:val="28"/>
          <w:szCs w:val="28"/>
          <w:lang w:val="uk-UA" w:eastAsia="uk-UA"/>
        </w:rPr>
        <w:t>ін. 1998</w:t>
      </w:r>
      <w:r w:rsidRPr="00361CED">
        <w:rPr>
          <w:rFonts w:ascii="Times New Roman" w:eastAsia="Times New Roman" w:hAnsi="Times New Roman"/>
          <w:sz w:val="28"/>
          <w:szCs w:val="28"/>
          <w:lang w:val="uk-UA" w:eastAsia="uk-UA"/>
        </w:rPr>
        <w:t xml:space="preserve">.), інші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тільки при великих дефектах стінки кишки та перитоніті (А.</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В.</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Затачаев та ін.</w:t>
      </w:r>
      <w:r>
        <w:rPr>
          <w:rFonts w:ascii="Times New Roman" w:eastAsia="Times New Roman" w:hAnsi="Times New Roman"/>
          <w:sz w:val="28"/>
          <w:szCs w:val="28"/>
          <w:lang w:val="uk-UA" w:eastAsia="uk-UA"/>
        </w:rPr>
        <w:t xml:space="preserve"> 1997</w:t>
      </w:r>
      <w:r w:rsidRPr="00361CED">
        <w:rPr>
          <w:rFonts w:ascii="Times New Roman" w:eastAsia="Times New Roman" w:hAnsi="Times New Roman"/>
          <w:sz w:val="28"/>
          <w:szCs w:val="28"/>
          <w:lang w:val="uk-UA" w:eastAsia="uk-UA"/>
        </w:rPr>
        <w:t>, Л.</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У.</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 xml:space="preserve">Назаров та </w:t>
      </w:r>
      <w:r>
        <w:rPr>
          <w:rFonts w:ascii="Times New Roman" w:eastAsia="Times New Roman" w:hAnsi="Times New Roman"/>
          <w:sz w:val="28"/>
          <w:szCs w:val="28"/>
          <w:lang w:val="uk-UA" w:eastAsia="uk-UA"/>
        </w:rPr>
        <w:t>ін. 1993</w:t>
      </w:r>
      <w:r w:rsidRPr="00361CED">
        <w:rPr>
          <w:rFonts w:ascii="Times New Roman" w:eastAsia="Times New Roman" w:hAnsi="Times New Roman"/>
          <w:sz w:val="28"/>
          <w:szCs w:val="28"/>
          <w:lang w:val="uk-UA" w:eastAsia="uk-UA"/>
        </w:rPr>
        <w:t>.) Абсолютними показаннями до накладення колостоми вважають: 1) усі внутрішньо</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очеревинні проникаючі поранення ПК, 2) проникаючі позаочеревинні поранення ПК вище леватора, 3) великі ушкодження промежини і параректальної </w:t>
      </w:r>
      <w:r>
        <w:rPr>
          <w:rFonts w:ascii="Times New Roman" w:eastAsia="Times New Roman" w:hAnsi="Times New Roman"/>
          <w:sz w:val="28"/>
          <w:szCs w:val="28"/>
          <w:lang w:val="uk-UA" w:eastAsia="uk-UA"/>
        </w:rPr>
        <w:t>ділянки</w:t>
      </w:r>
      <w:r w:rsidRPr="00361CED">
        <w:rPr>
          <w:rFonts w:ascii="Times New Roman" w:eastAsia="Times New Roman" w:hAnsi="Times New Roman"/>
          <w:sz w:val="28"/>
          <w:szCs w:val="28"/>
          <w:lang w:val="uk-UA" w:eastAsia="uk-UA"/>
        </w:rPr>
        <w:t xml:space="preserve"> з ураженням стінки ПК нижче леватора, 4)</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 xml:space="preserve">ушкодження анального жому більше ¼ </w:t>
      </w:r>
      <w:r>
        <w:rPr>
          <w:rFonts w:ascii="Times New Roman" w:eastAsia="Times New Roman" w:hAnsi="Times New Roman"/>
          <w:sz w:val="28"/>
          <w:szCs w:val="28"/>
          <w:lang w:val="uk-UA" w:eastAsia="uk-UA"/>
        </w:rPr>
        <w:t xml:space="preserve">напівкола </w:t>
      </w:r>
      <w:r w:rsidRPr="00361CED">
        <w:rPr>
          <w:rFonts w:ascii="Times New Roman" w:eastAsia="Times New Roman" w:hAnsi="Times New Roman"/>
          <w:sz w:val="28"/>
          <w:szCs w:val="28"/>
          <w:lang w:val="uk-UA" w:eastAsia="uk-UA"/>
        </w:rPr>
        <w:t>[</w:t>
      </w:r>
      <w:r w:rsidRPr="00BD4A3A">
        <w:rPr>
          <w:rFonts w:ascii="Times New Roman" w:eastAsia="Times New Roman" w:hAnsi="Times New Roman"/>
          <w:sz w:val="28"/>
          <w:szCs w:val="28"/>
          <w:lang w:val="uk-UA" w:eastAsia="uk-UA"/>
        </w:rPr>
        <w:t>3</w:t>
      </w:r>
      <w:r>
        <w:rPr>
          <w:rFonts w:ascii="Times New Roman" w:eastAsia="Times New Roman" w:hAnsi="Times New Roman"/>
          <w:sz w:val="28"/>
          <w:szCs w:val="28"/>
          <w:lang w:val="uk-UA" w:eastAsia="uk-UA"/>
        </w:rPr>
        <w:t>8</w:t>
      </w:r>
      <w:r w:rsidRPr="00BD4A3A">
        <w:rPr>
          <w:rFonts w:ascii="Times New Roman" w:eastAsia="Times New Roman" w:hAnsi="Times New Roman"/>
          <w:sz w:val="28"/>
          <w:szCs w:val="28"/>
          <w:lang w:val="uk-UA" w:eastAsia="uk-UA"/>
        </w:rPr>
        <w:t>, 7</w:t>
      </w:r>
      <w:r>
        <w:rPr>
          <w:rFonts w:ascii="Times New Roman" w:eastAsia="Times New Roman" w:hAnsi="Times New Roman"/>
          <w:sz w:val="28"/>
          <w:szCs w:val="28"/>
          <w:lang w:val="uk-UA" w:eastAsia="uk-UA"/>
        </w:rPr>
        <w:t>2</w:t>
      </w:r>
      <w:r w:rsidRPr="00BD4A3A">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128</w:t>
      </w:r>
      <w:r w:rsidRPr="00BD4A3A">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132</w:t>
      </w:r>
      <w:r w:rsidRPr="00BD4A3A">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34</w:t>
      </w:r>
      <w:r w:rsidRPr="00BD4A3A">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До</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 xml:space="preserve">відносних показань відносять післяопераційні гнійно-запальні ускладнення в параректальній </w:t>
      </w:r>
      <w:r>
        <w:rPr>
          <w:rFonts w:ascii="Times New Roman" w:eastAsia="Times New Roman" w:hAnsi="Times New Roman"/>
          <w:sz w:val="28"/>
          <w:szCs w:val="28"/>
          <w:lang w:val="uk-UA" w:eastAsia="uk-UA"/>
        </w:rPr>
        <w:t>ділянці</w:t>
      </w:r>
      <w:r w:rsidRPr="00361CED">
        <w:rPr>
          <w:rFonts w:ascii="Times New Roman" w:eastAsia="Times New Roman" w:hAnsi="Times New Roman"/>
          <w:sz w:val="28"/>
          <w:szCs w:val="28"/>
          <w:lang w:val="uk-UA" w:eastAsia="uk-UA"/>
        </w:rPr>
        <w:t>, коли</w:t>
      </w:r>
      <w:r>
        <w:rPr>
          <w:rFonts w:ascii="Times New Roman" w:eastAsia="Times New Roman" w:hAnsi="Times New Roman"/>
          <w:sz w:val="28"/>
          <w:szCs w:val="28"/>
          <w:lang w:val="uk-UA" w:eastAsia="uk-UA"/>
        </w:rPr>
        <w:t xml:space="preserve"> вимушено</w:t>
      </w:r>
      <w:r w:rsidRPr="00361CED">
        <w:rPr>
          <w:rFonts w:ascii="Times New Roman" w:eastAsia="Times New Roman" w:hAnsi="Times New Roman"/>
          <w:sz w:val="28"/>
          <w:szCs w:val="28"/>
          <w:lang w:val="uk-UA" w:eastAsia="uk-UA"/>
        </w:rPr>
        <w:t xml:space="preserve"> необхідн</w:t>
      </w:r>
      <w:r>
        <w:rPr>
          <w:rFonts w:ascii="Times New Roman" w:eastAsia="Times New Roman" w:hAnsi="Times New Roman"/>
          <w:sz w:val="28"/>
          <w:szCs w:val="28"/>
          <w:lang w:val="uk-UA" w:eastAsia="uk-UA"/>
        </w:rPr>
        <w:t>о відключити ПК</w:t>
      </w:r>
      <w:r w:rsidRPr="00361CED">
        <w:rPr>
          <w:rFonts w:ascii="Times New Roman" w:eastAsia="Times New Roman" w:hAnsi="Times New Roman"/>
          <w:sz w:val="28"/>
          <w:szCs w:val="28"/>
          <w:lang w:val="uk-UA" w:eastAsia="uk-UA"/>
        </w:rPr>
        <w:t>.</w:t>
      </w:r>
    </w:p>
    <w:p w14:paraId="521FB8D5"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Анальний </w:t>
      </w:r>
      <w:r w:rsidRPr="00361CED">
        <w:rPr>
          <w:rFonts w:ascii="Times New Roman" w:eastAsia="Times New Roman" w:hAnsi="Times New Roman"/>
          <w:sz w:val="28"/>
          <w:szCs w:val="28"/>
          <w:lang w:val="uk-UA" w:eastAsia="uk-UA"/>
        </w:rPr>
        <w:t xml:space="preserve">сфінктер </w:t>
      </w:r>
      <w:r>
        <w:rPr>
          <w:rFonts w:ascii="Times New Roman" w:eastAsia="Times New Roman" w:hAnsi="Times New Roman"/>
          <w:sz w:val="28"/>
          <w:szCs w:val="28"/>
          <w:lang w:val="uk-UA" w:eastAsia="uk-UA"/>
        </w:rPr>
        <w:t>у</w:t>
      </w:r>
      <w:r w:rsidRPr="00361CED">
        <w:rPr>
          <w:rFonts w:ascii="Times New Roman" w:eastAsia="Times New Roman" w:hAnsi="Times New Roman"/>
          <w:sz w:val="28"/>
          <w:szCs w:val="28"/>
          <w:lang w:val="uk-UA" w:eastAsia="uk-UA"/>
        </w:rPr>
        <w:t>шкодж</w:t>
      </w:r>
      <w:r>
        <w:rPr>
          <w:rFonts w:ascii="Times New Roman" w:eastAsia="Times New Roman" w:hAnsi="Times New Roman"/>
          <w:sz w:val="28"/>
          <w:szCs w:val="28"/>
          <w:lang w:val="uk-UA" w:eastAsia="uk-UA"/>
        </w:rPr>
        <w:t>ується</w:t>
      </w:r>
      <w:r w:rsidRPr="00361CED">
        <w:rPr>
          <w:rFonts w:ascii="Times New Roman" w:eastAsia="Times New Roman" w:hAnsi="Times New Roman"/>
          <w:sz w:val="28"/>
          <w:szCs w:val="28"/>
          <w:lang w:val="uk-UA" w:eastAsia="uk-UA"/>
        </w:rPr>
        <w:t xml:space="preserve"> в 68% випадків позаочеревинних поранень ПК. При вогнепальних пораненнях ПК первинну пластику не роблять (В.</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М.</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Клипак, В.</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П.</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 xml:space="preserve">Петров та ін.) При пораненнях більшість хірургів проти первинних операцій </w:t>
      </w:r>
      <w:r>
        <w:rPr>
          <w:rFonts w:ascii="Times New Roman" w:eastAsia="Times New Roman" w:hAnsi="Times New Roman"/>
          <w:sz w:val="28"/>
          <w:szCs w:val="28"/>
          <w:lang w:val="uk-UA" w:eastAsia="uk-UA"/>
        </w:rPr>
        <w:t>на сфінктері</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П</w:t>
      </w:r>
      <w:r w:rsidRPr="00361CED">
        <w:rPr>
          <w:rFonts w:ascii="Times New Roman" w:eastAsia="Times New Roman" w:hAnsi="Times New Roman"/>
          <w:sz w:val="28"/>
          <w:szCs w:val="28"/>
          <w:lang w:val="uk-UA" w:eastAsia="uk-UA"/>
        </w:rPr>
        <w:t>ри неповному розриві ПК, в перші 6-12 годин за відсутності шоку і вираженої крововтрати виконують первинну пластику [</w:t>
      </w:r>
      <w:r w:rsidRPr="00BD4A3A">
        <w:rPr>
          <w:rFonts w:ascii="Times New Roman" w:eastAsia="Times New Roman" w:hAnsi="Times New Roman"/>
          <w:sz w:val="28"/>
          <w:szCs w:val="28"/>
          <w:lang w:val="uk-UA" w:eastAsia="uk-UA"/>
        </w:rPr>
        <w:t>3</w:t>
      </w:r>
      <w:r>
        <w:rPr>
          <w:rFonts w:ascii="Times New Roman" w:eastAsia="Times New Roman" w:hAnsi="Times New Roman"/>
          <w:sz w:val="28"/>
          <w:szCs w:val="28"/>
          <w:lang w:val="uk-UA" w:eastAsia="uk-UA"/>
        </w:rPr>
        <w:t>8</w:t>
      </w:r>
      <w:r w:rsidRPr="00BD4A3A">
        <w:rPr>
          <w:rFonts w:ascii="Times New Roman" w:eastAsia="Times New Roman" w:hAnsi="Times New Roman"/>
          <w:sz w:val="28"/>
          <w:szCs w:val="28"/>
          <w:lang w:val="uk-UA" w:eastAsia="uk-UA"/>
        </w:rPr>
        <w:t>, 7</w:t>
      </w:r>
      <w:r>
        <w:rPr>
          <w:rFonts w:ascii="Times New Roman" w:eastAsia="Times New Roman" w:hAnsi="Times New Roman"/>
          <w:sz w:val="28"/>
          <w:szCs w:val="28"/>
          <w:lang w:val="uk-UA" w:eastAsia="uk-UA"/>
        </w:rPr>
        <w:t>2</w:t>
      </w:r>
      <w:r w:rsidRPr="00BD4A3A">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28</w:t>
      </w:r>
      <w:r w:rsidRPr="00BD4A3A">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32</w:t>
      </w:r>
      <w:r w:rsidRPr="00BD4A3A">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34</w:t>
      </w:r>
      <w:r w:rsidRPr="00BD4A3A">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w:t>
      </w:r>
    </w:p>
    <w:p w14:paraId="2602AFA7"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eastAsia="uk-UA"/>
        </w:rPr>
      </w:pPr>
      <w:r w:rsidRPr="00361CED">
        <w:rPr>
          <w:rFonts w:ascii="Times New Roman" w:eastAsia="Times New Roman" w:hAnsi="Times New Roman"/>
          <w:sz w:val="28"/>
          <w:szCs w:val="28"/>
          <w:lang w:val="uk-UA" w:eastAsia="uk-UA"/>
        </w:rPr>
        <w:t>Вирішальним</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 xml:space="preserve">чинником, що визначає тактику виконання </w:t>
      </w:r>
      <w:r>
        <w:rPr>
          <w:rFonts w:ascii="Times New Roman" w:eastAsia="Times New Roman" w:hAnsi="Times New Roman"/>
          <w:sz w:val="28"/>
          <w:szCs w:val="28"/>
          <w:lang w:val="uk-UA" w:eastAsia="uk-UA"/>
        </w:rPr>
        <w:t>хірургічного</w:t>
      </w:r>
      <w:r w:rsidRPr="00361CED">
        <w:rPr>
          <w:rFonts w:ascii="Times New Roman" w:eastAsia="Times New Roman" w:hAnsi="Times New Roman"/>
          <w:sz w:val="28"/>
          <w:szCs w:val="28"/>
          <w:lang w:val="uk-UA" w:eastAsia="uk-UA"/>
        </w:rPr>
        <w:t xml:space="preserve"> втручання</w:t>
      </w:r>
      <w:r w:rsidRPr="00FE2FD4">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 xml:space="preserve">Ступінь крововтрати. Тяжкість кровотечі на початку операції істотно впливає на післяопераційний перебіг травматичної хвороби у поранених і потерпілих з ушкодженням ПК. Частота неспроможності кишкових швів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одн</w:t>
      </w:r>
      <w:r>
        <w:rPr>
          <w:rFonts w:ascii="Times New Roman" w:eastAsia="Times New Roman" w:hAnsi="Times New Roman"/>
          <w:sz w:val="28"/>
          <w:szCs w:val="28"/>
          <w:lang w:val="uk-UA" w:eastAsia="uk-UA"/>
        </w:rPr>
        <w:t>а</w:t>
      </w:r>
      <w:r w:rsidRPr="00361CED">
        <w:rPr>
          <w:rFonts w:ascii="Times New Roman" w:eastAsia="Times New Roman" w:hAnsi="Times New Roman"/>
          <w:sz w:val="28"/>
          <w:szCs w:val="28"/>
          <w:lang w:val="uk-UA" w:eastAsia="uk-UA"/>
        </w:rPr>
        <w:t xml:space="preserve"> з головних причин післяопераційного перитоніту</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накладених в умовах перитоніту, в 3 рази вище, ніж накладених за відсутності запалення очеревини до операції</w:t>
      </w:r>
      <w:r>
        <w:rPr>
          <w:rFonts w:ascii="Times New Roman" w:eastAsia="Times New Roman" w:hAnsi="Times New Roman"/>
          <w:sz w:val="28"/>
          <w:szCs w:val="28"/>
          <w:lang w:val="uk-UA" w:eastAsia="uk-UA"/>
        </w:rPr>
        <w:t xml:space="preserve"> </w:t>
      </w:r>
      <w:r w:rsidRPr="00DF074E">
        <w:rPr>
          <w:rFonts w:ascii="Times New Roman" w:eastAsia="Times New Roman" w:hAnsi="Times New Roman"/>
          <w:sz w:val="28"/>
          <w:szCs w:val="28"/>
          <w:lang w:eastAsia="uk-UA"/>
        </w:rPr>
        <w:t>[</w:t>
      </w:r>
      <w:r w:rsidRPr="00F124DA">
        <w:rPr>
          <w:rFonts w:ascii="Times New Roman" w:eastAsia="Times New Roman" w:hAnsi="Times New Roman"/>
          <w:sz w:val="28"/>
          <w:szCs w:val="28"/>
          <w:lang w:eastAsia="uk-UA"/>
        </w:rPr>
        <w:t>1</w:t>
      </w:r>
      <w:r>
        <w:rPr>
          <w:rFonts w:ascii="Times New Roman" w:eastAsia="Times New Roman" w:hAnsi="Times New Roman"/>
          <w:sz w:val="28"/>
          <w:szCs w:val="28"/>
          <w:lang w:val="uk-UA" w:eastAsia="uk-UA"/>
        </w:rPr>
        <w:t>5</w:t>
      </w:r>
      <w:r w:rsidRPr="00F124DA">
        <w:rPr>
          <w:rFonts w:ascii="Times New Roman" w:eastAsia="Times New Roman" w:hAnsi="Times New Roman"/>
          <w:sz w:val="28"/>
          <w:szCs w:val="28"/>
          <w:lang w:eastAsia="uk-UA"/>
        </w:rPr>
        <w:t>, 3</w:t>
      </w:r>
      <w:r>
        <w:rPr>
          <w:rFonts w:ascii="Times New Roman" w:eastAsia="Times New Roman" w:hAnsi="Times New Roman"/>
          <w:sz w:val="28"/>
          <w:szCs w:val="28"/>
          <w:lang w:val="uk-UA" w:eastAsia="uk-UA"/>
        </w:rPr>
        <w:t>8</w:t>
      </w:r>
      <w:r w:rsidRPr="00F124DA">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72</w:t>
      </w:r>
      <w:r w:rsidRPr="00F124DA">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103</w:t>
      </w:r>
      <w:r w:rsidRPr="00F124DA">
        <w:rPr>
          <w:rFonts w:ascii="Times New Roman" w:eastAsia="Times New Roman" w:hAnsi="Times New Roman"/>
          <w:sz w:val="28"/>
          <w:szCs w:val="28"/>
          <w:lang w:eastAsia="uk-UA"/>
        </w:rPr>
        <w:t>, 1</w:t>
      </w:r>
      <w:r>
        <w:rPr>
          <w:rFonts w:ascii="Times New Roman" w:eastAsia="Times New Roman" w:hAnsi="Times New Roman"/>
          <w:sz w:val="28"/>
          <w:szCs w:val="28"/>
          <w:lang w:val="uk-UA" w:eastAsia="uk-UA"/>
        </w:rPr>
        <w:t>19</w:t>
      </w:r>
      <w:r w:rsidRPr="00F124DA">
        <w:rPr>
          <w:rFonts w:ascii="Times New Roman" w:eastAsia="Times New Roman" w:hAnsi="Times New Roman"/>
          <w:sz w:val="28"/>
          <w:szCs w:val="28"/>
          <w:lang w:eastAsia="uk-UA"/>
        </w:rPr>
        <w:t>, 1</w:t>
      </w:r>
      <w:r>
        <w:rPr>
          <w:rFonts w:ascii="Times New Roman" w:eastAsia="Times New Roman" w:hAnsi="Times New Roman"/>
          <w:sz w:val="28"/>
          <w:szCs w:val="28"/>
          <w:lang w:val="uk-UA" w:eastAsia="uk-UA"/>
        </w:rPr>
        <w:t>32</w:t>
      </w:r>
      <w:r w:rsidRPr="00F124DA">
        <w:rPr>
          <w:rFonts w:ascii="Times New Roman" w:eastAsia="Times New Roman" w:hAnsi="Times New Roman"/>
          <w:sz w:val="28"/>
          <w:szCs w:val="28"/>
          <w:lang w:eastAsia="uk-UA"/>
        </w:rPr>
        <w:t>, 1</w:t>
      </w:r>
      <w:r>
        <w:rPr>
          <w:rFonts w:ascii="Times New Roman" w:eastAsia="Times New Roman" w:hAnsi="Times New Roman"/>
          <w:sz w:val="28"/>
          <w:szCs w:val="28"/>
          <w:lang w:val="uk-UA" w:eastAsia="uk-UA"/>
        </w:rPr>
        <w:t>33</w:t>
      </w:r>
      <w:r w:rsidRPr="00DF074E">
        <w:rPr>
          <w:rFonts w:ascii="Times New Roman" w:eastAsia="Times New Roman" w:hAnsi="Times New Roman"/>
          <w:sz w:val="28"/>
          <w:szCs w:val="28"/>
          <w:lang w:eastAsia="uk-UA"/>
        </w:rPr>
        <w:t>]</w:t>
      </w:r>
      <w:r w:rsidRPr="00361CED">
        <w:rPr>
          <w:rFonts w:ascii="Times New Roman" w:eastAsia="Times New Roman" w:hAnsi="Times New Roman"/>
          <w:sz w:val="28"/>
          <w:szCs w:val="28"/>
          <w:lang w:val="uk-UA" w:eastAsia="uk-UA"/>
        </w:rPr>
        <w:t>.</w:t>
      </w:r>
    </w:p>
    <w:p w14:paraId="50195F33"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Pr>
          <w:rFonts w:ascii="Times New Roman" w:eastAsia="Times New Roman" w:hAnsi="Times New Roman"/>
          <w:b/>
          <w:sz w:val="28"/>
          <w:szCs w:val="28"/>
          <w:lang w:val="uk-UA" w:eastAsia="uk-UA"/>
        </w:rPr>
        <w:t xml:space="preserve">Пошкодження </w:t>
      </w:r>
      <w:r w:rsidRPr="00FE2FD4">
        <w:rPr>
          <w:rFonts w:ascii="Times New Roman" w:eastAsia="Times New Roman" w:hAnsi="Times New Roman"/>
          <w:b/>
          <w:sz w:val="28"/>
          <w:szCs w:val="28"/>
          <w:lang w:val="uk-UA" w:eastAsia="uk-UA"/>
        </w:rPr>
        <w:t xml:space="preserve">крупних </w:t>
      </w:r>
      <w:r>
        <w:rPr>
          <w:rFonts w:ascii="Times New Roman" w:eastAsia="Times New Roman" w:hAnsi="Times New Roman"/>
          <w:b/>
          <w:sz w:val="28"/>
          <w:szCs w:val="28"/>
          <w:lang w:val="uk-UA" w:eastAsia="uk-UA"/>
        </w:rPr>
        <w:t xml:space="preserve">судин </w:t>
      </w:r>
      <w:r w:rsidRPr="00361CED">
        <w:rPr>
          <w:rFonts w:ascii="Times New Roman" w:eastAsia="Times New Roman" w:hAnsi="Times New Roman"/>
          <w:b/>
          <w:sz w:val="28"/>
          <w:szCs w:val="28"/>
          <w:lang w:val="uk-UA" w:eastAsia="uk-UA"/>
        </w:rPr>
        <w:t>заочеревинного простору.</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Це найнебезпечніше пошкодження</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з летальністу 60-80% </w:t>
      </w:r>
      <w:r w:rsidRPr="00D15670">
        <w:rPr>
          <w:rFonts w:ascii="Times New Roman" w:eastAsia="Times New Roman" w:hAnsi="Times New Roman"/>
          <w:sz w:val="28"/>
          <w:szCs w:val="28"/>
          <w:lang w:eastAsia="uk-UA"/>
        </w:rPr>
        <w:t>[</w:t>
      </w:r>
      <w:r>
        <w:rPr>
          <w:rFonts w:ascii="Times New Roman" w:eastAsia="Times New Roman" w:hAnsi="Times New Roman"/>
          <w:sz w:val="28"/>
          <w:szCs w:val="28"/>
          <w:lang w:val="uk-UA" w:eastAsia="uk-UA"/>
        </w:rPr>
        <w:t xml:space="preserve">33, 34, </w:t>
      </w:r>
      <w:r w:rsidRPr="00D15670">
        <w:rPr>
          <w:rFonts w:ascii="Times New Roman" w:eastAsia="Times New Roman" w:hAnsi="Times New Roman"/>
          <w:sz w:val="28"/>
          <w:szCs w:val="28"/>
          <w:lang w:eastAsia="uk-UA"/>
        </w:rPr>
        <w:t>189]</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Якщо</w:t>
      </w:r>
      <w:r w:rsidRPr="00361CED">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lastRenderedPageBreak/>
        <w:t>кровотеч</w:t>
      </w:r>
      <w:r>
        <w:rPr>
          <w:rFonts w:ascii="Times New Roman" w:eastAsia="Times New Roman" w:hAnsi="Times New Roman"/>
          <w:sz w:val="28"/>
          <w:szCs w:val="28"/>
          <w:lang w:val="uk-UA" w:eastAsia="uk-UA"/>
        </w:rPr>
        <w:t>а</w:t>
      </w:r>
      <w:r w:rsidRPr="00361CED">
        <w:rPr>
          <w:rFonts w:ascii="Times New Roman" w:eastAsia="Times New Roman" w:hAnsi="Times New Roman"/>
          <w:sz w:val="28"/>
          <w:szCs w:val="28"/>
          <w:lang w:val="uk-UA" w:eastAsia="uk-UA"/>
        </w:rPr>
        <w:t xml:space="preserve"> в черевну порожнину, як правило, розвивається </w:t>
      </w:r>
      <w:r>
        <w:rPr>
          <w:rFonts w:ascii="Times New Roman" w:eastAsia="Times New Roman" w:hAnsi="Times New Roman"/>
          <w:sz w:val="28"/>
          <w:szCs w:val="28"/>
          <w:lang w:val="uk-UA" w:eastAsia="uk-UA"/>
        </w:rPr>
        <w:t>н</w:t>
      </w:r>
      <w:r w:rsidRPr="00361CED">
        <w:rPr>
          <w:rFonts w:ascii="Times New Roman" w:eastAsia="Times New Roman" w:hAnsi="Times New Roman"/>
          <w:sz w:val="28"/>
          <w:szCs w:val="28"/>
          <w:lang w:val="uk-UA" w:eastAsia="uk-UA"/>
        </w:rPr>
        <w:t>езповоротній шок</w:t>
      </w:r>
      <w:r w:rsidRPr="00361CED">
        <w:rPr>
          <w:rFonts w:eastAsia="Times New Roman"/>
          <w:sz w:val="28"/>
          <w:szCs w:val="28"/>
          <w:lang w:val="uk-UA" w:eastAsia="uk-UA"/>
        </w:rPr>
        <w:t>.</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 xml:space="preserve">При кровотечі в </w:t>
      </w:r>
      <w:r w:rsidRPr="00361CED">
        <w:rPr>
          <w:rFonts w:ascii="Times New Roman" w:eastAsia="Times New Roman" w:hAnsi="Times New Roman"/>
          <w:sz w:val="28"/>
          <w:szCs w:val="28"/>
          <w:lang w:val="uk-UA" w:eastAsia="uk-UA"/>
        </w:rPr>
        <w:t>заочеревинний простір</w:t>
      </w:r>
      <w:r>
        <w:rPr>
          <w:rFonts w:ascii="Times New Roman" w:eastAsia="Times New Roman" w:hAnsi="Times New Roman"/>
          <w:sz w:val="28"/>
          <w:szCs w:val="28"/>
          <w:lang w:val="uk-UA" w:eastAsia="uk-UA"/>
        </w:rPr>
        <w:t xml:space="preserve"> виникає напружена гематома і</w:t>
      </w:r>
      <w:r w:rsidRPr="00361CED">
        <w:rPr>
          <w:rFonts w:ascii="Times New Roman" w:eastAsia="Times New Roman" w:hAnsi="Times New Roman"/>
          <w:sz w:val="28"/>
          <w:szCs w:val="28"/>
          <w:lang w:val="uk-UA" w:eastAsia="uk-UA"/>
        </w:rPr>
        <w:t xml:space="preserve"> відбувається самотампонуючий ефект</w:t>
      </w:r>
      <w:r>
        <w:rPr>
          <w:rFonts w:ascii="Times New Roman" w:eastAsia="Times New Roman" w:hAnsi="Times New Roman"/>
          <w:sz w:val="28"/>
          <w:szCs w:val="28"/>
          <w:lang w:val="uk-UA" w:eastAsia="uk-UA"/>
        </w:rPr>
        <w:t xml:space="preserve"> паравазальної</w:t>
      </w:r>
      <w:r w:rsidRPr="00361CED">
        <w:rPr>
          <w:rFonts w:ascii="Times New Roman" w:eastAsia="Times New Roman" w:hAnsi="Times New Roman"/>
          <w:sz w:val="28"/>
          <w:szCs w:val="28"/>
          <w:lang w:val="uk-UA" w:eastAsia="uk-UA"/>
        </w:rPr>
        <w:t xml:space="preserve"> клітковини</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Таку гематому</w:t>
      </w:r>
      <w:r w:rsidRPr="00361CED">
        <w:rPr>
          <w:rFonts w:ascii="Times New Roman" w:eastAsia="Times New Roman" w:hAnsi="Times New Roman"/>
          <w:sz w:val="28"/>
          <w:szCs w:val="28"/>
          <w:lang w:val="uk-UA" w:eastAsia="uk-UA"/>
        </w:rPr>
        <w:t xml:space="preserve"> потрібно ревізувати після пережимання черевної аорти</w:t>
      </w:r>
      <w:r>
        <w:rPr>
          <w:rFonts w:ascii="Times New Roman" w:eastAsia="Times New Roman" w:hAnsi="Times New Roman"/>
          <w:sz w:val="28"/>
          <w:szCs w:val="28"/>
          <w:lang w:val="uk-UA" w:eastAsia="uk-UA"/>
        </w:rPr>
        <w:t xml:space="preserve"> </w:t>
      </w:r>
      <w:r w:rsidRPr="009116A5">
        <w:rPr>
          <w:rFonts w:ascii="Times New Roman" w:eastAsia="Times New Roman" w:hAnsi="Times New Roman"/>
          <w:sz w:val="28"/>
          <w:szCs w:val="28"/>
          <w:lang w:val="uk-UA" w:eastAsia="uk-UA"/>
        </w:rPr>
        <w:t>[2</w:t>
      </w:r>
      <w:r>
        <w:rPr>
          <w:rFonts w:ascii="Times New Roman" w:eastAsia="Times New Roman" w:hAnsi="Times New Roman"/>
          <w:sz w:val="28"/>
          <w:szCs w:val="28"/>
          <w:lang w:val="uk-UA" w:eastAsia="uk-UA"/>
        </w:rPr>
        <w:t>4</w:t>
      </w:r>
      <w:r w:rsidRPr="009116A5">
        <w:rPr>
          <w:rFonts w:ascii="Times New Roman" w:eastAsia="Times New Roman" w:hAnsi="Times New Roman"/>
          <w:sz w:val="28"/>
          <w:szCs w:val="28"/>
          <w:lang w:val="uk-UA" w:eastAsia="uk-UA"/>
        </w:rPr>
        <w:t>, 3</w:t>
      </w:r>
      <w:r>
        <w:rPr>
          <w:rFonts w:ascii="Times New Roman" w:eastAsia="Times New Roman" w:hAnsi="Times New Roman"/>
          <w:sz w:val="28"/>
          <w:szCs w:val="28"/>
          <w:lang w:val="uk-UA" w:eastAsia="uk-UA"/>
        </w:rPr>
        <w:t>3</w:t>
      </w:r>
      <w:r w:rsidRPr="009116A5">
        <w:rPr>
          <w:rFonts w:ascii="Times New Roman" w:eastAsia="Times New Roman" w:hAnsi="Times New Roman"/>
          <w:sz w:val="28"/>
          <w:szCs w:val="28"/>
          <w:lang w:val="uk-UA" w:eastAsia="uk-UA"/>
        </w:rPr>
        <w:t>-3</w:t>
      </w:r>
      <w:r>
        <w:rPr>
          <w:rFonts w:ascii="Times New Roman" w:eastAsia="Times New Roman" w:hAnsi="Times New Roman"/>
          <w:sz w:val="28"/>
          <w:szCs w:val="28"/>
          <w:lang w:val="uk-UA" w:eastAsia="uk-UA"/>
        </w:rPr>
        <w:t>6</w:t>
      </w:r>
      <w:r w:rsidRPr="009116A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52</w:t>
      </w:r>
      <w:r w:rsidRPr="009116A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56</w:t>
      </w:r>
      <w:r w:rsidRPr="009116A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66</w:t>
      </w:r>
      <w:r w:rsidRPr="009116A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70</w:t>
      </w:r>
      <w:r w:rsidRPr="009116A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86</w:t>
      </w:r>
      <w:r w:rsidRPr="009116A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108</w:t>
      </w:r>
      <w:r w:rsidRPr="009116A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111</w:t>
      </w:r>
      <w:r w:rsidRPr="009116A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126</w:t>
      </w:r>
      <w:r w:rsidRPr="009116A5">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157</w:t>
      </w:r>
      <w:r w:rsidRPr="009116A5">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71</w:t>
      </w:r>
      <w:r w:rsidRPr="009116A5">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w:t>
      </w:r>
    </w:p>
    <w:p w14:paraId="786616F1"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В загальній структурі абдомінальної травми</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пошкодження магістральних судин живота зустрічається в 3,9±0.32% спостережень</w:t>
      </w:r>
      <w:r w:rsidRPr="00FB6DC4">
        <w:rPr>
          <w:rFonts w:ascii="Times New Roman" w:eastAsia="Times New Roman" w:hAnsi="Times New Roman"/>
          <w:sz w:val="28"/>
          <w:szCs w:val="28"/>
          <w:lang w:eastAsia="uk-UA"/>
        </w:rPr>
        <w:t>.</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За </w:t>
      </w:r>
      <w:r w:rsidRPr="00361CED">
        <w:rPr>
          <w:rFonts w:ascii="Times New Roman" w:eastAsia="Times New Roman" w:hAnsi="Times New Roman"/>
          <w:sz w:val="28"/>
          <w:szCs w:val="28"/>
          <w:lang w:val="uk-UA" w:eastAsia="uk-UA"/>
        </w:rPr>
        <w:t>даним</w:t>
      </w:r>
      <w:r>
        <w:rPr>
          <w:rFonts w:ascii="Times New Roman" w:eastAsia="Times New Roman" w:hAnsi="Times New Roman"/>
          <w:sz w:val="28"/>
          <w:szCs w:val="28"/>
          <w:lang w:val="uk-UA" w:eastAsia="uk-UA"/>
        </w:rPr>
        <w:t xml:space="preserve">и </w:t>
      </w:r>
      <w:r w:rsidRPr="004C7D4B">
        <w:rPr>
          <w:rFonts w:ascii="Times New Roman" w:eastAsia="Times New Roman" w:hAnsi="Times New Roman"/>
          <w:sz w:val="28"/>
          <w:szCs w:val="28"/>
          <w:lang w:val="uk-UA" w:eastAsia="uk-UA"/>
        </w:rPr>
        <w:t>Ding W.</w:t>
      </w:r>
      <w:r>
        <w:rPr>
          <w:rFonts w:ascii="Times New Roman" w:eastAsia="Times New Roman" w:hAnsi="Times New Roman"/>
          <w:sz w:val="28"/>
          <w:szCs w:val="28"/>
          <w:lang w:val="uk-UA" w:eastAsia="uk-UA"/>
        </w:rPr>
        <w:t xml:space="preserve"> (2008)</w:t>
      </w:r>
      <w:r w:rsidRPr="00361CED">
        <w:rPr>
          <w:rFonts w:ascii="Times New Roman" w:eastAsia="Times New Roman" w:hAnsi="Times New Roman"/>
          <w:sz w:val="28"/>
          <w:szCs w:val="28"/>
          <w:lang w:val="uk-UA" w:eastAsia="uk-UA"/>
        </w:rPr>
        <w:t xml:space="preserve"> в США біля 15% всіх постраждалих з травмою живота мали пошкодження магістральних судин</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[1</w:t>
      </w:r>
      <w:r>
        <w:rPr>
          <w:rFonts w:ascii="Times New Roman" w:eastAsia="Times New Roman" w:hAnsi="Times New Roman"/>
          <w:sz w:val="28"/>
          <w:szCs w:val="28"/>
          <w:lang w:val="uk-UA" w:eastAsia="uk-UA"/>
        </w:rPr>
        <w:t>67, 170</w:t>
      </w:r>
      <w:r w:rsidRPr="00361CED">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w:t>
      </w:r>
    </w:p>
    <w:p w14:paraId="7F8B1F92"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Поранення нижньої порожнистої вени (НВП) констатують у 0,5-5,0% при проникаючих пораненнях черевної порожнини та в 0,5-1,</w:t>
      </w:r>
      <w:r>
        <w:rPr>
          <w:rFonts w:ascii="Times New Roman" w:eastAsia="Times New Roman" w:hAnsi="Times New Roman"/>
          <w:sz w:val="28"/>
          <w:szCs w:val="28"/>
          <w:lang w:val="uk-UA" w:eastAsia="uk-UA"/>
        </w:rPr>
        <w:t>0%, при закритих її пошкодженнях</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70</w:t>
      </w:r>
      <w:r w:rsidRPr="00361CED">
        <w:rPr>
          <w:rFonts w:ascii="Times New Roman" w:eastAsia="Times New Roman" w:hAnsi="Times New Roman"/>
          <w:sz w:val="28"/>
          <w:szCs w:val="28"/>
          <w:lang w:val="uk-UA" w:eastAsia="uk-UA"/>
        </w:rPr>
        <w:t>].</w:t>
      </w:r>
    </w:p>
    <w:p w14:paraId="17472658"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Летальність при таких видах травм складає 48-85%. Основними причинами летальних наслідків залишаються: масивна гостра крововтрата, геморагічний шок, поєднані поранення органів і судин черевної порожнини, поліорганна недостатність.</w:t>
      </w:r>
    </w:p>
    <w:p w14:paraId="1F96ACA7"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Заочеревинна гематома, вважається одним з найбільш характерних інтраопераційних ознак поранення НПВ, виявляється майже у всіх хворих. В</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випадках травми інфраренального відділу НПВ вона розташовується в корні брижі поперечною ободовою і тонкою кишок, за низхідним і нижнім горизонтальним відділами дванадцятипалої кишки, а також висхідною ободовою кишкою, іноді тягнеться до входу в малий таз. При супраренальній і ретропечінковій травмі НПВ гематома займає переважно верхній відділ черевної порожнини</w:t>
      </w:r>
      <w:r>
        <w:rPr>
          <w:rFonts w:ascii="Times New Roman" w:eastAsia="Times New Roman" w:hAnsi="Times New Roman"/>
          <w:sz w:val="28"/>
          <w:szCs w:val="28"/>
          <w:lang w:val="uk-UA" w:eastAsia="uk-UA"/>
        </w:rPr>
        <w:t xml:space="preserve"> і заочеревинного простору та</w:t>
      </w:r>
      <w:r w:rsidRPr="00361CED">
        <w:rPr>
          <w:rFonts w:ascii="Times New Roman" w:eastAsia="Times New Roman" w:hAnsi="Times New Roman"/>
          <w:sz w:val="28"/>
          <w:szCs w:val="28"/>
          <w:lang w:val="uk-UA" w:eastAsia="uk-UA"/>
        </w:rPr>
        <w:t xml:space="preserve"> піднімає голівку і тіло підшлункової залози, дванадцятипалу кишку. У пацієнтів з поєднаним ушкодженням НПВ і аорти гематома напружена, пульсує, поширена і займає більш центральне положення</w:t>
      </w:r>
      <w:r w:rsidRPr="00C65B10">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70</w:t>
      </w:r>
      <w:r w:rsidRPr="00C65B10">
        <w:rPr>
          <w:rFonts w:ascii="Times New Roman" w:eastAsia="Times New Roman" w:hAnsi="Times New Roman"/>
          <w:sz w:val="28"/>
          <w:szCs w:val="28"/>
          <w:lang w:eastAsia="uk-UA"/>
        </w:rPr>
        <w:t>]</w:t>
      </w:r>
      <w:r w:rsidRPr="00361CED">
        <w:rPr>
          <w:rFonts w:ascii="Times New Roman" w:eastAsia="Times New Roman" w:hAnsi="Times New Roman"/>
          <w:sz w:val="28"/>
          <w:szCs w:val="28"/>
          <w:lang w:val="uk-UA" w:eastAsia="uk-UA"/>
        </w:rPr>
        <w:t xml:space="preserve">. </w:t>
      </w:r>
    </w:p>
    <w:p w14:paraId="726A3C5C" w14:textId="77777777" w:rsidR="0084518D" w:rsidRPr="00C65B10"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При пошкодженні аорти і зовнішньої здухвинної артерії накладають судинний шов на відключеному сегменті</w:t>
      </w:r>
      <w:r w:rsidRPr="00FB6DC4">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Незважаючи на те, що перев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язка внутрішньої здухвинної артерії є операцією вибору при профузній кровотечі </w:t>
      </w:r>
      <w:r w:rsidRPr="00361CED">
        <w:rPr>
          <w:rFonts w:ascii="Times New Roman" w:eastAsia="Times New Roman" w:hAnsi="Times New Roman"/>
          <w:sz w:val="28"/>
          <w:szCs w:val="28"/>
          <w:lang w:val="uk-UA" w:eastAsia="uk-UA"/>
        </w:rPr>
        <w:lastRenderedPageBreak/>
        <w:t xml:space="preserve">в клітковину </w:t>
      </w:r>
      <w:r>
        <w:rPr>
          <w:rFonts w:ascii="Times New Roman" w:eastAsia="Times New Roman" w:hAnsi="Times New Roman"/>
          <w:sz w:val="28"/>
          <w:szCs w:val="28"/>
          <w:lang w:val="uk-UA" w:eastAsia="uk-UA"/>
        </w:rPr>
        <w:t>тазу</w:t>
      </w:r>
      <w:r w:rsidRPr="00361CED">
        <w:rPr>
          <w:rFonts w:ascii="Times New Roman" w:eastAsia="Times New Roman" w:hAnsi="Times New Roman"/>
          <w:sz w:val="28"/>
          <w:szCs w:val="28"/>
          <w:lang w:val="uk-UA" w:eastAsia="uk-UA"/>
        </w:rPr>
        <w:t xml:space="preserve"> вона вважається неефек</w:t>
      </w:r>
      <w:r>
        <w:rPr>
          <w:rFonts w:ascii="Times New Roman" w:eastAsia="Times New Roman" w:hAnsi="Times New Roman"/>
          <w:sz w:val="28"/>
          <w:szCs w:val="28"/>
          <w:lang w:val="uk-UA" w:eastAsia="uk-UA"/>
        </w:rPr>
        <w:t>тивною більшістю хірургів</w:t>
      </w:r>
      <w:r w:rsidRPr="00FB6DC4">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Навіть перев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язка </w:t>
      </w:r>
      <w:r>
        <w:rPr>
          <w:rFonts w:ascii="Times New Roman" w:eastAsia="Times New Roman" w:hAnsi="Times New Roman"/>
          <w:sz w:val="28"/>
          <w:szCs w:val="28"/>
          <w:lang w:val="uk-UA" w:eastAsia="uk-UA"/>
        </w:rPr>
        <w:t xml:space="preserve">загальної </w:t>
      </w:r>
      <w:r w:rsidRPr="00361CED">
        <w:rPr>
          <w:rFonts w:ascii="Times New Roman" w:eastAsia="Times New Roman" w:hAnsi="Times New Roman"/>
          <w:sz w:val="28"/>
          <w:szCs w:val="28"/>
          <w:lang w:val="uk-UA" w:eastAsia="uk-UA"/>
        </w:rPr>
        <w:t>печінкової артерії можлива при безрезультатних спробах інших методів гемостаз</w:t>
      </w:r>
      <w:r>
        <w:rPr>
          <w:rFonts w:ascii="Times New Roman" w:eastAsia="Times New Roman" w:hAnsi="Times New Roman"/>
          <w:sz w:val="28"/>
          <w:szCs w:val="28"/>
          <w:lang w:val="uk-UA" w:eastAsia="uk-UA"/>
        </w:rPr>
        <w:t>у в умовах масивної крововтрати</w:t>
      </w:r>
      <w:r w:rsidRPr="00FB6DC4">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33, 34</w:t>
      </w:r>
      <w:r w:rsidRPr="00FB6DC4">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Основні стволи басейнів брижових артерій повинні відновлюватися, але, в умовах масивної крововтрати та декомпенсованого стану постраждалого можлива їх перев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язка з проведенням планової релапаратомії через 18-24 години для ревізії кишечнику та</w:t>
      </w:r>
      <w:r>
        <w:rPr>
          <w:rFonts w:ascii="Times New Roman" w:eastAsia="Times New Roman" w:hAnsi="Times New Roman"/>
          <w:sz w:val="28"/>
          <w:szCs w:val="28"/>
          <w:lang w:val="uk-UA" w:eastAsia="uk-UA"/>
        </w:rPr>
        <w:t xml:space="preserve"> визначення його життєздатності</w:t>
      </w:r>
      <w:r w:rsidRPr="00C65B10">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33, 34</w:t>
      </w:r>
      <w:r w:rsidRPr="00C65B10">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86</w:t>
      </w:r>
      <w:r w:rsidRPr="00C65B10">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w:t>
      </w:r>
    </w:p>
    <w:p w14:paraId="709A9060" w14:textId="77777777" w:rsidR="0084518D" w:rsidRPr="005E72B9" w:rsidRDefault="0084518D" w:rsidP="0084518D">
      <w:pPr>
        <w:spacing w:after="0" w:line="360" w:lineRule="auto"/>
        <w:ind w:firstLine="709"/>
        <w:contextualSpacing/>
        <w:jc w:val="both"/>
        <w:rPr>
          <w:rFonts w:eastAsia="Times New Roman"/>
          <w:sz w:val="28"/>
          <w:szCs w:val="28"/>
          <w:lang w:val="uk-UA" w:eastAsia="uk-UA"/>
        </w:rPr>
      </w:pPr>
      <w:r w:rsidRPr="00361CED">
        <w:rPr>
          <w:rFonts w:ascii="Times New Roman" w:eastAsia="Times New Roman" w:hAnsi="Times New Roman"/>
          <w:sz w:val="28"/>
          <w:szCs w:val="28"/>
          <w:lang w:val="uk-UA" w:eastAsia="uk-UA"/>
        </w:rPr>
        <w:t>При пошкодженні ворітної вени цілісність судини повинна бути відновлена, якщо це неможливо</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то потрібно накласти портокавальний анастомоз</w:t>
      </w:r>
      <w:r w:rsidRPr="00FB6DC4">
        <w:rPr>
          <w:rFonts w:ascii="Times New Roman" w:eastAsia="Times New Roman" w:hAnsi="Times New Roman"/>
          <w:sz w:val="28"/>
          <w:szCs w:val="28"/>
          <w:lang w:eastAsia="uk-UA"/>
        </w:rPr>
        <w:t>.</w:t>
      </w:r>
      <w:r w:rsidRPr="00361CED">
        <w:rPr>
          <w:rFonts w:ascii="Times New Roman" w:eastAsia="Times New Roman" w:hAnsi="Times New Roman"/>
          <w:sz w:val="28"/>
          <w:szCs w:val="28"/>
          <w:lang w:val="uk-UA" w:eastAsia="uk-UA"/>
        </w:rPr>
        <w:t xml:space="preserve"> Пошкодження нижньої порожнистої вени повинно бути відновлено, але в виняткових випадках можлива її перев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язка</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якщо дефект знаходиться нижче впадіння ниркових вен. При пораненні наскрізь рекомендується ушивання рани задньої стінки судини через р</w:t>
      </w:r>
      <w:r>
        <w:rPr>
          <w:rFonts w:ascii="Times New Roman" w:eastAsia="Times New Roman" w:hAnsi="Times New Roman"/>
          <w:sz w:val="28"/>
          <w:szCs w:val="28"/>
          <w:lang w:val="uk-UA" w:eastAsia="uk-UA"/>
        </w:rPr>
        <w:t>озширену рану передньої стінки</w:t>
      </w:r>
      <w:r w:rsidRPr="00361CED">
        <w:rPr>
          <w:rFonts w:ascii="Times New Roman" w:eastAsia="Times New Roman" w:hAnsi="Times New Roman"/>
          <w:sz w:val="28"/>
          <w:szCs w:val="28"/>
          <w:lang w:val="uk-UA" w:eastAsia="uk-UA"/>
        </w:rPr>
        <w:t>. Пошкоджен</w:t>
      </w:r>
      <w:r>
        <w:rPr>
          <w:rFonts w:ascii="Times New Roman" w:eastAsia="Times New Roman" w:hAnsi="Times New Roman"/>
          <w:sz w:val="28"/>
          <w:szCs w:val="28"/>
          <w:lang w:val="uk-UA" w:eastAsia="uk-UA"/>
        </w:rPr>
        <w:t>і з</w:t>
      </w:r>
      <w:r w:rsidRPr="00361CED">
        <w:rPr>
          <w:rFonts w:ascii="Times New Roman" w:eastAsia="Times New Roman" w:hAnsi="Times New Roman"/>
          <w:sz w:val="28"/>
          <w:szCs w:val="28"/>
          <w:lang w:val="uk-UA" w:eastAsia="uk-UA"/>
        </w:rPr>
        <w:t>духвин</w:t>
      </w:r>
      <w:r>
        <w:rPr>
          <w:rFonts w:ascii="Times New Roman" w:eastAsia="Times New Roman" w:hAnsi="Times New Roman"/>
          <w:sz w:val="28"/>
          <w:szCs w:val="28"/>
          <w:lang w:val="uk-UA" w:eastAsia="uk-UA"/>
        </w:rPr>
        <w:t>і</w:t>
      </w:r>
      <w:r w:rsidRPr="00361CED">
        <w:rPr>
          <w:rFonts w:ascii="Times New Roman" w:eastAsia="Times New Roman" w:hAnsi="Times New Roman"/>
          <w:sz w:val="28"/>
          <w:szCs w:val="28"/>
          <w:lang w:val="uk-UA" w:eastAsia="uk-UA"/>
        </w:rPr>
        <w:t xml:space="preserve"> вен</w:t>
      </w:r>
      <w:r>
        <w:rPr>
          <w:rFonts w:ascii="Times New Roman" w:eastAsia="Times New Roman" w:hAnsi="Times New Roman"/>
          <w:sz w:val="28"/>
          <w:szCs w:val="28"/>
          <w:lang w:val="uk-UA" w:eastAsia="uk-UA"/>
        </w:rPr>
        <w:t>и</w:t>
      </w:r>
      <w:r w:rsidRPr="00361CED">
        <w:rPr>
          <w:rFonts w:ascii="Times New Roman" w:eastAsia="Times New Roman" w:hAnsi="Times New Roman"/>
          <w:sz w:val="28"/>
          <w:szCs w:val="28"/>
          <w:lang w:val="uk-UA" w:eastAsia="uk-UA"/>
        </w:rPr>
        <w:t xml:space="preserve"> можуть бути перев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язані. Крім втручання на судинній стінці останнім часом широко застосовується ендоваскулярна оклюзія травмованої судини</w:t>
      </w:r>
      <w:r w:rsidRPr="005E72B9">
        <w:rPr>
          <w:rFonts w:ascii="Times New Roman" w:eastAsia="Times New Roman" w:hAnsi="Times New Roman"/>
          <w:sz w:val="28"/>
          <w:szCs w:val="28"/>
          <w:lang w:val="uk-UA" w:eastAsia="uk-UA"/>
        </w:rPr>
        <w:t xml:space="preserve"> [1</w:t>
      </w:r>
      <w:r>
        <w:rPr>
          <w:rFonts w:ascii="Times New Roman" w:eastAsia="Times New Roman" w:hAnsi="Times New Roman"/>
          <w:sz w:val="28"/>
          <w:szCs w:val="28"/>
          <w:lang w:val="uk-UA" w:eastAsia="uk-UA"/>
        </w:rPr>
        <w:t>3</w:t>
      </w:r>
      <w:r w:rsidRPr="005E72B9">
        <w:rPr>
          <w:rFonts w:ascii="Times New Roman" w:eastAsia="Times New Roman" w:hAnsi="Times New Roman"/>
          <w:sz w:val="28"/>
          <w:szCs w:val="28"/>
          <w:lang w:val="uk-UA" w:eastAsia="uk-UA"/>
        </w:rPr>
        <w:t>, 1</w:t>
      </w:r>
      <w:r>
        <w:rPr>
          <w:rFonts w:ascii="Times New Roman" w:eastAsia="Times New Roman" w:hAnsi="Times New Roman"/>
          <w:sz w:val="28"/>
          <w:szCs w:val="28"/>
          <w:lang w:val="uk-UA" w:eastAsia="uk-UA"/>
        </w:rPr>
        <w:t>70</w:t>
      </w:r>
      <w:r w:rsidRPr="005E72B9">
        <w:rPr>
          <w:rFonts w:ascii="Times New Roman" w:eastAsia="Times New Roman" w:hAnsi="Times New Roman"/>
          <w:sz w:val="28"/>
          <w:szCs w:val="28"/>
          <w:lang w:val="uk-UA" w:eastAsia="uk-UA"/>
        </w:rPr>
        <w:t>].</w:t>
      </w:r>
    </w:p>
    <w:p w14:paraId="74A1B5EC"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Профузні</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венозні кровотечі в заочеревинний простір можуть бути обумовлені і особливостями анатомічної будови вен крижів: ці вени не мають клапанів, утворюють густі сплетення, не спадаються, зіяють при ушкодженні.</w:t>
      </w:r>
    </w:p>
    <w:p w14:paraId="7ACD1318"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Переднє крижове сплетення, будучи фрагментом хребетного венозного басейну (крижовий відділ переднього паравертебрального сплетення), у</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функціональному відношенні є широким анастомозом між венами хребетного каналу із сплетеннями, що оточують його, і нижньою порожнистою веною.</w:t>
      </w:r>
    </w:p>
    <w:p w14:paraId="2862835F"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B370E3">
        <w:rPr>
          <w:rFonts w:ascii="Times New Roman" w:eastAsia="Times New Roman" w:hAnsi="Times New Roman"/>
          <w:sz w:val="28"/>
          <w:szCs w:val="28"/>
          <w:lang w:val="uk-UA" w:eastAsia="uk-UA"/>
        </w:rPr>
        <w:t>Зазвичай</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 xml:space="preserve">внутрішньотазові кровотечі спостерігаються при нестабільних переломах кісток тазу по типу В та С за </w:t>
      </w:r>
      <w:r w:rsidRPr="00361CED">
        <w:rPr>
          <w:rFonts w:ascii="Times New Roman" w:eastAsia="Times New Roman" w:hAnsi="Times New Roman"/>
          <w:sz w:val="28"/>
          <w:szCs w:val="28"/>
          <w:lang w:val="en-US" w:eastAsia="uk-UA"/>
        </w:rPr>
        <w:t>T</w:t>
      </w:r>
      <w:r w:rsidRPr="00361CED">
        <w:rPr>
          <w:rFonts w:ascii="Times New Roman" w:eastAsia="Times New Roman" w:hAnsi="Times New Roman"/>
          <w:sz w:val="28"/>
          <w:szCs w:val="28"/>
          <w:lang w:val="de-DE" w:eastAsia="uk-UA"/>
        </w:rPr>
        <w:t>i</w:t>
      </w:r>
      <w:r w:rsidRPr="00361CED">
        <w:rPr>
          <w:rFonts w:ascii="Times New Roman" w:eastAsia="Times New Roman" w:hAnsi="Times New Roman"/>
          <w:sz w:val="28"/>
          <w:szCs w:val="28"/>
          <w:lang w:val="en-US" w:eastAsia="uk-UA"/>
        </w:rPr>
        <w:t>le</w:t>
      </w:r>
      <w:r w:rsidRPr="00C65B10">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а саме передньозадня компресія підтип II, вертикальний зсув, латеральна компресія підтип III, комбіновані переломи. </w:t>
      </w:r>
    </w:p>
    <w:p w14:paraId="66568C88"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lastRenderedPageBreak/>
        <w:t xml:space="preserve">Високий рівень летальності при переломах кісток </w:t>
      </w:r>
      <w:r>
        <w:rPr>
          <w:rFonts w:ascii="Times New Roman" w:eastAsia="Times New Roman" w:hAnsi="Times New Roman"/>
          <w:sz w:val="28"/>
          <w:szCs w:val="28"/>
          <w:lang w:val="uk-UA" w:eastAsia="uk-UA"/>
        </w:rPr>
        <w:t>тазу</w:t>
      </w:r>
      <w:r w:rsidRPr="00361CED">
        <w:rPr>
          <w:rFonts w:ascii="Times New Roman" w:eastAsia="Times New Roman" w:hAnsi="Times New Roman"/>
          <w:sz w:val="28"/>
          <w:szCs w:val="28"/>
          <w:lang w:val="uk-UA" w:eastAsia="uk-UA"/>
        </w:rPr>
        <w:t xml:space="preserve"> обумовлений супутніми пошкодженнями: вираженою крововтратою, шоком та пошкодженнями внутрішніх органів. Головна причина смертності при переломах </w:t>
      </w:r>
      <w:r>
        <w:rPr>
          <w:rFonts w:ascii="Times New Roman" w:eastAsia="Times New Roman" w:hAnsi="Times New Roman"/>
          <w:sz w:val="28"/>
          <w:szCs w:val="28"/>
          <w:lang w:val="uk-UA" w:eastAsia="uk-UA"/>
        </w:rPr>
        <w:t>тазу</w:t>
      </w:r>
      <w:r w:rsidRPr="00361CED">
        <w:rPr>
          <w:rFonts w:ascii="Times New Roman" w:eastAsia="Times New Roman" w:hAnsi="Times New Roman"/>
          <w:sz w:val="28"/>
          <w:szCs w:val="28"/>
          <w:lang w:val="uk-UA" w:eastAsia="uk-UA"/>
        </w:rPr>
        <w:t xml:space="preserve"> – геморагічний шок</w:t>
      </w:r>
      <w:r w:rsidRPr="005E72B9">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41</w:t>
      </w:r>
      <w:r w:rsidRPr="005E72B9">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42</w:t>
      </w:r>
      <w:r w:rsidRPr="005E72B9">
        <w:rPr>
          <w:rFonts w:ascii="Times New Roman" w:eastAsia="Times New Roman" w:hAnsi="Times New Roman"/>
          <w:sz w:val="28"/>
          <w:szCs w:val="28"/>
          <w:lang w:eastAsia="uk-UA"/>
        </w:rPr>
        <w:t>, 5</w:t>
      </w:r>
      <w:r>
        <w:rPr>
          <w:rFonts w:ascii="Times New Roman" w:eastAsia="Times New Roman" w:hAnsi="Times New Roman"/>
          <w:sz w:val="28"/>
          <w:szCs w:val="28"/>
          <w:lang w:val="uk-UA" w:eastAsia="uk-UA"/>
        </w:rPr>
        <w:t>9</w:t>
      </w:r>
      <w:r w:rsidRPr="005E72B9">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86</w:t>
      </w:r>
      <w:r w:rsidRPr="005E72B9">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103</w:t>
      </w:r>
      <w:r w:rsidRPr="005E72B9">
        <w:rPr>
          <w:rFonts w:ascii="Times New Roman" w:eastAsia="Times New Roman" w:hAnsi="Times New Roman"/>
          <w:sz w:val="28"/>
          <w:szCs w:val="28"/>
          <w:lang w:eastAsia="uk-UA"/>
        </w:rPr>
        <w:t>]</w:t>
      </w:r>
      <w:r w:rsidRPr="00361CED">
        <w:rPr>
          <w:rFonts w:ascii="Times New Roman" w:eastAsia="Times New Roman" w:hAnsi="Times New Roman"/>
          <w:sz w:val="28"/>
          <w:szCs w:val="28"/>
          <w:lang w:val="uk-UA" w:eastAsia="uk-UA"/>
        </w:rPr>
        <w:t>.</w:t>
      </w:r>
    </w:p>
    <w:p w14:paraId="215A2004" w14:textId="77777777" w:rsidR="0084518D" w:rsidRPr="009471F0"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eastAsia="uk-UA"/>
        </w:rPr>
      </w:pPr>
      <w:r w:rsidRPr="00361CED">
        <w:rPr>
          <w:rFonts w:ascii="Times New Roman" w:eastAsia="Times New Roman" w:hAnsi="Times New Roman"/>
          <w:sz w:val="28"/>
          <w:szCs w:val="28"/>
          <w:lang w:val="uk-UA" w:eastAsia="uk-UA"/>
        </w:rPr>
        <w:t>Крововтрата при переломах задніх відділів тазового кільця більш інтенси</w:t>
      </w:r>
      <w:r>
        <w:rPr>
          <w:rFonts w:ascii="Times New Roman" w:eastAsia="Times New Roman" w:hAnsi="Times New Roman"/>
          <w:sz w:val="28"/>
          <w:szCs w:val="28"/>
          <w:lang w:val="uk-UA" w:eastAsia="uk-UA"/>
        </w:rPr>
        <w:t xml:space="preserve">вна ніж при переломах передніх </w:t>
      </w:r>
      <w:r w:rsidRPr="00E73AA1">
        <w:rPr>
          <w:rFonts w:ascii="Times New Roman" w:eastAsia="Times New Roman" w:hAnsi="Times New Roman"/>
          <w:spacing w:val="6"/>
          <w:w w:val="105"/>
          <w:kern w:val="28"/>
          <w:sz w:val="28"/>
          <w:szCs w:val="28"/>
          <w:lang w:eastAsia="ru-RU"/>
        </w:rPr>
        <w:t>[</w:t>
      </w:r>
      <w:r>
        <w:rPr>
          <w:rFonts w:ascii="Times New Roman" w:eastAsia="Times New Roman" w:hAnsi="Times New Roman"/>
          <w:spacing w:val="6"/>
          <w:w w:val="105"/>
          <w:kern w:val="28"/>
          <w:sz w:val="28"/>
          <w:szCs w:val="28"/>
          <w:lang w:val="uk-UA" w:eastAsia="ru-RU"/>
        </w:rPr>
        <w:t>146</w:t>
      </w:r>
      <w:r w:rsidRPr="00E73AA1">
        <w:rPr>
          <w:rFonts w:ascii="Times New Roman" w:eastAsia="Times New Roman" w:hAnsi="Times New Roman"/>
          <w:spacing w:val="6"/>
          <w:w w:val="105"/>
          <w:kern w:val="28"/>
          <w:sz w:val="28"/>
          <w:szCs w:val="28"/>
          <w:lang w:eastAsia="ru-RU"/>
        </w:rPr>
        <w:t>]</w:t>
      </w:r>
      <w:r>
        <w:rPr>
          <w:rFonts w:ascii="Times New Roman" w:eastAsia="Times New Roman" w:hAnsi="Times New Roman"/>
          <w:sz w:val="28"/>
          <w:szCs w:val="28"/>
          <w:lang w:val="uk-UA" w:eastAsia="uk-UA"/>
        </w:rPr>
        <w:t>.</w:t>
      </w:r>
    </w:p>
    <w:p w14:paraId="198AEE6E"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Джерелом кровотечі слугують: венозні сплетіння, що локалізуються в області крижі; артеріальні кровотечі з аа.</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iliaca</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interna</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et</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 xml:space="preserve">externa та їх гілок, (складають 10% від всіх кровотеч при переломах кісток </w:t>
      </w:r>
      <w:r>
        <w:rPr>
          <w:rFonts w:ascii="Times New Roman" w:eastAsia="Times New Roman" w:hAnsi="Times New Roman"/>
          <w:sz w:val="28"/>
          <w:szCs w:val="28"/>
          <w:lang w:val="uk-UA" w:eastAsia="uk-UA"/>
        </w:rPr>
        <w:t>тазу</w:t>
      </w:r>
      <w:r w:rsidRPr="00361CED">
        <w:rPr>
          <w:rFonts w:ascii="Times New Roman" w:eastAsia="Times New Roman" w:hAnsi="Times New Roman"/>
          <w:sz w:val="28"/>
          <w:szCs w:val="28"/>
          <w:lang w:val="uk-UA" w:eastAsia="uk-UA"/>
        </w:rPr>
        <w:t>); губчата поверхня пошкоджених кісток; внутрішньотазові органи</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108</w:t>
      </w:r>
      <w:r w:rsidRPr="0026088C">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111</w:t>
      </w:r>
      <w:r w:rsidRPr="0026088C">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126</w:t>
      </w:r>
      <w:r w:rsidRPr="00361CED">
        <w:rPr>
          <w:rFonts w:ascii="Times New Roman" w:eastAsia="Times New Roman" w:hAnsi="Times New Roman"/>
          <w:sz w:val="28"/>
          <w:szCs w:val="28"/>
          <w:lang w:val="uk-UA" w:eastAsia="uk-UA"/>
        </w:rPr>
        <w:t>].</w:t>
      </w:r>
    </w:p>
    <w:p w14:paraId="01E9B58D"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З</w:t>
      </w:r>
      <w:r w:rsidRPr="00361CED">
        <w:rPr>
          <w:rFonts w:ascii="Times New Roman" w:eastAsia="Times New Roman" w:hAnsi="Times New Roman"/>
          <w:sz w:val="28"/>
          <w:szCs w:val="28"/>
          <w:lang w:val="uk-UA" w:eastAsia="uk-UA"/>
        </w:rPr>
        <w:t>аочеревинний простір може вмістити до 4-х літрів крові і кровотеча зупиниться тільки з падінням артеріального тиску, що може привести до летального наслідку</w:t>
      </w:r>
      <w:r>
        <w:rPr>
          <w:rFonts w:ascii="Times New Roman" w:eastAsia="Times New Roman" w:hAnsi="Times New Roman"/>
          <w:sz w:val="28"/>
          <w:szCs w:val="28"/>
          <w:lang w:val="uk-UA" w:eastAsia="uk-UA"/>
        </w:rPr>
        <w:t xml:space="preserve"> </w:t>
      </w:r>
      <w:r w:rsidRPr="00E73AA1">
        <w:rPr>
          <w:rFonts w:ascii="Times New Roman" w:eastAsia="Times New Roman" w:hAnsi="Times New Roman"/>
          <w:spacing w:val="6"/>
          <w:w w:val="105"/>
          <w:kern w:val="28"/>
          <w:sz w:val="28"/>
          <w:szCs w:val="28"/>
          <w:lang w:eastAsia="ru-RU"/>
        </w:rPr>
        <w:t>[</w:t>
      </w:r>
      <w:r>
        <w:rPr>
          <w:rFonts w:ascii="Times New Roman" w:eastAsia="Times New Roman" w:hAnsi="Times New Roman"/>
          <w:spacing w:val="6"/>
          <w:w w:val="105"/>
          <w:kern w:val="28"/>
          <w:sz w:val="28"/>
          <w:szCs w:val="28"/>
          <w:lang w:val="uk-UA" w:eastAsia="ru-RU"/>
        </w:rPr>
        <w:t>123, 124, 155, 158, 160</w:t>
      </w:r>
      <w:r w:rsidRPr="00E73AA1">
        <w:rPr>
          <w:rFonts w:ascii="Times New Roman" w:eastAsia="Times New Roman" w:hAnsi="Times New Roman"/>
          <w:spacing w:val="6"/>
          <w:w w:val="105"/>
          <w:kern w:val="28"/>
          <w:sz w:val="28"/>
          <w:szCs w:val="28"/>
          <w:lang w:eastAsia="ru-RU"/>
        </w:rPr>
        <w:t>]</w:t>
      </w:r>
      <w:r w:rsidRPr="00361CED">
        <w:rPr>
          <w:rFonts w:ascii="Times New Roman" w:eastAsia="Times New Roman" w:hAnsi="Times New Roman"/>
          <w:sz w:val="28"/>
          <w:szCs w:val="28"/>
          <w:lang w:val="uk-UA" w:eastAsia="uk-UA"/>
        </w:rPr>
        <w:t>. В випадках коли є значний розрив заочеревинних м</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язових футлярів та судин то данні методи не завжди зможуть забезпечити гемостаз і виникає неконтрольована кровотеча. Це відбувається тому, що заочеревинний простір не є по суті закритим обмеженим простором і тому методи основані на непрямому стисненні судин не можуть забезпечити повну зупинку кровотечі.</w:t>
      </w:r>
    </w:p>
    <w:p w14:paraId="7DE68F8D"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Основним моментом лікування постраждалих з переломами кісток тазу та внутріш</w:t>
      </w:r>
      <w:r>
        <w:rPr>
          <w:rFonts w:ascii="Times New Roman" w:eastAsia="Times New Roman" w:hAnsi="Times New Roman"/>
          <w:sz w:val="28"/>
          <w:szCs w:val="28"/>
          <w:lang w:val="uk-UA" w:eastAsia="uk-UA"/>
        </w:rPr>
        <w:t>н</w:t>
      </w:r>
      <w:r w:rsidRPr="00361CED">
        <w:rPr>
          <w:rFonts w:ascii="Times New Roman" w:eastAsia="Times New Roman" w:hAnsi="Times New Roman"/>
          <w:sz w:val="28"/>
          <w:szCs w:val="28"/>
          <w:lang w:val="uk-UA" w:eastAsia="uk-UA"/>
        </w:rPr>
        <w:t>ьотазовою</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кровотечою на тлі протишокових заходів є стабілізація перелому шляхом накладання тазової пов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язки, тазового бандажа як ефективних первинних методів тимчасової зупинки кровотечі які прості в використанні та не потребують хірургічних маніпуляцій. Накладення апарату зовнішньої фіксації є первинним етапом надання кваліфікованої допомоги як традиційний метод, що фіксує тазове кільце на великому протязі, та сприяє  тампонаді судин, зменшуючи об</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єм порожнини </w:t>
      </w:r>
      <w:r>
        <w:rPr>
          <w:rFonts w:ascii="Times New Roman" w:eastAsia="Times New Roman" w:hAnsi="Times New Roman"/>
          <w:sz w:val="28"/>
          <w:szCs w:val="28"/>
          <w:lang w:val="uk-UA" w:eastAsia="uk-UA"/>
        </w:rPr>
        <w:t>тазу</w:t>
      </w:r>
      <w:r w:rsidRPr="00361CED">
        <w:rPr>
          <w:rFonts w:ascii="Times New Roman" w:eastAsia="Times New Roman" w:hAnsi="Times New Roman"/>
          <w:sz w:val="28"/>
          <w:szCs w:val="28"/>
          <w:lang w:val="uk-UA" w:eastAsia="uk-UA"/>
        </w:rPr>
        <w:t>.</w:t>
      </w:r>
    </w:p>
    <w:p w14:paraId="111E104F"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Показанням до хірургічної зупинки кровотечі є некупірована картина шоку на тлі</w:t>
      </w:r>
      <w:r>
        <w:rPr>
          <w:rFonts w:ascii="Times New Roman" w:eastAsia="Times New Roman" w:hAnsi="Times New Roman"/>
          <w:sz w:val="28"/>
          <w:szCs w:val="28"/>
          <w:lang w:val="uk-UA" w:eastAsia="uk-UA"/>
        </w:rPr>
        <w:t xml:space="preserve"> адекватного знеболення та</w:t>
      </w:r>
      <w:r w:rsidRPr="00361CED">
        <w:rPr>
          <w:rFonts w:ascii="Times New Roman" w:eastAsia="Times New Roman" w:hAnsi="Times New Roman"/>
          <w:sz w:val="28"/>
          <w:szCs w:val="28"/>
          <w:lang w:val="uk-UA" w:eastAsia="uk-UA"/>
        </w:rPr>
        <w:t xml:space="preserve"> адекватної інфузійно – трансфузійної терапії (біля 4000</w:t>
      </w:r>
      <w:r>
        <w:rPr>
          <w:rFonts w:ascii="Times New Roman" w:eastAsia="Times New Roman" w:hAnsi="Times New Roman"/>
          <w:sz w:val="28"/>
          <w:szCs w:val="28"/>
          <w:lang w:val="uk-UA" w:eastAsia="uk-UA"/>
        </w:rPr>
        <w:t xml:space="preserve">,0 </w:t>
      </w:r>
      <w:r w:rsidRPr="00361CED">
        <w:rPr>
          <w:rFonts w:ascii="Times New Roman" w:eastAsia="Times New Roman" w:hAnsi="Times New Roman"/>
          <w:sz w:val="28"/>
          <w:szCs w:val="28"/>
          <w:lang w:val="uk-UA" w:eastAsia="uk-UA"/>
        </w:rPr>
        <w:t>мл) протягом години.</w:t>
      </w:r>
    </w:p>
    <w:p w14:paraId="49646976"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lastRenderedPageBreak/>
        <w:t xml:space="preserve">Розроблено достатню кількість методів зупинки кровотечі з клубових судин та крижового сплетення, які застосовуються залежно від причини, що викликала кровотечу, що дозволяє зменшити кількість ускладнень в післяопераційному періоді як без повторного </w:t>
      </w:r>
      <w:r>
        <w:rPr>
          <w:rFonts w:ascii="Times New Roman" w:eastAsia="Times New Roman" w:hAnsi="Times New Roman"/>
          <w:sz w:val="28"/>
          <w:szCs w:val="28"/>
          <w:lang w:val="uk-UA" w:eastAsia="uk-UA"/>
        </w:rPr>
        <w:t>хірургічного</w:t>
      </w:r>
      <w:r w:rsidRPr="00361CED">
        <w:rPr>
          <w:rFonts w:ascii="Times New Roman" w:eastAsia="Times New Roman" w:hAnsi="Times New Roman"/>
          <w:sz w:val="28"/>
          <w:szCs w:val="28"/>
          <w:lang w:val="uk-UA" w:eastAsia="uk-UA"/>
        </w:rPr>
        <w:t xml:space="preserve"> втручання і ризику нової кровотечі, так і етапні втручання у тому числі і типу </w:t>
      </w:r>
      <w:r w:rsidRPr="00431A51">
        <w:rPr>
          <w:rFonts w:ascii="Times New Roman" w:eastAsia="Times New Roman" w:hAnsi="Times New Roman"/>
          <w:sz w:val="28"/>
          <w:szCs w:val="28"/>
          <w:lang w:val="en-US" w:eastAsia="uk-UA"/>
        </w:rPr>
        <w:t>damage</w:t>
      </w:r>
      <w:r>
        <w:rPr>
          <w:rFonts w:ascii="Times New Roman" w:eastAsia="Times New Roman" w:hAnsi="Times New Roman"/>
          <w:sz w:val="28"/>
          <w:szCs w:val="28"/>
          <w:lang w:val="uk-UA" w:eastAsia="uk-UA"/>
        </w:rPr>
        <w:t xml:space="preserve"> </w:t>
      </w:r>
      <w:r w:rsidRPr="00431A51">
        <w:rPr>
          <w:rFonts w:ascii="Times New Roman" w:eastAsia="Times New Roman" w:hAnsi="Times New Roman"/>
          <w:sz w:val="28"/>
          <w:szCs w:val="28"/>
          <w:lang w:val="en-US" w:eastAsia="uk-UA"/>
        </w:rPr>
        <w:t>control</w:t>
      </w:r>
      <w:r w:rsidRPr="00361CED">
        <w:rPr>
          <w:rFonts w:ascii="Times New Roman" w:eastAsia="Times New Roman" w:hAnsi="Times New Roman"/>
          <w:sz w:val="28"/>
          <w:szCs w:val="28"/>
          <w:lang w:val="uk-UA" w:eastAsia="uk-UA"/>
        </w:rPr>
        <w:t>, як в ургентній так і в плановій хірургії.</w:t>
      </w:r>
    </w:p>
    <w:p w14:paraId="2C2EA7A3"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xml:space="preserve">В якості лікувального заходу використовуються основні методи: тампонада (пакетування за допомогою лапаротомних губок, стасилона) зачеревного простору і здійснення </w:t>
      </w:r>
      <w:r>
        <w:rPr>
          <w:rFonts w:ascii="Times New Roman" w:eastAsia="Times New Roman" w:hAnsi="Times New Roman"/>
          <w:sz w:val="28"/>
          <w:szCs w:val="28"/>
          <w:lang w:val="uk-UA" w:eastAsia="uk-UA"/>
        </w:rPr>
        <w:t>е</w:t>
      </w:r>
      <w:r w:rsidRPr="00361CED">
        <w:rPr>
          <w:rFonts w:ascii="Times New Roman" w:eastAsia="Times New Roman" w:hAnsi="Times New Roman"/>
          <w:sz w:val="28"/>
          <w:szCs w:val="28"/>
          <w:lang w:val="uk-UA" w:eastAsia="uk-UA"/>
        </w:rPr>
        <w:t>ндоваскулярного втручання. Деякі групи дослідників повідомляють про переваги тампонади зачеревного простору як про ефективнішу і швидшу процедуру (Patrick M. Osbornetal., 2007, Tötterman</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A. et</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al., 2007).</w:t>
      </w:r>
      <w:r>
        <w:rPr>
          <w:rFonts w:ascii="Times New Roman" w:eastAsia="Times New Roman" w:hAnsi="Times New Roman"/>
          <w:sz w:val="28"/>
          <w:szCs w:val="28"/>
          <w:lang w:val="uk-UA" w:eastAsia="uk-UA"/>
        </w:rPr>
        <w:t xml:space="preserve"> Інші висловлюються на користь е</w:t>
      </w:r>
      <w:r w:rsidRPr="00361CED">
        <w:rPr>
          <w:rFonts w:ascii="Times New Roman" w:eastAsia="Times New Roman" w:hAnsi="Times New Roman"/>
          <w:sz w:val="28"/>
          <w:szCs w:val="28"/>
          <w:lang w:val="uk-UA" w:eastAsia="uk-UA"/>
        </w:rPr>
        <w:t>ндоваскулярн</w:t>
      </w:r>
      <w:r>
        <w:rPr>
          <w:rFonts w:ascii="Times New Roman" w:eastAsia="Times New Roman" w:hAnsi="Times New Roman"/>
          <w:sz w:val="28"/>
          <w:szCs w:val="28"/>
          <w:lang w:val="uk-UA" w:eastAsia="uk-UA"/>
        </w:rPr>
        <w:t>и</w:t>
      </w:r>
      <w:r w:rsidRPr="00361CED">
        <w:rPr>
          <w:rFonts w:ascii="Times New Roman" w:eastAsia="Times New Roman" w:hAnsi="Times New Roman"/>
          <w:sz w:val="28"/>
          <w:szCs w:val="28"/>
          <w:lang w:val="uk-UA" w:eastAsia="uk-UA"/>
        </w:rPr>
        <w:t>х способів зупинки артеріальної кровотечі (Panetta T. et</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 xml:space="preserve">al., 1985; Hui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Yi</w:t>
      </w:r>
      <w:r>
        <w:rPr>
          <w:rFonts w:ascii="Times New Roman" w:eastAsia="Times New Roman" w:hAnsi="Times New Roman"/>
          <w:sz w:val="28"/>
          <w:szCs w:val="28"/>
          <w:lang w:val="uk-UA" w:eastAsia="uk-UA"/>
        </w:rPr>
        <w:t> </w:t>
      </w:r>
      <w:r w:rsidRPr="00361CED">
        <w:rPr>
          <w:rFonts w:ascii="Times New Roman" w:eastAsia="Times New Roman" w:hAnsi="Times New Roman"/>
          <w:sz w:val="28"/>
          <w:szCs w:val="28"/>
          <w:lang w:val="uk-UA" w:eastAsia="uk-UA"/>
        </w:rPr>
        <w:t>Chenetal</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w:t>
      </w:r>
    </w:p>
    <w:p w14:paraId="14E1F4E7"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Інтраопераційно гемостаз досягається за допомогою перев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язки клубових судин, поперечно накладених кліпс (відкрито) або з використанням техніки підшкірного (відкритого) введення балонного катетера</w:t>
      </w:r>
      <w:r>
        <w:rPr>
          <w:rFonts w:ascii="Times New Roman" w:eastAsia="Times New Roman" w:hAnsi="Times New Roman"/>
          <w:sz w:val="28"/>
          <w:szCs w:val="28"/>
          <w:lang w:val="uk-UA" w:eastAsia="uk-UA"/>
        </w:rPr>
        <w:t xml:space="preserve"> </w:t>
      </w:r>
      <w:r w:rsidRPr="00E73AA1">
        <w:rPr>
          <w:rFonts w:ascii="Times New Roman" w:eastAsia="Times New Roman" w:hAnsi="Times New Roman"/>
          <w:spacing w:val="6"/>
          <w:w w:val="105"/>
          <w:kern w:val="28"/>
          <w:sz w:val="28"/>
          <w:szCs w:val="28"/>
          <w:lang w:eastAsia="ru-RU"/>
        </w:rPr>
        <w:t>[</w:t>
      </w:r>
      <w:r>
        <w:rPr>
          <w:rFonts w:ascii="Times New Roman" w:eastAsia="Times New Roman" w:hAnsi="Times New Roman"/>
          <w:spacing w:val="6"/>
          <w:w w:val="105"/>
          <w:kern w:val="28"/>
          <w:sz w:val="28"/>
          <w:szCs w:val="28"/>
          <w:lang w:val="uk-UA" w:eastAsia="ru-RU"/>
        </w:rPr>
        <w:t>159</w:t>
      </w:r>
      <w:r w:rsidRPr="00E73AA1">
        <w:rPr>
          <w:rFonts w:ascii="Times New Roman" w:eastAsia="Times New Roman" w:hAnsi="Times New Roman"/>
          <w:spacing w:val="6"/>
          <w:w w:val="105"/>
          <w:kern w:val="28"/>
          <w:sz w:val="28"/>
          <w:szCs w:val="28"/>
          <w:lang w:eastAsia="ru-RU"/>
        </w:rPr>
        <w:t>]</w:t>
      </w:r>
      <w:r w:rsidRPr="00361CED">
        <w:rPr>
          <w:rFonts w:ascii="Times New Roman" w:eastAsia="Times New Roman" w:hAnsi="Times New Roman"/>
          <w:sz w:val="28"/>
          <w:szCs w:val="28"/>
          <w:lang w:val="uk-UA" w:eastAsia="uk-UA"/>
        </w:rPr>
        <w:t>.</w:t>
      </w:r>
    </w:p>
    <w:p w14:paraId="3B7D0FD8"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Тазова тампонада застосовується для пацієнтів, що знаходяться в екстремальному стані. Серветки з метою тампонування занурюються в приміхуровий і пресакральн</w:t>
      </w:r>
      <w:r>
        <w:rPr>
          <w:rFonts w:ascii="Times New Roman" w:eastAsia="Times New Roman" w:hAnsi="Times New Roman"/>
          <w:sz w:val="28"/>
          <w:szCs w:val="28"/>
          <w:lang w:val="uk-UA" w:eastAsia="uk-UA"/>
        </w:rPr>
        <w:t>ий</w:t>
      </w:r>
      <w:r w:rsidRPr="00361CED">
        <w:rPr>
          <w:rFonts w:ascii="Times New Roman" w:eastAsia="Times New Roman" w:hAnsi="Times New Roman"/>
          <w:sz w:val="28"/>
          <w:szCs w:val="28"/>
          <w:lang w:val="uk-UA" w:eastAsia="uk-UA"/>
        </w:rPr>
        <w:t xml:space="preserve"> простір. Ці </w:t>
      </w:r>
      <w:r>
        <w:rPr>
          <w:rFonts w:ascii="Times New Roman" w:eastAsia="Times New Roman" w:hAnsi="Times New Roman"/>
          <w:sz w:val="28"/>
          <w:szCs w:val="28"/>
          <w:lang w:val="uk-UA" w:eastAsia="uk-UA"/>
        </w:rPr>
        <w:t>ділянки</w:t>
      </w:r>
      <w:r w:rsidRPr="00361CED">
        <w:rPr>
          <w:rFonts w:ascii="Times New Roman" w:eastAsia="Times New Roman" w:hAnsi="Times New Roman"/>
          <w:sz w:val="28"/>
          <w:szCs w:val="28"/>
          <w:lang w:val="uk-UA" w:eastAsia="uk-UA"/>
        </w:rPr>
        <w:t xml:space="preserve"> тампонують ззаду наперед по стандартній техніці. Черевна порожнина не закривається наглухо, оскільки це може привести до абдомінального компартмент-синдрому.</w:t>
      </w:r>
    </w:p>
    <w:p w14:paraId="47D5A7B6"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Ангіографічну </w:t>
      </w:r>
      <w:r w:rsidRPr="00361CED">
        <w:rPr>
          <w:rFonts w:ascii="Times New Roman" w:eastAsia="Times New Roman" w:hAnsi="Times New Roman"/>
          <w:sz w:val="28"/>
          <w:szCs w:val="28"/>
          <w:lang w:val="uk-UA" w:eastAsia="uk-UA"/>
        </w:rPr>
        <w:t>емболізаці</w:t>
      </w:r>
      <w:r>
        <w:rPr>
          <w:rFonts w:ascii="Times New Roman" w:eastAsia="Times New Roman" w:hAnsi="Times New Roman"/>
          <w:sz w:val="28"/>
          <w:szCs w:val="28"/>
          <w:lang w:val="uk-UA" w:eastAsia="uk-UA"/>
        </w:rPr>
        <w:t>ю</w:t>
      </w:r>
      <w:r w:rsidRPr="00361CED">
        <w:rPr>
          <w:rFonts w:ascii="Times New Roman" w:eastAsia="Times New Roman" w:hAnsi="Times New Roman"/>
          <w:sz w:val="28"/>
          <w:szCs w:val="28"/>
          <w:lang w:val="uk-UA" w:eastAsia="uk-UA"/>
        </w:rPr>
        <w:t xml:space="preserve"> провод</w:t>
      </w:r>
      <w:r>
        <w:rPr>
          <w:rFonts w:ascii="Times New Roman" w:eastAsia="Times New Roman" w:hAnsi="Times New Roman"/>
          <w:sz w:val="28"/>
          <w:szCs w:val="28"/>
          <w:lang w:val="uk-UA" w:eastAsia="uk-UA"/>
        </w:rPr>
        <w:t>я</w:t>
      </w:r>
      <w:r w:rsidRPr="00361CED">
        <w:rPr>
          <w:rFonts w:ascii="Times New Roman" w:eastAsia="Times New Roman" w:hAnsi="Times New Roman"/>
          <w:sz w:val="28"/>
          <w:szCs w:val="28"/>
          <w:lang w:val="uk-UA" w:eastAsia="uk-UA"/>
        </w:rPr>
        <w:t>ть не пізніше</w:t>
      </w:r>
      <w:r>
        <w:rPr>
          <w:rFonts w:ascii="Times New Roman" w:eastAsia="Times New Roman" w:hAnsi="Times New Roman"/>
          <w:sz w:val="28"/>
          <w:szCs w:val="28"/>
          <w:lang w:val="uk-UA" w:eastAsia="uk-UA"/>
        </w:rPr>
        <w:t xml:space="preserve"> чим</w:t>
      </w:r>
      <w:r w:rsidRPr="00361CED">
        <w:rPr>
          <w:rFonts w:ascii="Times New Roman" w:eastAsia="Times New Roman" w:hAnsi="Times New Roman"/>
          <w:sz w:val="28"/>
          <w:szCs w:val="28"/>
          <w:lang w:val="uk-UA" w:eastAsia="uk-UA"/>
        </w:rPr>
        <w:t xml:space="preserve"> через 6 годин після травми, оскільки </w:t>
      </w:r>
      <w:r>
        <w:rPr>
          <w:rFonts w:ascii="Times New Roman" w:eastAsia="Times New Roman" w:hAnsi="Times New Roman"/>
          <w:sz w:val="28"/>
          <w:szCs w:val="28"/>
          <w:lang w:val="uk-UA" w:eastAsia="uk-UA"/>
        </w:rPr>
        <w:t>інакше різко зростає смертність.</w:t>
      </w:r>
    </w:p>
    <w:p w14:paraId="6A8FCD94" w14:textId="1BA2C32F" w:rsidR="0084518D" w:rsidRPr="00883224"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Ангіографію </w:t>
      </w:r>
      <w:r w:rsidRPr="00361CED">
        <w:rPr>
          <w:rFonts w:ascii="Times New Roman" w:eastAsia="Times New Roman" w:hAnsi="Times New Roman"/>
          <w:sz w:val="28"/>
          <w:szCs w:val="28"/>
          <w:lang w:val="uk-UA" w:eastAsia="uk-UA"/>
        </w:rPr>
        <w:t xml:space="preserve"> використ</w:t>
      </w:r>
      <w:r>
        <w:rPr>
          <w:rFonts w:ascii="Times New Roman" w:eastAsia="Times New Roman" w:hAnsi="Times New Roman"/>
          <w:sz w:val="28"/>
          <w:szCs w:val="28"/>
          <w:lang w:val="uk-UA" w:eastAsia="uk-UA"/>
        </w:rPr>
        <w:t>овують о</w:t>
      </w:r>
      <w:r w:rsidRPr="00361CED">
        <w:rPr>
          <w:rFonts w:ascii="Times New Roman" w:eastAsia="Times New Roman" w:hAnsi="Times New Roman"/>
          <w:sz w:val="28"/>
          <w:szCs w:val="28"/>
          <w:lang w:val="uk-UA" w:eastAsia="uk-UA"/>
        </w:rPr>
        <w:t>бмежен</w:t>
      </w:r>
      <w:r>
        <w:rPr>
          <w:rFonts w:ascii="Times New Roman" w:eastAsia="Times New Roman" w:hAnsi="Times New Roman"/>
          <w:sz w:val="28"/>
          <w:szCs w:val="28"/>
          <w:lang w:val="uk-UA" w:eastAsia="uk-UA"/>
        </w:rPr>
        <w:t>о</w:t>
      </w:r>
      <w:r w:rsidRPr="00361CED">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необхідн</w:t>
      </w:r>
      <w:r>
        <w:rPr>
          <w:rFonts w:ascii="Times New Roman" w:eastAsia="Times New Roman" w:hAnsi="Times New Roman"/>
          <w:sz w:val="28"/>
          <w:szCs w:val="28"/>
          <w:lang w:val="uk-UA" w:eastAsia="uk-UA"/>
        </w:rPr>
        <w:t>о</w:t>
      </w:r>
      <w:r w:rsidRPr="00361CED">
        <w:rPr>
          <w:rFonts w:ascii="Times New Roman" w:eastAsia="Times New Roman" w:hAnsi="Times New Roman"/>
          <w:sz w:val="28"/>
          <w:szCs w:val="28"/>
          <w:lang w:val="uk-UA" w:eastAsia="uk-UA"/>
        </w:rPr>
        <w:t xml:space="preserve"> спеціальн</w:t>
      </w:r>
      <w:r>
        <w:rPr>
          <w:rFonts w:ascii="Times New Roman" w:eastAsia="Times New Roman" w:hAnsi="Times New Roman"/>
          <w:sz w:val="28"/>
          <w:szCs w:val="28"/>
          <w:lang w:val="uk-UA" w:eastAsia="uk-UA"/>
        </w:rPr>
        <w:t>е</w:t>
      </w:r>
      <w:r w:rsidRPr="00361CED">
        <w:rPr>
          <w:rFonts w:ascii="Times New Roman" w:eastAsia="Times New Roman" w:hAnsi="Times New Roman"/>
          <w:sz w:val="28"/>
          <w:szCs w:val="28"/>
          <w:lang w:val="uk-UA" w:eastAsia="uk-UA"/>
        </w:rPr>
        <w:t xml:space="preserve"> оснащення</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і досвід</w:t>
      </w:r>
      <w:r>
        <w:rPr>
          <w:rFonts w:ascii="Times New Roman" w:eastAsia="Times New Roman" w:hAnsi="Times New Roman"/>
          <w:sz w:val="28"/>
          <w:szCs w:val="28"/>
          <w:lang w:val="uk-UA" w:eastAsia="uk-UA"/>
        </w:rPr>
        <w:t xml:space="preserve"> ангіорентгенолога,</w:t>
      </w:r>
      <w:r w:rsidRPr="00361CED">
        <w:rPr>
          <w:rFonts w:ascii="Times New Roman" w:eastAsia="Times New Roman" w:hAnsi="Times New Roman"/>
          <w:sz w:val="28"/>
          <w:szCs w:val="28"/>
          <w:lang w:val="uk-UA" w:eastAsia="uk-UA"/>
        </w:rPr>
        <w:t xml:space="preserve"> час для виконання емболізації</w:t>
      </w:r>
      <w:r>
        <w:rPr>
          <w:rFonts w:ascii="Times New Roman" w:eastAsia="Times New Roman" w:hAnsi="Times New Roman"/>
          <w:sz w:val="28"/>
          <w:szCs w:val="28"/>
          <w:lang w:val="uk-UA" w:eastAsia="uk-UA"/>
        </w:rPr>
        <w:t xml:space="preserve">, якого </w:t>
      </w:r>
      <w:r w:rsidRPr="00883224">
        <w:rPr>
          <w:rFonts w:ascii="Times New Roman" w:eastAsia="Times New Roman" w:hAnsi="Times New Roman"/>
          <w:sz w:val="28"/>
          <w:szCs w:val="28"/>
          <w:lang w:val="uk-UA" w:eastAsia="uk-UA"/>
        </w:rPr>
        <w:t>при гострі</w:t>
      </w:r>
      <w:r w:rsidR="00883224" w:rsidRPr="00883224">
        <w:rPr>
          <w:rFonts w:ascii="Times New Roman" w:eastAsia="Times New Roman" w:hAnsi="Times New Roman"/>
          <w:sz w:val="28"/>
          <w:szCs w:val="28"/>
          <w:lang w:val="uk-UA" w:eastAsia="uk-UA"/>
        </w:rPr>
        <w:t>й</w:t>
      </w:r>
      <w:r w:rsidRPr="00883224">
        <w:rPr>
          <w:rFonts w:ascii="Times New Roman" w:eastAsia="Times New Roman" w:hAnsi="Times New Roman"/>
          <w:sz w:val="28"/>
          <w:szCs w:val="28"/>
          <w:lang w:val="uk-UA" w:eastAsia="uk-UA"/>
        </w:rPr>
        <w:t xml:space="preserve"> масивні</w:t>
      </w:r>
      <w:r w:rsidR="00883224" w:rsidRPr="00883224">
        <w:rPr>
          <w:rFonts w:ascii="Times New Roman" w:eastAsia="Times New Roman" w:hAnsi="Times New Roman"/>
          <w:sz w:val="28"/>
          <w:szCs w:val="28"/>
          <w:lang w:val="uk-UA" w:eastAsia="uk-UA"/>
        </w:rPr>
        <w:t>й</w:t>
      </w:r>
      <w:r w:rsidRPr="00883224">
        <w:rPr>
          <w:rFonts w:ascii="Times New Roman" w:eastAsia="Times New Roman" w:hAnsi="Times New Roman"/>
          <w:sz w:val="28"/>
          <w:szCs w:val="28"/>
          <w:lang w:val="uk-UA" w:eastAsia="uk-UA"/>
        </w:rPr>
        <w:t xml:space="preserve"> кровотечі може не бути).</w:t>
      </w:r>
    </w:p>
    <w:p w14:paraId="29CE8627"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xml:space="preserve">Внутрішня фіксація перелому </w:t>
      </w:r>
      <w:r>
        <w:rPr>
          <w:rFonts w:ascii="Times New Roman" w:eastAsia="Times New Roman" w:hAnsi="Times New Roman"/>
          <w:sz w:val="28"/>
          <w:szCs w:val="28"/>
          <w:lang w:val="uk-UA" w:eastAsia="uk-UA"/>
        </w:rPr>
        <w:t>віді</w:t>
      </w:r>
      <w:r w:rsidRPr="00361CED">
        <w:rPr>
          <w:rFonts w:ascii="Times New Roman" w:eastAsia="Times New Roman" w:hAnsi="Times New Roman"/>
          <w:sz w:val="28"/>
          <w:szCs w:val="28"/>
          <w:lang w:val="uk-UA" w:eastAsia="uk-UA"/>
        </w:rPr>
        <w:t>грає незначну роль в реанімаційних заходах по зупинці кровотечі і рятування життя</w:t>
      </w:r>
      <w:r>
        <w:rPr>
          <w:rFonts w:ascii="Times New Roman" w:eastAsia="Times New Roman" w:hAnsi="Times New Roman"/>
          <w:sz w:val="28"/>
          <w:szCs w:val="28"/>
          <w:lang w:val="uk-UA" w:eastAsia="uk-UA"/>
        </w:rPr>
        <w:t>.</w:t>
      </w:r>
    </w:p>
    <w:p w14:paraId="72FD4268"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lastRenderedPageBreak/>
        <w:t>При</w:t>
      </w:r>
      <w:r w:rsidRPr="00361CED">
        <w:rPr>
          <w:rFonts w:ascii="Times New Roman" w:eastAsia="Times New Roman" w:hAnsi="Times New Roman"/>
          <w:sz w:val="28"/>
          <w:szCs w:val="28"/>
          <w:lang w:val="uk-UA" w:eastAsia="uk-UA"/>
        </w:rPr>
        <w:t xml:space="preserve"> відсутності позитивної динаміки, слід виконати тазове тампонування для тимчасової зупинки.</w:t>
      </w:r>
    </w:p>
    <w:p w14:paraId="78E9917B"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Необхідна </w:t>
      </w:r>
      <w:r w:rsidRPr="00361CED">
        <w:rPr>
          <w:rFonts w:ascii="Times New Roman" w:eastAsia="Times New Roman" w:hAnsi="Times New Roman"/>
          <w:sz w:val="28"/>
          <w:szCs w:val="28"/>
          <w:lang w:val="uk-UA" w:eastAsia="uk-UA"/>
        </w:rPr>
        <w:t>корекція гіпотермії, ацидозу, коагулопатії обов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язково.</w:t>
      </w:r>
    </w:p>
    <w:p w14:paraId="337F05B5" w14:textId="77777777" w:rsidR="0084518D" w:rsidRPr="0026088C"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За даними Osborn тазова тампонада виконується впродовж 45 хв</w:t>
      </w:r>
      <w:r>
        <w:rPr>
          <w:rFonts w:ascii="Times New Roman" w:eastAsia="Times New Roman" w:hAnsi="Times New Roman"/>
          <w:sz w:val="28"/>
          <w:szCs w:val="28"/>
          <w:lang w:val="uk-UA" w:eastAsia="uk-UA"/>
        </w:rPr>
        <w:t>илин</w:t>
      </w:r>
      <w:r w:rsidRPr="00361CED">
        <w:rPr>
          <w:rFonts w:ascii="Times New Roman" w:eastAsia="Times New Roman" w:hAnsi="Times New Roman"/>
          <w:sz w:val="28"/>
          <w:szCs w:val="28"/>
          <w:lang w:val="uk-UA" w:eastAsia="uk-UA"/>
        </w:rPr>
        <w:t xml:space="preserve"> з моменту поступлення, тоді як час до ангіографії складає біля 130 хвилин. Постраждалі з тазовою тампонадою потребують гемотрансфузії в значно менших об</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ємах в порівнянні з пацієнтами, яким проводилася ангіографія, і необхідність повторної додаткової емболізації значно менша, що </w:t>
      </w:r>
      <w:r>
        <w:rPr>
          <w:rFonts w:ascii="Times New Roman" w:eastAsia="Times New Roman" w:hAnsi="Times New Roman"/>
          <w:sz w:val="28"/>
          <w:szCs w:val="28"/>
          <w:lang w:val="uk-UA" w:eastAsia="uk-UA"/>
        </w:rPr>
        <w:t>сприяє більшій виживаності [198</w:t>
      </w:r>
      <w:r w:rsidRPr="00361CED">
        <w:rPr>
          <w:rFonts w:ascii="Times New Roman" w:eastAsia="Times New Roman" w:hAnsi="Times New Roman"/>
          <w:sz w:val="28"/>
          <w:szCs w:val="28"/>
          <w:lang w:val="uk-UA" w:eastAsia="uk-UA"/>
        </w:rPr>
        <w:t>]</w:t>
      </w:r>
      <w:r w:rsidRPr="0026088C">
        <w:rPr>
          <w:rFonts w:ascii="Times New Roman" w:eastAsia="Times New Roman" w:hAnsi="Times New Roman"/>
          <w:sz w:val="28"/>
          <w:szCs w:val="28"/>
          <w:lang w:val="uk-UA" w:eastAsia="uk-UA"/>
        </w:rPr>
        <w:t>.</w:t>
      </w:r>
    </w:p>
    <w:p w14:paraId="2B0ACB7E"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xml:space="preserve">Останніми роками спостерігається зміна підходу до лікування кровотеч при ушкодженні тазу в США </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 xml:space="preserve"> від ангіографії і емболізації до хірургічного лікування за допомогою тазової тампонади. У 2007 р. Cothren показав, що перенесли тазову тампонаду, що цей метод значно знижує необхідність в переливанні крові і, отже, пов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язані з ним ризики, а також загальний рівень смертності</w:t>
      </w:r>
      <w:r>
        <w:rPr>
          <w:rFonts w:ascii="Times New Roman" w:eastAsia="Times New Roman" w:hAnsi="Times New Roman"/>
          <w:sz w:val="28"/>
          <w:szCs w:val="28"/>
          <w:lang w:val="uk-UA" w:eastAsia="uk-UA"/>
        </w:rPr>
        <w:t xml:space="preserve"> внаслідок важкої травми тазу [42</w:t>
      </w:r>
      <w:r w:rsidRPr="00361CED">
        <w:rPr>
          <w:rFonts w:ascii="Times New Roman" w:eastAsia="Times New Roman" w:hAnsi="Times New Roman"/>
          <w:sz w:val="28"/>
          <w:szCs w:val="28"/>
          <w:lang w:val="uk-UA" w:eastAsia="uk-UA"/>
        </w:rPr>
        <w:t>].</w:t>
      </w:r>
    </w:p>
    <w:p w14:paraId="582D7956" w14:textId="77777777" w:rsidR="0084518D" w:rsidRPr="00361CED" w:rsidRDefault="0084518D" w:rsidP="0084518D">
      <w:pPr>
        <w:shd w:val="clear" w:color="auto" w:fill="FFFFFF"/>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У 2008 р. Westhoff продемонстрував ефективність лікування у пацієнтів з переломами</w:t>
      </w:r>
      <w:r>
        <w:rPr>
          <w:rFonts w:ascii="Times New Roman" w:eastAsia="Times New Roman" w:hAnsi="Times New Roman"/>
          <w:sz w:val="28"/>
          <w:szCs w:val="28"/>
          <w:lang w:val="uk-UA" w:eastAsia="uk-UA"/>
        </w:rPr>
        <w:t xml:space="preserve"> кісток</w:t>
      </w:r>
      <w:r w:rsidRPr="00361CED">
        <w:rPr>
          <w:rFonts w:ascii="Times New Roman" w:eastAsia="Times New Roman" w:hAnsi="Times New Roman"/>
          <w:sz w:val="28"/>
          <w:szCs w:val="28"/>
          <w:lang w:val="uk-UA" w:eastAsia="uk-UA"/>
        </w:rPr>
        <w:t xml:space="preserve"> таз</w:t>
      </w:r>
      <w:r>
        <w:rPr>
          <w:rFonts w:ascii="Times New Roman" w:eastAsia="Times New Roman" w:hAnsi="Times New Roman"/>
          <w:sz w:val="28"/>
          <w:szCs w:val="28"/>
          <w:lang w:val="uk-UA" w:eastAsia="uk-UA"/>
        </w:rPr>
        <w:t>у</w:t>
      </w:r>
      <w:r w:rsidRPr="00361CED">
        <w:rPr>
          <w:rFonts w:ascii="Times New Roman" w:eastAsia="Times New Roman" w:hAnsi="Times New Roman"/>
          <w:sz w:val="28"/>
          <w:szCs w:val="28"/>
          <w:lang w:val="uk-UA" w:eastAsia="uk-UA"/>
        </w:rPr>
        <w:t xml:space="preserve"> шляхом інтеграції </w:t>
      </w:r>
      <w:r>
        <w:rPr>
          <w:rFonts w:ascii="Times New Roman" w:eastAsia="Times New Roman" w:hAnsi="Times New Roman"/>
          <w:sz w:val="28"/>
          <w:szCs w:val="28"/>
          <w:lang w:val="uk-UA" w:eastAsia="uk-UA"/>
        </w:rPr>
        <w:t xml:space="preserve">трансартеріальної </w:t>
      </w:r>
      <w:r w:rsidRPr="00361CED">
        <w:rPr>
          <w:rFonts w:ascii="Times New Roman" w:eastAsia="Times New Roman" w:hAnsi="Times New Roman"/>
          <w:sz w:val="28"/>
          <w:szCs w:val="28"/>
          <w:lang w:val="uk-UA" w:eastAsia="uk-UA"/>
        </w:rPr>
        <w:t xml:space="preserve">емболізації в існуючу механічну і хірургічну техніку лікування. В середньому була виконана через 62 хв після госпіталізації, середня тривалість </w:t>
      </w:r>
      <w:r>
        <w:rPr>
          <w:rFonts w:ascii="Times New Roman" w:eastAsia="Times New Roman" w:hAnsi="Times New Roman"/>
          <w:sz w:val="28"/>
          <w:szCs w:val="28"/>
          <w:lang w:val="uk-UA" w:eastAsia="uk-UA"/>
        </w:rPr>
        <w:t xml:space="preserve">трансартеріальної </w:t>
      </w:r>
      <w:r w:rsidRPr="00361CED">
        <w:rPr>
          <w:rFonts w:ascii="Times New Roman" w:eastAsia="Times New Roman" w:hAnsi="Times New Roman"/>
          <w:sz w:val="28"/>
          <w:szCs w:val="28"/>
          <w:lang w:val="uk-UA" w:eastAsia="uk-UA"/>
        </w:rPr>
        <w:t>емболізації склала 25 хв, при тому, що емболізації піддалися лише гілки внутрішньої клубової артерії.</w:t>
      </w:r>
    </w:p>
    <w:p w14:paraId="6394CCE7"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Можливе здійснення стентуван</w:t>
      </w:r>
      <w:r>
        <w:rPr>
          <w:rFonts w:ascii="Times New Roman" w:eastAsia="Times New Roman" w:hAnsi="Times New Roman"/>
          <w:sz w:val="28"/>
          <w:szCs w:val="28"/>
          <w:lang w:val="uk-UA" w:eastAsia="uk-UA"/>
        </w:rPr>
        <w:t>ня пошкоджених ділянок артерій</w:t>
      </w:r>
      <w:r w:rsidRPr="0026088C">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xml:space="preserve"> </w:t>
      </w:r>
      <w:r w:rsidRPr="00361CED">
        <w:rPr>
          <w:rFonts w:ascii="Times New Roman" w:eastAsia="Times New Roman" w:hAnsi="Times New Roman"/>
          <w:sz w:val="28"/>
          <w:szCs w:val="28"/>
          <w:lang w:val="uk-UA" w:eastAsia="uk-UA"/>
        </w:rPr>
        <w:t>або їх емболізація за допомогою спіралей, гелю, гранул полівінілалкоголя.</w:t>
      </w:r>
    </w:p>
    <w:p w14:paraId="5E85B300" w14:textId="77777777" w:rsidR="0084518D" w:rsidRPr="00F32C2C" w:rsidRDefault="0084518D" w:rsidP="0084518D">
      <w:pPr>
        <w:spacing w:after="0" w:line="360" w:lineRule="auto"/>
        <w:ind w:firstLine="709"/>
        <w:contextualSpacing/>
        <w:jc w:val="both"/>
        <w:rPr>
          <w:rFonts w:ascii="Times New Roman" w:eastAsia="Times New Roman" w:hAnsi="Times New Roman"/>
          <w:sz w:val="28"/>
          <w:szCs w:val="28"/>
          <w:lang w:eastAsia="uk-UA"/>
        </w:rPr>
      </w:pPr>
      <w:r>
        <w:rPr>
          <w:rFonts w:ascii="Times New Roman" w:eastAsia="Times New Roman" w:hAnsi="Times New Roman"/>
          <w:sz w:val="28"/>
          <w:szCs w:val="28"/>
          <w:lang w:val="uk-UA" w:eastAsia="uk-UA"/>
        </w:rPr>
        <w:t>Хірургіч</w:t>
      </w:r>
      <w:r w:rsidRPr="00361CED">
        <w:rPr>
          <w:rFonts w:ascii="Times New Roman" w:eastAsia="Times New Roman" w:hAnsi="Times New Roman"/>
          <w:sz w:val="28"/>
          <w:szCs w:val="28"/>
          <w:lang w:val="uk-UA" w:eastAsia="uk-UA"/>
        </w:rPr>
        <w:t>ні втручання з метою ревізії заочеревинної гематоми і ліквідації її джерела все ж є рідкістю</w:t>
      </w:r>
      <w:r>
        <w:rPr>
          <w:rFonts w:ascii="Times New Roman" w:eastAsia="Times New Roman" w:hAnsi="Times New Roman"/>
          <w:sz w:val="28"/>
          <w:szCs w:val="28"/>
          <w:lang w:val="uk-UA" w:eastAsia="uk-UA"/>
        </w:rPr>
        <w:t xml:space="preserve"> </w:t>
      </w:r>
      <w:r w:rsidRPr="0026088C">
        <w:rPr>
          <w:rFonts w:ascii="Times New Roman" w:eastAsia="Times New Roman" w:hAnsi="Times New Roman"/>
          <w:sz w:val="28"/>
          <w:szCs w:val="28"/>
          <w:lang w:eastAsia="uk-UA"/>
        </w:rPr>
        <w:t>[</w:t>
      </w:r>
      <w:r>
        <w:rPr>
          <w:rFonts w:ascii="Times New Roman" w:eastAsia="Times New Roman" w:hAnsi="Times New Roman"/>
          <w:sz w:val="28"/>
          <w:szCs w:val="28"/>
          <w:lang w:val="uk-UA" w:eastAsia="uk-UA"/>
        </w:rPr>
        <w:t>108</w:t>
      </w:r>
      <w:r w:rsidRPr="0026088C">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111</w:t>
      </w:r>
      <w:r w:rsidRPr="0026088C">
        <w:rPr>
          <w:rFonts w:ascii="Times New Roman" w:eastAsia="Times New Roman" w:hAnsi="Times New Roman"/>
          <w:sz w:val="28"/>
          <w:szCs w:val="28"/>
          <w:lang w:eastAsia="uk-UA"/>
        </w:rPr>
        <w:t>].</w:t>
      </w:r>
      <w:r w:rsidRPr="00361CED">
        <w:rPr>
          <w:rFonts w:ascii="Times New Roman" w:eastAsia="Times New Roman" w:hAnsi="Times New Roman"/>
          <w:sz w:val="28"/>
          <w:szCs w:val="28"/>
          <w:lang w:val="uk-UA" w:eastAsia="uk-UA"/>
        </w:rPr>
        <w:t xml:space="preserve"> Як правило, </w:t>
      </w:r>
      <w:r>
        <w:rPr>
          <w:rFonts w:ascii="Times New Roman" w:eastAsia="Times New Roman" w:hAnsi="Times New Roman"/>
          <w:sz w:val="28"/>
          <w:szCs w:val="28"/>
          <w:lang w:val="uk-UA" w:eastAsia="uk-UA"/>
        </w:rPr>
        <w:t xml:space="preserve">заочеревинна </w:t>
      </w:r>
      <w:r w:rsidRPr="00361CED">
        <w:rPr>
          <w:rFonts w:ascii="Times New Roman" w:eastAsia="Times New Roman" w:hAnsi="Times New Roman"/>
          <w:sz w:val="28"/>
          <w:szCs w:val="28"/>
          <w:lang w:val="uk-UA" w:eastAsia="uk-UA"/>
        </w:rPr>
        <w:t>гематома виявляється під час операції, спрямованої на зупинку внутрішньоче</w:t>
      </w:r>
      <w:r>
        <w:rPr>
          <w:rFonts w:ascii="Times New Roman" w:eastAsia="Times New Roman" w:hAnsi="Times New Roman"/>
          <w:sz w:val="28"/>
          <w:szCs w:val="28"/>
          <w:lang w:val="uk-UA" w:eastAsia="uk-UA"/>
        </w:rPr>
        <w:t>ревної кровотечі.</w:t>
      </w:r>
    </w:p>
    <w:p w14:paraId="4A30F538" w14:textId="77777777" w:rsidR="0084518D" w:rsidRPr="005E72B9" w:rsidRDefault="0084518D" w:rsidP="0084518D">
      <w:pPr>
        <w:spacing w:after="0" w:line="360" w:lineRule="auto"/>
        <w:ind w:firstLine="709"/>
        <w:contextualSpacing/>
        <w:jc w:val="both"/>
        <w:rPr>
          <w:rFonts w:ascii="Times New Roman" w:eastAsia="Times New Roman" w:hAnsi="Times New Roman"/>
          <w:sz w:val="28"/>
          <w:szCs w:val="28"/>
          <w:lang w:eastAsia="uk-UA"/>
        </w:rPr>
      </w:pPr>
      <w:r w:rsidRPr="0013083C">
        <w:rPr>
          <w:rFonts w:ascii="Times New Roman" w:eastAsia="Times New Roman" w:hAnsi="Times New Roman"/>
          <w:sz w:val="28"/>
          <w:szCs w:val="28"/>
          <w:lang w:val="uk-UA" w:eastAsia="uk-UA"/>
        </w:rPr>
        <w:t>Показаннями для ревізії заочеревинної гематоми є: її прорив у вільну черевну порожнину</w:t>
      </w:r>
      <w:r>
        <w:rPr>
          <w:rFonts w:ascii="Times New Roman" w:eastAsia="Times New Roman" w:hAnsi="Times New Roman"/>
          <w:sz w:val="28"/>
          <w:szCs w:val="28"/>
          <w:lang w:val="uk-UA" w:eastAsia="uk-UA"/>
        </w:rPr>
        <w:t>;</w:t>
      </w:r>
      <w:r w:rsidRPr="0013083C">
        <w:rPr>
          <w:rFonts w:ascii="Times New Roman" w:eastAsia="Times New Roman" w:hAnsi="Times New Roman"/>
          <w:sz w:val="28"/>
          <w:szCs w:val="28"/>
          <w:lang w:val="uk-UA" w:eastAsia="uk-UA"/>
        </w:rPr>
        <w:t xml:space="preserve"> напружені гематоми, що збільшують</w:t>
      </w:r>
      <w:r>
        <w:rPr>
          <w:rFonts w:ascii="Times New Roman" w:eastAsia="Times New Roman" w:hAnsi="Times New Roman"/>
          <w:sz w:val="28"/>
          <w:szCs w:val="28"/>
          <w:lang w:val="uk-UA" w:eastAsia="uk-UA"/>
        </w:rPr>
        <w:t>ся в розмірах в період операції;</w:t>
      </w:r>
      <w:r w:rsidRPr="0013083C">
        <w:rPr>
          <w:rFonts w:ascii="Times New Roman" w:eastAsia="Times New Roman" w:hAnsi="Times New Roman"/>
          <w:sz w:val="28"/>
          <w:szCs w:val="28"/>
          <w:lang w:val="uk-UA" w:eastAsia="uk-UA"/>
        </w:rPr>
        <w:t xml:space="preserve"> підозра на ушкодження великої судини або органу </w:t>
      </w:r>
      <w:r w:rsidRPr="0013083C">
        <w:rPr>
          <w:rFonts w:ascii="Times New Roman" w:eastAsia="Times New Roman" w:hAnsi="Times New Roman"/>
          <w:sz w:val="28"/>
          <w:szCs w:val="28"/>
          <w:lang w:val="uk-UA" w:eastAsia="uk-UA"/>
        </w:rPr>
        <w:lastRenderedPageBreak/>
        <w:t>заочеревинного простору</w:t>
      </w:r>
      <w:r>
        <w:rPr>
          <w:rFonts w:ascii="Times New Roman" w:eastAsia="Times New Roman" w:hAnsi="Times New Roman"/>
          <w:sz w:val="28"/>
          <w:szCs w:val="28"/>
          <w:lang w:val="uk-UA" w:eastAsia="uk-UA"/>
        </w:rPr>
        <w:t>;</w:t>
      </w:r>
      <w:r w:rsidRPr="0013083C">
        <w:rPr>
          <w:rFonts w:ascii="Times New Roman" w:eastAsia="Times New Roman" w:hAnsi="Times New Roman"/>
          <w:sz w:val="28"/>
          <w:szCs w:val="28"/>
          <w:lang w:val="uk-UA" w:eastAsia="uk-UA"/>
        </w:rPr>
        <w:t xml:space="preserve"> гематоми верхніх в</w:t>
      </w:r>
      <w:r>
        <w:rPr>
          <w:rFonts w:ascii="Times New Roman" w:eastAsia="Times New Roman" w:hAnsi="Times New Roman"/>
          <w:sz w:val="28"/>
          <w:szCs w:val="28"/>
          <w:lang w:val="uk-UA" w:eastAsia="uk-UA"/>
        </w:rPr>
        <w:t>ідділів заочеревинного простору;</w:t>
      </w:r>
      <w:r w:rsidRPr="0013083C">
        <w:rPr>
          <w:rFonts w:ascii="Times New Roman" w:eastAsia="Times New Roman" w:hAnsi="Times New Roman"/>
          <w:sz w:val="28"/>
          <w:szCs w:val="28"/>
          <w:lang w:val="uk-UA" w:eastAsia="uk-UA"/>
        </w:rPr>
        <w:t xml:space="preserve"> гематоми</w:t>
      </w:r>
      <w:r w:rsidRPr="00361CED">
        <w:rPr>
          <w:rFonts w:ascii="Times New Roman" w:eastAsia="Times New Roman" w:hAnsi="Times New Roman"/>
          <w:sz w:val="28"/>
          <w:szCs w:val="28"/>
          <w:lang w:val="uk-UA" w:eastAsia="uk-UA"/>
        </w:rPr>
        <w:t xml:space="preserve"> на тлі нестабільної гемод</w:t>
      </w:r>
      <w:r>
        <w:rPr>
          <w:rFonts w:ascii="Times New Roman" w:eastAsia="Times New Roman" w:hAnsi="Times New Roman"/>
          <w:sz w:val="28"/>
          <w:szCs w:val="28"/>
          <w:lang w:val="uk-UA" w:eastAsia="uk-UA"/>
        </w:rPr>
        <w:t>инаміки;</w:t>
      </w:r>
      <w:r w:rsidRPr="00361CED">
        <w:rPr>
          <w:rFonts w:ascii="Times New Roman" w:eastAsia="Times New Roman" w:hAnsi="Times New Roman"/>
          <w:sz w:val="28"/>
          <w:szCs w:val="28"/>
          <w:lang w:val="uk-UA" w:eastAsia="uk-UA"/>
        </w:rPr>
        <w:t xml:space="preserve"> ранові заочеревинні гематоми</w:t>
      </w:r>
      <w:r>
        <w:rPr>
          <w:rFonts w:ascii="Times New Roman" w:eastAsia="Times New Roman" w:hAnsi="Times New Roman"/>
          <w:sz w:val="28"/>
          <w:szCs w:val="28"/>
          <w:lang w:val="uk-UA" w:eastAsia="uk-UA"/>
        </w:rPr>
        <w:t xml:space="preserve"> </w:t>
      </w:r>
      <w:r w:rsidRPr="0026088C">
        <w:rPr>
          <w:rFonts w:ascii="Times New Roman" w:eastAsia="Times New Roman" w:hAnsi="Times New Roman"/>
          <w:sz w:val="28"/>
          <w:szCs w:val="28"/>
          <w:lang w:eastAsia="uk-UA"/>
        </w:rPr>
        <w:t>[</w:t>
      </w:r>
      <w:r>
        <w:rPr>
          <w:rFonts w:ascii="Times New Roman" w:eastAsia="Times New Roman" w:hAnsi="Times New Roman"/>
          <w:sz w:val="28"/>
          <w:szCs w:val="28"/>
          <w:lang w:val="uk-UA" w:eastAsia="uk-UA"/>
        </w:rPr>
        <w:t>108</w:t>
      </w:r>
      <w:r w:rsidRPr="0026088C">
        <w:rPr>
          <w:rFonts w:ascii="Times New Roman" w:eastAsia="Times New Roman" w:hAnsi="Times New Roman"/>
          <w:sz w:val="28"/>
          <w:szCs w:val="28"/>
          <w:lang w:eastAsia="uk-UA"/>
        </w:rPr>
        <w:t xml:space="preserve">, </w:t>
      </w:r>
      <w:r>
        <w:rPr>
          <w:rFonts w:ascii="Times New Roman" w:eastAsia="Times New Roman" w:hAnsi="Times New Roman"/>
          <w:sz w:val="28"/>
          <w:szCs w:val="28"/>
          <w:lang w:val="uk-UA" w:eastAsia="uk-UA"/>
        </w:rPr>
        <w:t>111</w:t>
      </w:r>
      <w:r w:rsidRPr="0026088C">
        <w:rPr>
          <w:rFonts w:ascii="Times New Roman" w:eastAsia="Times New Roman" w:hAnsi="Times New Roman"/>
          <w:sz w:val="28"/>
          <w:szCs w:val="28"/>
          <w:lang w:eastAsia="uk-UA"/>
        </w:rPr>
        <w:t>]</w:t>
      </w:r>
      <w:r w:rsidRPr="00F32C2C">
        <w:rPr>
          <w:rFonts w:ascii="Times New Roman" w:eastAsia="Times New Roman" w:hAnsi="Times New Roman"/>
          <w:sz w:val="28"/>
          <w:szCs w:val="28"/>
          <w:lang w:eastAsia="uk-UA"/>
        </w:rPr>
        <w:t>.</w:t>
      </w:r>
    </w:p>
    <w:p w14:paraId="533C469A" w14:textId="77777777" w:rsidR="0084518D" w:rsidRPr="00F32C2C"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F32C2C">
        <w:rPr>
          <w:rFonts w:ascii="Times New Roman" w:eastAsia="Times New Roman" w:hAnsi="Times New Roman"/>
          <w:sz w:val="28"/>
          <w:szCs w:val="28"/>
          <w:lang w:val="uk-UA" w:eastAsia="uk-UA"/>
        </w:rPr>
        <w:t>Протипоказана ревізія заочеревинної гематоми, пов</w:t>
      </w:r>
      <w:r>
        <w:rPr>
          <w:rFonts w:ascii="Times New Roman" w:eastAsia="Times New Roman" w:hAnsi="Times New Roman"/>
          <w:sz w:val="28"/>
          <w:szCs w:val="28"/>
          <w:lang w:val="uk-UA" w:eastAsia="uk-UA"/>
        </w:rPr>
        <w:t>’</w:t>
      </w:r>
      <w:r w:rsidRPr="00F32C2C">
        <w:rPr>
          <w:rFonts w:ascii="Times New Roman" w:eastAsia="Times New Roman" w:hAnsi="Times New Roman"/>
          <w:sz w:val="28"/>
          <w:szCs w:val="28"/>
          <w:lang w:val="uk-UA" w:eastAsia="uk-UA"/>
        </w:rPr>
        <w:t>язаної з переломом кісток тазу</w:t>
      </w:r>
      <w:r>
        <w:rPr>
          <w:rFonts w:ascii="Times New Roman" w:eastAsia="Times New Roman" w:hAnsi="Times New Roman"/>
          <w:sz w:val="28"/>
          <w:szCs w:val="28"/>
          <w:lang w:val="uk-UA" w:eastAsia="uk-UA"/>
        </w:rPr>
        <w:t xml:space="preserve"> при стабільній гемодинаміці та без порушення цілісності очеревини.</w:t>
      </w:r>
    </w:p>
    <w:p w14:paraId="4A6D52F1"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F32C2C">
        <w:rPr>
          <w:rFonts w:ascii="Times New Roman" w:eastAsia="Times New Roman" w:hAnsi="Times New Roman"/>
          <w:sz w:val="28"/>
          <w:szCs w:val="28"/>
          <w:lang w:val="uk-UA" w:eastAsia="uk-UA"/>
        </w:rPr>
        <w:t xml:space="preserve">Таким чином, масивна крововтрата при пошкодженнях заочеревинних структур та органів малого </w:t>
      </w:r>
      <w:r>
        <w:rPr>
          <w:rFonts w:ascii="Times New Roman" w:eastAsia="Times New Roman" w:hAnsi="Times New Roman"/>
          <w:sz w:val="28"/>
          <w:szCs w:val="28"/>
          <w:lang w:val="uk-UA" w:eastAsia="uk-UA"/>
        </w:rPr>
        <w:t>тазу</w:t>
      </w:r>
      <w:r w:rsidRPr="00F32C2C">
        <w:rPr>
          <w:rFonts w:ascii="Times New Roman" w:eastAsia="Times New Roman" w:hAnsi="Times New Roman"/>
          <w:sz w:val="28"/>
          <w:szCs w:val="28"/>
          <w:lang w:val="uk-UA" w:eastAsia="uk-UA"/>
        </w:rPr>
        <w:t xml:space="preserve"> є тяжким ускладненням, а різноманітність її джерел диктує необхідність ди</w:t>
      </w:r>
      <w:r w:rsidRPr="00361CED">
        <w:rPr>
          <w:rFonts w:ascii="Times New Roman" w:eastAsia="Times New Roman" w:hAnsi="Times New Roman"/>
          <w:sz w:val="28"/>
          <w:szCs w:val="28"/>
          <w:lang w:val="uk-UA" w:eastAsia="uk-UA"/>
        </w:rPr>
        <w:t>ференціального і скрупульозного підходу до їх лікування.</w:t>
      </w:r>
    </w:p>
    <w:p w14:paraId="5F13CEF3"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Нечіткість клінічної картини, а також мінімальна кількість часу для виявлення джерела кровотечі у тяжкого потерпілого з політравмою, в більшості випадків робить виявлення пошкоджень заочеревинних структур і гематом інтраопераційною знахідкою. Відкритим залишається і питання хірургічної тактики у хворих із заочеревинними кровотечами з пошкодженнями заочеревинних органів, у тому числі, інтраопераційною, коли визначити домінуюче джерело кровотечі складно.</w:t>
      </w:r>
    </w:p>
    <w:p w14:paraId="15F73398"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xml:space="preserve">Немає єдиної думки у визначенні показань і протипоказань до ревізії заочеревинної гематоми і виконання радикальної операції на її джерелі, та пошкоджених органах в умовах тяжкого стану </w:t>
      </w:r>
      <w:r>
        <w:rPr>
          <w:rFonts w:ascii="Times New Roman" w:eastAsia="Times New Roman" w:hAnsi="Times New Roman"/>
          <w:sz w:val="28"/>
          <w:szCs w:val="28"/>
          <w:lang w:val="uk-UA" w:eastAsia="uk-UA"/>
        </w:rPr>
        <w:t>травмованого</w:t>
      </w:r>
      <w:r w:rsidRPr="00361CED">
        <w:rPr>
          <w:rFonts w:ascii="Times New Roman" w:eastAsia="Times New Roman" w:hAnsi="Times New Roman"/>
          <w:sz w:val="28"/>
          <w:szCs w:val="28"/>
          <w:lang w:val="uk-UA" w:eastAsia="uk-UA"/>
        </w:rPr>
        <w:t xml:space="preserve">. </w:t>
      </w:r>
    </w:p>
    <w:p w14:paraId="47831699"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При травмах органів малого тазу та заочеревинного простору в умовах масивної крововтрати</w:t>
      </w:r>
      <w:r w:rsidRPr="004A365A">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ми не знайшли робіт що до</w:t>
      </w:r>
      <w:r w:rsidRPr="00361CED">
        <w:rPr>
          <w:rFonts w:ascii="Times New Roman" w:eastAsia="Times New Roman" w:hAnsi="Times New Roman"/>
          <w:sz w:val="28"/>
          <w:szCs w:val="28"/>
          <w:lang w:val="uk-UA" w:eastAsia="uk-UA"/>
        </w:rPr>
        <w:t xml:space="preserve"> комплексного дослідження системи гемостазу.</w:t>
      </w:r>
    </w:p>
    <w:p w14:paraId="0B06D742"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xml:space="preserve">На підставі проведеного огляду літератури постраждалих з травматичними пошкодженнями органів малого </w:t>
      </w:r>
      <w:r>
        <w:rPr>
          <w:rFonts w:ascii="Times New Roman" w:eastAsia="Times New Roman" w:hAnsi="Times New Roman"/>
          <w:sz w:val="28"/>
          <w:szCs w:val="28"/>
          <w:lang w:val="uk-UA" w:eastAsia="uk-UA"/>
        </w:rPr>
        <w:t>тазу</w:t>
      </w:r>
      <w:r w:rsidRPr="00361CED">
        <w:rPr>
          <w:rFonts w:ascii="Times New Roman" w:eastAsia="Times New Roman" w:hAnsi="Times New Roman"/>
          <w:sz w:val="28"/>
          <w:szCs w:val="28"/>
          <w:lang w:val="uk-UA" w:eastAsia="uk-UA"/>
        </w:rPr>
        <w:t xml:space="preserve"> та </w:t>
      </w:r>
      <w:r>
        <w:rPr>
          <w:rFonts w:ascii="Times New Roman" w:eastAsia="Times New Roman" w:hAnsi="Times New Roman"/>
          <w:sz w:val="28"/>
          <w:szCs w:val="28"/>
          <w:lang w:val="uk-UA" w:eastAsia="uk-UA"/>
        </w:rPr>
        <w:t xml:space="preserve">заочеревинного </w:t>
      </w:r>
      <w:r w:rsidRPr="00361CED">
        <w:rPr>
          <w:rFonts w:ascii="Times New Roman" w:eastAsia="Times New Roman" w:hAnsi="Times New Roman"/>
          <w:sz w:val="28"/>
          <w:szCs w:val="28"/>
          <w:lang w:val="uk-UA" w:eastAsia="uk-UA"/>
        </w:rPr>
        <w:t>простору, що супроводжуються масивною крововтратою, було виявлено наступне:</w:t>
      </w:r>
    </w:p>
    <w:p w14:paraId="207CB321"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xml:space="preserve">- узагальнюючих робіт, присвячених діагностиці й лікувальній тактиці, при пошкодженнях органів малого </w:t>
      </w:r>
      <w:r>
        <w:rPr>
          <w:rFonts w:ascii="Times New Roman" w:eastAsia="Times New Roman" w:hAnsi="Times New Roman"/>
          <w:sz w:val="28"/>
          <w:szCs w:val="28"/>
          <w:lang w:val="uk-UA" w:eastAsia="uk-UA"/>
        </w:rPr>
        <w:t>тазу</w:t>
      </w:r>
      <w:r w:rsidRPr="00361CED">
        <w:rPr>
          <w:rFonts w:ascii="Times New Roman" w:eastAsia="Times New Roman" w:hAnsi="Times New Roman"/>
          <w:sz w:val="28"/>
          <w:szCs w:val="28"/>
          <w:lang w:val="uk-UA" w:eastAsia="uk-UA"/>
        </w:rPr>
        <w:t xml:space="preserve"> та заочеревинного простору, що супроводжуються масивною крововтратою які направлені на зупинку </w:t>
      </w:r>
      <w:r w:rsidRPr="00361CED">
        <w:rPr>
          <w:rFonts w:ascii="Times New Roman" w:eastAsia="Times New Roman" w:hAnsi="Times New Roman"/>
          <w:sz w:val="28"/>
          <w:szCs w:val="28"/>
          <w:lang w:val="uk-UA" w:eastAsia="uk-UA"/>
        </w:rPr>
        <w:lastRenderedPageBreak/>
        <w:t>кровотечі, зменшення проявів геморагічного шоку, а також на профілактику розвитку гнійних ускладнень у доступній літературі недостатньо, а опубліковані дані досить суперечливі, оскільки надаються з позицій спеціальності кожного автора;</w:t>
      </w:r>
    </w:p>
    <w:p w14:paraId="6AF0BCA5" w14:textId="77777777" w:rsidR="0084518D" w:rsidRPr="00361CE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різночитання в цифрах, що надаються окремими авторами, не дозволяють достовірно судити про стан питання, що вивчається, у зв</w:t>
      </w:r>
      <w:r>
        <w:rPr>
          <w:rFonts w:ascii="Times New Roman" w:eastAsia="Times New Roman" w:hAnsi="Times New Roman"/>
          <w:sz w:val="28"/>
          <w:szCs w:val="28"/>
          <w:lang w:val="uk-UA" w:eastAsia="uk-UA"/>
        </w:rPr>
        <w:t>’</w:t>
      </w:r>
      <w:r w:rsidRPr="00361CED">
        <w:rPr>
          <w:rFonts w:ascii="Times New Roman" w:eastAsia="Times New Roman" w:hAnsi="Times New Roman"/>
          <w:sz w:val="28"/>
          <w:szCs w:val="28"/>
          <w:lang w:val="uk-UA" w:eastAsia="uk-UA"/>
        </w:rPr>
        <w:t>язку</w:t>
      </w:r>
      <w:r>
        <w:rPr>
          <w:rFonts w:ascii="Times New Roman" w:eastAsia="Times New Roman" w:hAnsi="Times New Roman"/>
          <w:sz w:val="28"/>
          <w:szCs w:val="28"/>
          <w:lang w:val="uk-UA" w:eastAsia="uk-UA"/>
        </w:rPr>
        <w:t xml:space="preserve"> з </w:t>
      </w:r>
      <w:r w:rsidRPr="00361CED">
        <w:rPr>
          <w:rFonts w:ascii="Times New Roman" w:eastAsia="Times New Roman" w:hAnsi="Times New Roman"/>
          <w:sz w:val="28"/>
          <w:szCs w:val="28"/>
          <w:lang w:val="uk-UA" w:eastAsia="uk-UA"/>
        </w:rPr>
        <w:t>відмінністю в підходах та відб</w:t>
      </w:r>
      <w:r>
        <w:rPr>
          <w:rFonts w:ascii="Times New Roman" w:eastAsia="Times New Roman" w:hAnsi="Times New Roman"/>
          <w:sz w:val="28"/>
          <w:szCs w:val="28"/>
          <w:lang w:val="uk-UA" w:eastAsia="uk-UA"/>
        </w:rPr>
        <w:t>орі аналізованих груп пацієнтів.</w:t>
      </w:r>
    </w:p>
    <w:p w14:paraId="308206F8" w14:textId="77777777" w:rsidR="0084518D"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 xml:space="preserve">Тому, назріла необхідність удосконалення діагностичної та хірургічної тактики при ушкодженнях органів малого </w:t>
      </w:r>
      <w:r>
        <w:rPr>
          <w:rFonts w:ascii="Times New Roman" w:eastAsia="Times New Roman" w:hAnsi="Times New Roman"/>
          <w:sz w:val="28"/>
          <w:szCs w:val="28"/>
          <w:lang w:val="uk-UA" w:eastAsia="uk-UA"/>
        </w:rPr>
        <w:t>тазу</w:t>
      </w:r>
      <w:r w:rsidRPr="00361CED">
        <w:rPr>
          <w:rFonts w:ascii="Times New Roman" w:eastAsia="Times New Roman" w:hAnsi="Times New Roman"/>
          <w:sz w:val="28"/>
          <w:szCs w:val="28"/>
          <w:lang w:val="uk-UA" w:eastAsia="uk-UA"/>
        </w:rPr>
        <w:t xml:space="preserve"> та заочеревинного простору, що супроводжуються масивною крововтратою у постраждалих з ізольованою та поєднаною травмою.</w:t>
      </w:r>
    </w:p>
    <w:p w14:paraId="075229D8" w14:textId="77777777" w:rsidR="009E5297" w:rsidRDefault="0084518D" w:rsidP="0084518D">
      <w:pPr>
        <w:spacing w:after="0" w:line="360" w:lineRule="auto"/>
        <w:ind w:firstLine="709"/>
        <w:contextualSpacing/>
        <w:jc w:val="both"/>
        <w:rPr>
          <w:rFonts w:ascii="Times New Roman" w:eastAsia="Times New Roman" w:hAnsi="Times New Roman"/>
          <w:sz w:val="28"/>
          <w:szCs w:val="28"/>
          <w:lang w:val="uk-UA" w:eastAsia="uk-UA"/>
        </w:rPr>
      </w:pPr>
      <w:r w:rsidRPr="00361CED">
        <w:rPr>
          <w:rFonts w:ascii="Times New Roman" w:eastAsia="Times New Roman" w:hAnsi="Times New Roman"/>
          <w:sz w:val="28"/>
          <w:szCs w:val="28"/>
          <w:lang w:val="uk-UA" w:eastAsia="uk-UA"/>
        </w:rPr>
        <w:t>Ці питання, які вимагають подальшого вивчення, обумовили вибір напрямку та доцільність проведення даного наукового дослідження.</w:t>
      </w:r>
    </w:p>
    <w:p w14:paraId="761BFD76" w14:textId="77777777" w:rsidR="00211C42" w:rsidRDefault="00211C42">
      <w:pPr>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br w:type="page"/>
      </w:r>
    </w:p>
    <w:p w14:paraId="2AD78856" w14:textId="77777777" w:rsidR="005434E1" w:rsidRPr="008422B7" w:rsidRDefault="005434E1" w:rsidP="005434E1">
      <w:pPr>
        <w:spacing w:after="0" w:line="360" w:lineRule="auto"/>
        <w:contextualSpacing/>
        <w:jc w:val="center"/>
        <w:rPr>
          <w:rFonts w:ascii="Times New Roman" w:eastAsia="Times New Roman" w:hAnsi="Times New Roman"/>
          <w:b/>
          <w:sz w:val="28"/>
          <w:szCs w:val="28"/>
          <w:lang w:val="uk-UA" w:eastAsia="ru-RU"/>
        </w:rPr>
      </w:pPr>
      <w:r w:rsidRPr="00AB1427">
        <w:rPr>
          <w:rFonts w:ascii="Times New Roman" w:eastAsia="Times New Roman" w:hAnsi="Times New Roman"/>
          <w:b/>
          <w:sz w:val="28"/>
          <w:szCs w:val="28"/>
          <w:lang w:eastAsia="ru-RU"/>
        </w:rPr>
        <w:lastRenderedPageBreak/>
        <w:t>ГЛАВА</w:t>
      </w:r>
      <w:r w:rsidRPr="00AB1427">
        <w:rPr>
          <w:rFonts w:ascii="Times New Roman" w:eastAsia="Times New Roman" w:hAnsi="Times New Roman"/>
          <w:b/>
          <w:sz w:val="28"/>
          <w:szCs w:val="28"/>
          <w:lang w:val="uk-UA" w:eastAsia="ru-RU"/>
        </w:rPr>
        <w:t xml:space="preserve"> 2</w:t>
      </w:r>
    </w:p>
    <w:p w14:paraId="29961772" w14:textId="77777777" w:rsidR="005434E1" w:rsidRDefault="005434E1" w:rsidP="005434E1">
      <w:pPr>
        <w:spacing w:after="0" w:line="360" w:lineRule="auto"/>
        <w:contextualSpacing/>
        <w:jc w:val="center"/>
        <w:rPr>
          <w:rFonts w:ascii="Times New Roman" w:eastAsia="Times New Roman" w:hAnsi="Times New Roman"/>
          <w:b/>
          <w:sz w:val="28"/>
          <w:szCs w:val="28"/>
          <w:lang w:val="uk-UA" w:eastAsia="ru-RU"/>
        </w:rPr>
      </w:pPr>
      <w:r w:rsidRPr="008422B7">
        <w:rPr>
          <w:rFonts w:ascii="Times New Roman" w:eastAsia="Times New Roman" w:hAnsi="Times New Roman"/>
          <w:b/>
          <w:sz w:val="28"/>
          <w:szCs w:val="28"/>
          <w:lang w:val="uk-UA" w:eastAsia="ru-RU"/>
        </w:rPr>
        <w:t xml:space="preserve">ХАРАКТЕРИСТИКА ПОСТРАЖДАЛИХ, </w:t>
      </w:r>
    </w:p>
    <w:p w14:paraId="7E0E3FD6" w14:textId="77777777" w:rsidR="005434E1" w:rsidRPr="008422B7" w:rsidRDefault="005434E1" w:rsidP="005434E1">
      <w:pPr>
        <w:spacing w:after="0" w:line="360" w:lineRule="auto"/>
        <w:contextualSpacing/>
        <w:jc w:val="center"/>
        <w:rPr>
          <w:rFonts w:ascii="Times New Roman" w:eastAsia="Times New Roman" w:hAnsi="Times New Roman"/>
          <w:b/>
          <w:sz w:val="28"/>
          <w:szCs w:val="28"/>
          <w:lang w:val="uk-UA" w:eastAsia="ru-RU"/>
        </w:rPr>
      </w:pPr>
      <w:r w:rsidRPr="008422B7">
        <w:rPr>
          <w:rFonts w:ascii="Times New Roman" w:eastAsia="Times New Roman" w:hAnsi="Times New Roman"/>
          <w:b/>
          <w:sz w:val="28"/>
          <w:szCs w:val="28"/>
          <w:lang w:val="uk-UA" w:eastAsia="ru-RU"/>
        </w:rPr>
        <w:t>МАТЕРІАЛИ І МЕТОДИ ДОСЛІДЖЕННЯ</w:t>
      </w:r>
    </w:p>
    <w:p w14:paraId="03B3E344" w14:textId="77777777" w:rsidR="005434E1" w:rsidRDefault="005434E1" w:rsidP="005434E1">
      <w:pPr>
        <w:spacing w:after="0" w:line="360" w:lineRule="auto"/>
        <w:contextualSpacing/>
        <w:jc w:val="center"/>
        <w:rPr>
          <w:rFonts w:ascii="Times New Roman" w:eastAsia="Times New Roman" w:hAnsi="Times New Roman"/>
          <w:b/>
          <w:sz w:val="28"/>
          <w:szCs w:val="28"/>
          <w:lang w:val="uk-UA" w:eastAsia="ru-RU"/>
        </w:rPr>
      </w:pPr>
    </w:p>
    <w:p w14:paraId="2722582F" w14:textId="77777777" w:rsidR="005434E1" w:rsidRPr="008422B7" w:rsidRDefault="005434E1" w:rsidP="005434E1">
      <w:pPr>
        <w:spacing w:after="0" w:line="360" w:lineRule="auto"/>
        <w:contextualSpacing/>
        <w:jc w:val="center"/>
        <w:rPr>
          <w:rFonts w:ascii="Times New Roman" w:eastAsia="Times New Roman" w:hAnsi="Times New Roman"/>
          <w:b/>
          <w:sz w:val="28"/>
          <w:szCs w:val="28"/>
          <w:lang w:val="uk-UA" w:eastAsia="ru-RU"/>
        </w:rPr>
      </w:pPr>
    </w:p>
    <w:p w14:paraId="6B9DCA8E" w14:textId="77777777" w:rsidR="005434E1" w:rsidRPr="008422B7" w:rsidRDefault="005434E1" w:rsidP="0043759B">
      <w:pPr>
        <w:shd w:val="clear" w:color="auto" w:fill="FFFFFF"/>
        <w:spacing w:after="0" w:line="360" w:lineRule="auto"/>
        <w:ind w:firstLine="709"/>
        <w:jc w:val="both"/>
        <w:rPr>
          <w:rFonts w:ascii="Times New Roman" w:eastAsia="Times New Roman" w:hAnsi="Times New Roman"/>
          <w:color w:val="000000"/>
          <w:spacing w:val="-2"/>
          <w:sz w:val="29"/>
          <w:szCs w:val="24"/>
          <w:lang w:val="uk-UA" w:eastAsia="ru-RU"/>
        </w:rPr>
      </w:pPr>
      <w:r w:rsidRPr="008422B7">
        <w:rPr>
          <w:rFonts w:ascii="Times New Roman" w:eastAsia="Times New Roman" w:hAnsi="Times New Roman"/>
          <w:sz w:val="28"/>
          <w:szCs w:val="28"/>
          <w:lang w:val="uk-UA" w:eastAsia="ru-RU"/>
        </w:rPr>
        <w:t>У роботі представлено</w:t>
      </w:r>
      <w:r w:rsidRPr="008422B7">
        <w:rPr>
          <w:rFonts w:ascii="Times New Roman" w:eastAsia="Times New Roman" w:hAnsi="Times New Roman"/>
          <w:spacing w:val="-1"/>
          <w:sz w:val="28"/>
          <w:szCs w:val="28"/>
          <w:lang w:val="uk-UA" w:eastAsia="ru-RU"/>
        </w:rPr>
        <w:t xml:space="preserve"> аналіз результатів лікування 114 постраждалих з </w:t>
      </w:r>
      <w:r w:rsidRPr="008422B7">
        <w:rPr>
          <w:rFonts w:ascii="Times New Roman" w:eastAsia="Times New Roman" w:hAnsi="Times New Roman"/>
          <w:sz w:val="28"/>
          <w:szCs w:val="28"/>
          <w:lang w:val="uk-UA" w:eastAsia="ru-RU"/>
        </w:rPr>
        <w:t>травматичними ушкодженнями органів малого таза та заочеревинного простору, що супроводжуються масивною крововтратою</w:t>
      </w:r>
      <w:r w:rsidRPr="008422B7">
        <w:rPr>
          <w:rFonts w:ascii="Times New Roman" w:eastAsia="Times New Roman" w:hAnsi="Times New Roman"/>
          <w:color w:val="000000"/>
          <w:spacing w:val="-2"/>
          <w:sz w:val="29"/>
          <w:szCs w:val="24"/>
          <w:lang w:val="uk-UA" w:eastAsia="ru-RU"/>
        </w:rPr>
        <w:t xml:space="preserve">, </w:t>
      </w:r>
      <w:r w:rsidRPr="008422B7">
        <w:rPr>
          <w:rFonts w:ascii="Times New Roman" w:eastAsia="Times New Roman" w:hAnsi="Times New Roman"/>
          <w:sz w:val="28"/>
          <w:szCs w:val="28"/>
          <w:lang w:val="uk-UA" w:eastAsia="ru-RU"/>
        </w:rPr>
        <w:t>які лікувались на базі травматологічного відділення та відділення політравми Х</w:t>
      </w:r>
      <w:r w:rsidRPr="008422B7">
        <w:rPr>
          <w:rFonts w:ascii="Times New Roman" w:eastAsia="Times New Roman" w:hAnsi="Times New Roman"/>
          <w:bCs/>
          <w:sz w:val="28"/>
          <w:szCs w:val="28"/>
          <w:lang w:val="uk-UA" w:eastAsia="ru-RU"/>
        </w:rPr>
        <w:t>арківської міської лікарні швидкої</w:t>
      </w:r>
      <w:r>
        <w:rPr>
          <w:rFonts w:ascii="Times New Roman" w:eastAsia="Times New Roman" w:hAnsi="Times New Roman"/>
          <w:bCs/>
          <w:sz w:val="28"/>
          <w:szCs w:val="28"/>
          <w:lang w:val="uk-UA" w:eastAsia="ru-RU"/>
        </w:rPr>
        <w:t xml:space="preserve"> невідкладної медичної допомоги</w:t>
      </w:r>
      <w:r>
        <w:rPr>
          <w:rFonts w:ascii="Times New Roman" w:eastAsia="Times New Roman" w:hAnsi="Times New Roman"/>
          <w:spacing w:val="-10"/>
          <w:sz w:val="28"/>
          <w:szCs w:val="28"/>
          <w:lang w:val="uk-UA" w:eastAsia="uk-UA"/>
        </w:rPr>
        <w:t xml:space="preserve"> ім. проф. О. </w:t>
      </w:r>
      <w:r w:rsidRPr="008422B7">
        <w:rPr>
          <w:rFonts w:ascii="Times New Roman" w:eastAsia="Times New Roman" w:hAnsi="Times New Roman"/>
          <w:spacing w:val="-10"/>
          <w:sz w:val="28"/>
          <w:szCs w:val="28"/>
          <w:lang w:val="uk-UA" w:eastAsia="uk-UA"/>
        </w:rPr>
        <w:t>І.</w:t>
      </w:r>
      <w:r>
        <w:rPr>
          <w:rFonts w:ascii="Times New Roman" w:eastAsia="Times New Roman" w:hAnsi="Times New Roman"/>
          <w:spacing w:val="-10"/>
          <w:sz w:val="28"/>
          <w:szCs w:val="28"/>
          <w:lang w:val="uk-UA" w:eastAsia="uk-UA"/>
        </w:rPr>
        <w:t> </w:t>
      </w:r>
      <w:r w:rsidRPr="008422B7">
        <w:rPr>
          <w:rFonts w:ascii="Times New Roman" w:eastAsia="Times New Roman" w:hAnsi="Times New Roman"/>
          <w:spacing w:val="-10"/>
          <w:sz w:val="28"/>
          <w:szCs w:val="28"/>
          <w:lang w:val="uk-UA" w:eastAsia="uk-UA"/>
        </w:rPr>
        <w:t>Мєщанінова</w:t>
      </w:r>
      <w:r w:rsidRPr="008422B7">
        <w:rPr>
          <w:rFonts w:ascii="Times New Roman" w:eastAsia="Times New Roman" w:hAnsi="Times New Roman"/>
          <w:sz w:val="28"/>
          <w:szCs w:val="28"/>
          <w:lang w:val="uk-UA" w:eastAsia="ru-RU"/>
        </w:rPr>
        <w:t xml:space="preserve">, а також відділення травматичного шоку, анестезіології, реанімації та інтенсивної терапії, </w:t>
      </w:r>
      <w:r>
        <w:rPr>
          <w:rFonts w:ascii="Times New Roman" w:eastAsia="Times New Roman" w:hAnsi="Times New Roman"/>
          <w:sz w:val="28"/>
          <w:szCs w:val="28"/>
          <w:lang w:val="uk-UA" w:eastAsia="ru-RU"/>
        </w:rPr>
        <w:t>і</w:t>
      </w:r>
      <w:r w:rsidRPr="008422B7">
        <w:rPr>
          <w:rFonts w:ascii="Times New Roman" w:eastAsia="Times New Roman" w:hAnsi="Times New Roman"/>
          <w:sz w:val="28"/>
          <w:szCs w:val="28"/>
          <w:lang w:val="uk-UA" w:eastAsia="ru-RU"/>
        </w:rPr>
        <w:t xml:space="preserve"> відділення гострих захворювань судин ДУ</w:t>
      </w:r>
      <w:r>
        <w:rPr>
          <w:rFonts w:ascii="Times New Roman" w:eastAsia="Times New Roman" w:hAnsi="Times New Roman"/>
          <w:sz w:val="28"/>
          <w:szCs w:val="28"/>
          <w:lang w:val="uk-UA" w:eastAsia="ru-RU"/>
        </w:rPr>
        <w:t> </w:t>
      </w:r>
      <w:r w:rsidRPr="008422B7">
        <w:rPr>
          <w:rFonts w:ascii="Times New Roman" w:eastAsia="Times New Roman" w:hAnsi="Times New Roman"/>
          <w:sz w:val="28"/>
          <w:szCs w:val="28"/>
          <w:lang w:val="uk-UA" w:eastAsia="ru-RU"/>
        </w:rPr>
        <w:t>«ІЗНХ ім. В.</w:t>
      </w:r>
      <w:r>
        <w:rPr>
          <w:rFonts w:ascii="Times New Roman" w:eastAsia="Times New Roman" w:hAnsi="Times New Roman"/>
          <w:sz w:val="28"/>
          <w:szCs w:val="28"/>
          <w:lang w:val="uk-UA" w:eastAsia="ru-RU"/>
        </w:rPr>
        <w:t> </w:t>
      </w:r>
      <w:r w:rsidRPr="008422B7">
        <w:rPr>
          <w:rFonts w:ascii="Times New Roman" w:eastAsia="Times New Roman" w:hAnsi="Times New Roman"/>
          <w:sz w:val="28"/>
          <w:szCs w:val="28"/>
          <w:lang w:val="uk-UA" w:eastAsia="ru-RU"/>
        </w:rPr>
        <w:t>Т.</w:t>
      </w:r>
      <w:r>
        <w:rPr>
          <w:rFonts w:ascii="Times New Roman" w:eastAsia="Times New Roman" w:hAnsi="Times New Roman"/>
          <w:sz w:val="28"/>
          <w:szCs w:val="28"/>
          <w:lang w:val="uk-UA" w:eastAsia="ru-RU"/>
        </w:rPr>
        <w:t> </w:t>
      </w:r>
      <w:r w:rsidRPr="008422B7">
        <w:rPr>
          <w:rFonts w:ascii="Times New Roman" w:eastAsia="Times New Roman" w:hAnsi="Times New Roman"/>
          <w:sz w:val="28"/>
          <w:szCs w:val="28"/>
          <w:lang w:val="uk-UA" w:eastAsia="ru-RU"/>
        </w:rPr>
        <w:t>Зай</w:t>
      </w:r>
      <w:r>
        <w:rPr>
          <w:rFonts w:ascii="Times New Roman" w:eastAsia="Times New Roman" w:hAnsi="Times New Roman"/>
          <w:sz w:val="28"/>
          <w:szCs w:val="28"/>
          <w:lang w:val="uk-UA" w:eastAsia="ru-RU"/>
        </w:rPr>
        <w:t>ц</w:t>
      </w:r>
      <w:r w:rsidRPr="008422B7">
        <w:rPr>
          <w:rFonts w:ascii="Times New Roman" w:eastAsia="Times New Roman" w:hAnsi="Times New Roman"/>
          <w:sz w:val="28"/>
          <w:szCs w:val="28"/>
          <w:lang w:val="uk-UA" w:eastAsia="ru-RU"/>
        </w:rPr>
        <w:t>ева НАМН</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У</w:t>
      </w:r>
      <w:r>
        <w:rPr>
          <w:rFonts w:ascii="Times New Roman" w:eastAsia="Times New Roman" w:hAnsi="Times New Roman"/>
          <w:sz w:val="28"/>
          <w:szCs w:val="28"/>
          <w:lang w:val="uk-UA" w:eastAsia="ru-RU"/>
        </w:rPr>
        <w:t>країни</w:t>
      </w:r>
      <w:r w:rsidRPr="008422B7">
        <w:rPr>
          <w:rFonts w:ascii="Times New Roman" w:eastAsia="Times New Roman" w:hAnsi="Times New Roman"/>
          <w:sz w:val="28"/>
          <w:szCs w:val="28"/>
          <w:lang w:val="uk-UA" w:eastAsia="ru-RU"/>
        </w:rPr>
        <w:t>»</w:t>
      </w:r>
      <w:r w:rsidRPr="008422B7">
        <w:rPr>
          <w:rFonts w:ascii="Times New Roman" w:eastAsia="Times New Roman" w:hAnsi="Times New Roman"/>
          <w:color w:val="000000"/>
          <w:spacing w:val="-2"/>
          <w:sz w:val="29"/>
          <w:szCs w:val="24"/>
          <w:lang w:val="uk-UA" w:eastAsia="ru-RU"/>
        </w:rPr>
        <w:t xml:space="preserve"> за період 2007-2014 рр.</w:t>
      </w:r>
    </w:p>
    <w:p w14:paraId="1F708E5E" w14:textId="77777777" w:rsidR="005434E1" w:rsidRPr="008422B7" w:rsidRDefault="005434E1" w:rsidP="0043759B">
      <w:pPr>
        <w:shd w:val="clear" w:color="auto" w:fill="FFFFFF"/>
        <w:spacing w:after="0" w:line="360" w:lineRule="auto"/>
        <w:ind w:firstLine="709"/>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 xml:space="preserve">Постраждалі були розподілені на 2 групи. Основну групу склали 58 пацієнтів, які лікувалися за нашими </w:t>
      </w:r>
      <w:r>
        <w:rPr>
          <w:rFonts w:ascii="Times New Roman" w:eastAsia="Times New Roman" w:hAnsi="Times New Roman"/>
          <w:sz w:val="28"/>
          <w:szCs w:val="28"/>
          <w:lang w:val="uk-UA" w:eastAsia="ru-RU"/>
        </w:rPr>
        <w:t>запропонованими</w:t>
      </w:r>
      <w:r w:rsidRPr="008422B7">
        <w:rPr>
          <w:rFonts w:ascii="Times New Roman" w:eastAsia="Times New Roman" w:hAnsi="Times New Roman"/>
          <w:sz w:val="28"/>
          <w:szCs w:val="28"/>
          <w:lang w:val="uk-UA" w:eastAsia="ru-RU"/>
        </w:rPr>
        <w:t xml:space="preserve"> методиками, порівняльну </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56, яких лікували за традиційними методами.</w:t>
      </w:r>
      <w:r w:rsidRPr="008422B7">
        <w:rPr>
          <w:rFonts w:ascii="Times New Roman" w:eastAsia="Times New Roman" w:hAnsi="Times New Roman"/>
          <w:color w:val="000000"/>
          <w:sz w:val="28"/>
          <w:szCs w:val="28"/>
          <w:lang w:val="uk-UA" w:eastAsia="ru-RU"/>
        </w:rPr>
        <w:t xml:space="preserve"> Для клінічної характеристики постраждалих використано розподіл за статтю, віком та характером травми (ізольована, поєднана),</w:t>
      </w:r>
      <w:r>
        <w:rPr>
          <w:rFonts w:ascii="Times New Roman" w:eastAsia="Times New Roman" w:hAnsi="Times New Roman"/>
          <w:color w:val="000000"/>
          <w:sz w:val="28"/>
          <w:szCs w:val="28"/>
          <w:lang w:val="uk-UA" w:eastAsia="ru-RU"/>
        </w:rPr>
        <w:t xml:space="preserve"> </w:t>
      </w:r>
      <w:r w:rsidRPr="008422B7">
        <w:rPr>
          <w:rFonts w:ascii="Times New Roman" w:eastAsia="Times New Roman" w:hAnsi="Times New Roman"/>
          <w:sz w:val="28"/>
          <w:szCs w:val="28"/>
          <w:lang w:val="uk-UA" w:eastAsia="ru-RU"/>
        </w:rPr>
        <w:t>механізмом отримання травми, термінами доставки в клініку, локалізацією та характером домінуючого ушкодження, тяжкістю травматичного та геморагічного шоку, тяжкістю стану,</w:t>
      </w:r>
      <w:r w:rsidRPr="008422B7">
        <w:rPr>
          <w:rFonts w:ascii="Times New Roman" w:eastAsia="Times New Roman" w:hAnsi="Times New Roman"/>
          <w:bCs/>
          <w:spacing w:val="-12"/>
          <w:sz w:val="28"/>
          <w:szCs w:val="28"/>
          <w:lang w:val="uk-UA" w:eastAsia="ru-RU"/>
        </w:rPr>
        <w:t xml:space="preserve"> характером пошкодження (відкриті, закриті), </w:t>
      </w:r>
      <w:r w:rsidRPr="008422B7">
        <w:rPr>
          <w:rFonts w:ascii="Times New Roman" w:eastAsia="Times New Roman" w:hAnsi="Times New Roman"/>
          <w:sz w:val="28"/>
          <w:szCs w:val="28"/>
          <w:lang w:val="uk-UA" w:eastAsia="ru-RU"/>
        </w:rPr>
        <w:t xml:space="preserve">за характером оперативних втручань при наданні спеціалізованої допомоги. </w:t>
      </w:r>
    </w:p>
    <w:p w14:paraId="3C126B77" w14:textId="77777777" w:rsidR="005434E1" w:rsidRPr="008422B7" w:rsidRDefault="005434E1" w:rsidP="005434E1">
      <w:pPr>
        <w:shd w:val="clear" w:color="auto" w:fill="FFFFFF"/>
        <w:spacing w:after="0" w:line="360" w:lineRule="auto"/>
        <w:ind w:firstLine="708"/>
        <w:jc w:val="both"/>
        <w:rPr>
          <w:rFonts w:ascii="Times New Roman" w:eastAsia="Times New Roman" w:hAnsi="Times New Roman"/>
          <w:b/>
          <w:sz w:val="28"/>
          <w:szCs w:val="28"/>
          <w:lang w:val="uk-UA" w:eastAsia="ru-RU"/>
        </w:rPr>
      </w:pPr>
    </w:p>
    <w:p w14:paraId="29B17A5D" w14:textId="77777777" w:rsidR="005434E1" w:rsidRDefault="005434E1" w:rsidP="005434E1">
      <w:pPr>
        <w:shd w:val="clear" w:color="auto" w:fill="FFFFFF"/>
        <w:spacing w:after="0" w:line="360" w:lineRule="auto"/>
        <w:ind w:firstLine="708"/>
        <w:jc w:val="both"/>
        <w:rPr>
          <w:rFonts w:ascii="Times New Roman" w:eastAsia="Times New Roman" w:hAnsi="Times New Roman"/>
          <w:b/>
          <w:sz w:val="28"/>
          <w:szCs w:val="28"/>
          <w:lang w:val="uk-UA" w:eastAsia="ru-RU"/>
        </w:rPr>
      </w:pPr>
      <w:r w:rsidRPr="008422B7">
        <w:rPr>
          <w:rFonts w:ascii="Times New Roman" w:eastAsia="Times New Roman" w:hAnsi="Times New Roman"/>
          <w:b/>
          <w:sz w:val="28"/>
          <w:szCs w:val="28"/>
          <w:lang w:val="uk-UA" w:eastAsia="ru-RU"/>
        </w:rPr>
        <w:t>2.1. Матеріали експериментального дослідження</w:t>
      </w:r>
    </w:p>
    <w:p w14:paraId="18B01C3A" w14:textId="77777777" w:rsidR="005434E1" w:rsidRPr="008422B7" w:rsidRDefault="005434E1" w:rsidP="005434E1">
      <w:pPr>
        <w:shd w:val="clear" w:color="auto" w:fill="FFFFFF"/>
        <w:spacing w:after="0" w:line="360" w:lineRule="auto"/>
        <w:ind w:firstLine="708"/>
        <w:jc w:val="both"/>
        <w:rPr>
          <w:rFonts w:ascii="Times New Roman" w:eastAsia="Times New Roman" w:hAnsi="Times New Roman"/>
          <w:b/>
          <w:sz w:val="28"/>
          <w:szCs w:val="28"/>
          <w:lang w:val="uk-UA" w:eastAsia="ru-RU"/>
        </w:rPr>
      </w:pPr>
    </w:p>
    <w:p w14:paraId="373799C3"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Вивчення біомеханізму і травматогенезу пошкоджень внутрішньотазових органів було проведено на секційному матеріалі філії №1 Харківського обласного бюро судово-медичної експертизи</w:t>
      </w:r>
      <w:r>
        <w:rPr>
          <w:rFonts w:ascii="Times New Roman" w:eastAsia="Times New Roman" w:hAnsi="Times New Roman"/>
          <w:sz w:val="28"/>
          <w:szCs w:val="28"/>
          <w:lang w:val="uk-UA" w:eastAsia="ru-RU"/>
        </w:rPr>
        <w:t xml:space="preserve"> </w:t>
      </w:r>
      <w:r w:rsidRPr="004725EB">
        <w:rPr>
          <w:rFonts w:ascii="Times New Roman" w:eastAsia="Times New Roman" w:hAnsi="Times New Roman"/>
          <w:sz w:val="28"/>
          <w:szCs w:val="28"/>
          <w:lang w:val="uk-UA" w:eastAsia="ru-RU"/>
        </w:rPr>
        <w:t>[11, 92</w:t>
      </w:r>
      <w:r w:rsidRPr="00236C20">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w:t>
      </w:r>
    </w:p>
    <w:p w14:paraId="6B12AC9F"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Біомеханічн</w:t>
      </w:r>
      <w:r>
        <w:rPr>
          <w:rFonts w:ascii="Times New Roman" w:eastAsia="Times New Roman" w:hAnsi="Times New Roman"/>
          <w:sz w:val="28"/>
          <w:szCs w:val="28"/>
          <w:lang w:val="uk-UA" w:eastAsia="ru-RU"/>
        </w:rPr>
        <w:t xml:space="preserve">е </w:t>
      </w:r>
      <w:r w:rsidRPr="008422B7">
        <w:rPr>
          <w:rFonts w:ascii="Times New Roman" w:eastAsia="Times New Roman" w:hAnsi="Times New Roman"/>
          <w:sz w:val="28"/>
          <w:szCs w:val="28"/>
          <w:lang w:val="uk-UA" w:eastAsia="ru-RU"/>
        </w:rPr>
        <w:t>дослідження</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м</w:t>
      </w:r>
      <w:r w:rsidRPr="008422B7">
        <w:rPr>
          <w:rFonts w:ascii="Times New Roman" w:eastAsia="Times New Roman" w:hAnsi="Times New Roman"/>
          <w:sz w:val="28"/>
          <w:szCs w:val="28"/>
          <w:lang w:val="uk-UA" w:eastAsia="ru-RU"/>
        </w:rPr>
        <w:t xml:space="preserve">етою </w:t>
      </w:r>
      <w:r>
        <w:rPr>
          <w:rFonts w:ascii="Times New Roman" w:eastAsia="Times New Roman" w:hAnsi="Times New Roman"/>
          <w:sz w:val="28"/>
          <w:szCs w:val="28"/>
          <w:lang w:val="uk-UA" w:eastAsia="ru-RU"/>
        </w:rPr>
        <w:t xml:space="preserve">якого </w:t>
      </w:r>
      <w:r w:rsidRPr="008422B7">
        <w:rPr>
          <w:rFonts w:ascii="Times New Roman" w:eastAsia="Times New Roman" w:hAnsi="Times New Roman"/>
          <w:sz w:val="28"/>
          <w:szCs w:val="28"/>
          <w:lang w:val="uk-UA" w:eastAsia="ru-RU"/>
        </w:rPr>
        <w:t xml:space="preserve">було вивчення відповідності типових переломів тазу ушкодженням внутрішньотазових органів, </w:t>
      </w:r>
      <w:r w:rsidRPr="008422B7">
        <w:rPr>
          <w:rFonts w:ascii="Times New Roman" w:eastAsia="Times New Roman" w:hAnsi="Times New Roman"/>
          <w:sz w:val="28"/>
          <w:szCs w:val="28"/>
          <w:lang w:val="uk-UA" w:eastAsia="ru-RU"/>
        </w:rPr>
        <w:lastRenderedPageBreak/>
        <w:t>моделюванні типових ушкоджень тазу. Характер ушкодження кісток тазу залеж</w:t>
      </w:r>
      <w:r>
        <w:rPr>
          <w:rFonts w:ascii="Times New Roman" w:eastAsia="Times New Roman" w:hAnsi="Times New Roman"/>
          <w:sz w:val="28"/>
          <w:szCs w:val="28"/>
          <w:lang w:val="uk-UA" w:eastAsia="ru-RU"/>
        </w:rPr>
        <w:t>ав</w:t>
      </w:r>
      <w:r w:rsidRPr="008422B7">
        <w:rPr>
          <w:rFonts w:ascii="Times New Roman" w:eastAsia="Times New Roman" w:hAnsi="Times New Roman"/>
          <w:sz w:val="28"/>
          <w:szCs w:val="28"/>
          <w:lang w:val="uk-UA" w:eastAsia="ru-RU"/>
        </w:rPr>
        <w:t xml:space="preserve"> від сили, напряму, площі зіткнен</w:t>
      </w:r>
      <w:r>
        <w:rPr>
          <w:rFonts w:ascii="Times New Roman" w:eastAsia="Times New Roman" w:hAnsi="Times New Roman"/>
          <w:sz w:val="28"/>
          <w:szCs w:val="28"/>
          <w:lang w:val="uk-UA" w:eastAsia="ru-RU"/>
        </w:rPr>
        <w:t>ня травмуючого агенту.</w:t>
      </w:r>
      <w:r w:rsidRPr="008422B7">
        <w:rPr>
          <w:rFonts w:ascii="Times New Roman" w:eastAsia="Times New Roman" w:hAnsi="Times New Roman"/>
          <w:sz w:val="28"/>
          <w:szCs w:val="28"/>
          <w:lang w:val="uk-UA" w:eastAsia="ru-RU"/>
        </w:rPr>
        <w:t xml:space="preserve"> Розрізня</w:t>
      </w:r>
      <w:r>
        <w:rPr>
          <w:rFonts w:ascii="Times New Roman" w:eastAsia="Times New Roman" w:hAnsi="Times New Roman"/>
          <w:sz w:val="28"/>
          <w:szCs w:val="28"/>
          <w:lang w:val="uk-UA" w:eastAsia="ru-RU"/>
        </w:rPr>
        <w:t>л</w:t>
      </w:r>
      <w:r w:rsidRPr="008422B7">
        <w:rPr>
          <w:rFonts w:ascii="Times New Roman" w:eastAsia="Times New Roman" w:hAnsi="Times New Roman"/>
          <w:sz w:val="28"/>
          <w:szCs w:val="28"/>
          <w:lang w:val="uk-UA" w:eastAsia="ru-RU"/>
        </w:rPr>
        <w:t>и</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ударну дію і стискання.</w:t>
      </w:r>
    </w:p>
    <w:p w14:paraId="46754759"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Дослідження проводилися на 50 трупах людей обох статей, померлих у віці 1</w:t>
      </w:r>
      <w:r>
        <w:rPr>
          <w:rFonts w:ascii="Times New Roman" w:eastAsia="Times New Roman" w:hAnsi="Times New Roman"/>
          <w:sz w:val="28"/>
          <w:szCs w:val="28"/>
          <w:lang w:val="uk-UA" w:eastAsia="ru-RU"/>
        </w:rPr>
        <w:t>9-7</w:t>
      </w:r>
      <w:r w:rsidRPr="008422B7">
        <w:rPr>
          <w:rFonts w:ascii="Times New Roman" w:eastAsia="Times New Roman" w:hAnsi="Times New Roman"/>
          <w:sz w:val="28"/>
          <w:szCs w:val="28"/>
          <w:lang w:val="uk-UA" w:eastAsia="ru-RU"/>
        </w:rPr>
        <w:t>5 років від травм і захворювань, не пов</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язаних з патологією кістково-суглобової системи.</w:t>
      </w:r>
    </w:p>
    <w:p w14:paraId="1C3EF747" w14:textId="77777777" w:rsidR="005434E1" w:rsidRPr="00FB168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 xml:space="preserve">Травмуюче навантаження моделювалося у вигляді ударної дії окремо в області переднього </w:t>
      </w:r>
      <w:r>
        <w:rPr>
          <w:rFonts w:ascii="Times New Roman" w:eastAsia="Times New Roman" w:hAnsi="Times New Roman"/>
          <w:sz w:val="28"/>
          <w:szCs w:val="28"/>
          <w:lang w:val="uk-UA" w:eastAsia="ru-RU"/>
        </w:rPr>
        <w:t>або</w:t>
      </w:r>
      <w:r w:rsidRPr="008422B7">
        <w:rPr>
          <w:rFonts w:ascii="Times New Roman" w:eastAsia="Times New Roman" w:hAnsi="Times New Roman"/>
          <w:sz w:val="28"/>
          <w:szCs w:val="28"/>
          <w:lang w:val="uk-UA" w:eastAsia="ru-RU"/>
        </w:rPr>
        <w:t xml:space="preserve"> заднього півкільця тазу </w:t>
      </w:r>
      <w:r>
        <w:rPr>
          <w:rFonts w:ascii="Times New Roman" w:eastAsia="Times New Roman" w:hAnsi="Times New Roman"/>
          <w:sz w:val="28"/>
          <w:szCs w:val="28"/>
          <w:lang w:val="uk-UA" w:eastAsia="ru-RU"/>
        </w:rPr>
        <w:t>у</w:t>
      </w:r>
      <w:r w:rsidRPr="00E11AF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т</w:t>
      </w:r>
      <w:r w:rsidRPr="008422B7">
        <w:rPr>
          <w:rFonts w:ascii="Times New Roman" w:eastAsia="Times New Roman" w:hAnsi="Times New Roman"/>
          <w:sz w:val="28"/>
          <w:szCs w:val="28"/>
          <w:lang w:val="uk-UA" w:eastAsia="ru-RU"/>
        </w:rPr>
        <w:t>руп</w:t>
      </w:r>
      <w:r>
        <w:rPr>
          <w:rFonts w:ascii="Times New Roman" w:eastAsia="Times New Roman" w:hAnsi="Times New Roman"/>
          <w:sz w:val="28"/>
          <w:szCs w:val="28"/>
          <w:lang w:val="uk-UA" w:eastAsia="ru-RU"/>
        </w:rPr>
        <w:t>а</w:t>
      </w:r>
      <w:r w:rsidRPr="008422B7">
        <w:rPr>
          <w:rFonts w:ascii="Times New Roman" w:eastAsia="Times New Roman" w:hAnsi="Times New Roman"/>
          <w:sz w:val="28"/>
          <w:szCs w:val="28"/>
          <w:lang w:val="uk-UA" w:eastAsia="ru-RU"/>
        </w:rPr>
        <w:t xml:space="preserve"> з не видаленим комплексом внутрішніх органів </w:t>
      </w:r>
      <w:r>
        <w:rPr>
          <w:rFonts w:ascii="Times New Roman" w:eastAsia="Times New Roman" w:hAnsi="Times New Roman"/>
          <w:sz w:val="28"/>
          <w:szCs w:val="28"/>
          <w:lang w:val="uk-UA" w:eastAsia="ru-RU"/>
        </w:rPr>
        <w:t xml:space="preserve">який </w:t>
      </w:r>
      <w:r w:rsidRPr="008422B7">
        <w:rPr>
          <w:rFonts w:ascii="Times New Roman" w:eastAsia="Times New Roman" w:hAnsi="Times New Roman"/>
          <w:sz w:val="28"/>
          <w:szCs w:val="28"/>
          <w:lang w:val="uk-UA" w:eastAsia="ru-RU"/>
        </w:rPr>
        <w:t>закріплювався на випробувальному стенді. Задане</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 xml:space="preserve">ушкодження моделювалося </w:t>
      </w:r>
      <w:r>
        <w:rPr>
          <w:rFonts w:ascii="Times New Roman" w:eastAsia="Times New Roman" w:hAnsi="Times New Roman"/>
          <w:sz w:val="28"/>
          <w:szCs w:val="28"/>
          <w:lang w:val="uk-UA" w:eastAsia="ru-RU"/>
        </w:rPr>
        <w:t>п</w:t>
      </w:r>
      <w:r w:rsidRPr="008422B7">
        <w:rPr>
          <w:rFonts w:ascii="Times New Roman" w:eastAsia="Times New Roman" w:hAnsi="Times New Roman"/>
          <w:sz w:val="28"/>
          <w:szCs w:val="28"/>
          <w:lang w:val="uk-UA" w:eastAsia="ru-RU"/>
        </w:rPr>
        <w:t>еретином кісток переднього або заднього відділу тазу. Величина</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зміщення кісткових відламків і площа зіткнення відламків в місці перелому</w:t>
      </w:r>
      <w:r w:rsidRPr="0064614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та пошкодження</w:t>
      </w:r>
      <w:r w:rsidRPr="008422B7">
        <w:rPr>
          <w:rFonts w:ascii="Times New Roman" w:eastAsia="Times New Roman" w:hAnsi="Times New Roman"/>
          <w:sz w:val="28"/>
          <w:szCs w:val="28"/>
          <w:lang w:val="uk-UA" w:eastAsia="ru-RU"/>
        </w:rPr>
        <w:t xml:space="preserve"> стінки внутрішн</w:t>
      </w:r>
      <w:r>
        <w:rPr>
          <w:rFonts w:ascii="Times New Roman" w:eastAsia="Times New Roman" w:hAnsi="Times New Roman"/>
          <w:sz w:val="28"/>
          <w:szCs w:val="28"/>
          <w:lang w:val="uk-UA" w:eastAsia="ru-RU"/>
        </w:rPr>
        <w:t>іх</w:t>
      </w:r>
      <w:r w:rsidRPr="008422B7">
        <w:rPr>
          <w:rFonts w:ascii="Times New Roman" w:eastAsia="Times New Roman" w:hAnsi="Times New Roman"/>
          <w:sz w:val="28"/>
          <w:szCs w:val="28"/>
          <w:lang w:val="uk-UA" w:eastAsia="ru-RU"/>
        </w:rPr>
        <w:t xml:space="preserve"> орган</w:t>
      </w:r>
      <w:r>
        <w:rPr>
          <w:rFonts w:ascii="Times New Roman" w:eastAsia="Times New Roman" w:hAnsi="Times New Roman"/>
          <w:sz w:val="28"/>
          <w:szCs w:val="28"/>
          <w:lang w:val="uk-UA" w:eastAsia="ru-RU"/>
        </w:rPr>
        <w:t>ів візуалізувалися і</w:t>
      </w:r>
      <w:r w:rsidRPr="008422B7">
        <w:rPr>
          <w:rFonts w:ascii="Times New Roman" w:eastAsia="Times New Roman" w:hAnsi="Times New Roman"/>
          <w:sz w:val="28"/>
          <w:szCs w:val="28"/>
          <w:lang w:val="uk-UA" w:eastAsia="ru-RU"/>
        </w:rPr>
        <w:t xml:space="preserve"> вимірювалися за до</w:t>
      </w:r>
      <w:r>
        <w:rPr>
          <w:rFonts w:ascii="Times New Roman" w:eastAsia="Times New Roman" w:hAnsi="Times New Roman"/>
          <w:sz w:val="28"/>
          <w:szCs w:val="28"/>
          <w:lang w:val="uk-UA" w:eastAsia="ru-RU"/>
        </w:rPr>
        <w:t>помогою лінійки та</w:t>
      </w:r>
      <w:r w:rsidRPr="008422B7">
        <w:rPr>
          <w:rFonts w:ascii="Times New Roman" w:eastAsia="Times New Roman" w:hAnsi="Times New Roman"/>
          <w:sz w:val="28"/>
          <w:szCs w:val="28"/>
          <w:lang w:val="uk-UA" w:eastAsia="ru-RU"/>
        </w:rPr>
        <w:t xml:space="preserve"> документувалися</w:t>
      </w:r>
      <w:r w:rsidRPr="00B86B12">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в ході трьох </w:t>
      </w:r>
      <w:r w:rsidRPr="008422B7">
        <w:rPr>
          <w:rFonts w:ascii="Times New Roman" w:eastAsia="Times New Roman" w:hAnsi="Times New Roman"/>
          <w:sz w:val="28"/>
          <w:szCs w:val="28"/>
          <w:lang w:val="uk-UA" w:eastAsia="ru-RU"/>
        </w:rPr>
        <w:t>сері</w:t>
      </w:r>
      <w:r>
        <w:rPr>
          <w:rFonts w:ascii="Times New Roman" w:eastAsia="Times New Roman" w:hAnsi="Times New Roman"/>
          <w:sz w:val="28"/>
          <w:szCs w:val="28"/>
          <w:lang w:val="uk-UA" w:eastAsia="ru-RU"/>
        </w:rPr>
        <w:t>й</w:t>
      </w:r>
      <w:r w:rsidRPr="008422B7">
        <w:rPr>
          <w:rFonts w:ascii="Times New Roman" w:eastAsia="Times New Roman" w:hAnsi="Times New Roman"/>
          <w:sz w:val="28"/>
          <w:szCs w:val="28"/>
          <w:lang w:val="uk-UA" w:eastAsia="ru-RU"/>
        </w:rPr>
        <w:t xml:space="preserve"> досліджень.</w:t>
      </w:r>
    </w:p>
    <w:p w14:paraId="36A11F62" w14:textId="77777777" w:rsidR="005434E1" w:rsidRPr="00905E17" w:rsidRDefault="005434E1" w:rsidP="005434E1">
      <w:pPr>
        <w:spacing w:after="0" w:line="360" w:lineRule="auto"/>
        <w:ind w:firstLine="709"/>
        <w:contextualSpacing/>
        <w:jc w:val="both"/>
        <w:rPr>
          <w:rFonts w:ascii="Times New Roman" w:eastAsia="Times New Roman" w:hAnsi="Times New Roman"/>
          <w:sz w:val="28"/>
          <w:szCs w:val="28"/>
          <w:lang w:eastAsia="ru-RU"/>
        </w:rPr>
      </w:pPr>
      <w:r w:rsidRPr="008422B7">
        <w:rPr>
          <w:rFonts w:ascii="Times New Roman" w:eastAsia="Times New Roman" w:hAnsi="Times New Roman"/>
          <w:sz w:val="28"/>
          <w:szCs w:val="28"/>
          <w:lang w:val="uk-UA" w:eastAsia="ru-RU"/>
        </w:rPr>
        <w:t xml:space="preserve">Ушкодження переднього півкільця були </w:t>
      </w:r>
      <w:r>
        <w:rPr>
          <w:rFonts w:ascii="Times New Roman" w:eastAsia="Times New Roman" w:hAnsi="Times New Roman"/>
          <w:sz w:val="28"/>
          <w:szCs w:val="28"/>
          <w:lang w:val="uk-UA" w:eastAsia="ru-RU"/>
        </w:rPr>
        <w:t>розділені</w:t>
      </w:r>
      <w:r w:rsidRPr="008422B7">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на</w:t>
      </w:r>
      <w:r w:rsidRPr="008422B7">
        <w:rPr>
          <w:rFonts w:ascii="Times New Roman" w:eastAsia="Times New Roman" w:hAnsi="Times New Roman"/>
          <w:sz w:val="28"/>
          <w:szCs w:val="28"/>
          <w:lang w:val="uk-UA" w:eastAsia="ru-RU"/>
        </w:rPr>
        <w:t xml:space="preserve"> три типи: I тип </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w:t>
      </w:r>
    </w:p>
    <w:p w14:paraId="5E3DBC1B" w14:textId="77777777" w:rsidR="005434E1" w:rsidRPr="00905E17" w:rsidRDefault="005434E1" w:rsidP="005434E1">
      <w:pPr>
        <w:spacing w:after="0" w:line="360" w:lineRule="auto"/>
        <w:contextualSpacing/>
        <w:jc w:val="both"/>
        <w:rPr>
          <w:rFonts w:ascii="Times New Roman" w:eastAsia="Times New Roman" w:hAnsi="Times New Roman"/>
          <w:sz w:val="28"/>
          <w:szCs w:val="28"/>
          <w:lang w:eastAsia="ru-RU"/>
        </w:rPr>
      </w:pPr>
      <w:r w:rsidRPr="008422B7">
        <w:rPr>
          <w:rFonts w:ascii="Times New Roman" w:eastAsia="Times New Roman" w:hAnsi="Times New Roman"/>
          <w:sz w:val="28"/>
          <w:szCs w:val="28"/>
          <w:lang w:val="uk-UA" w:eastAsia="ru-RU"/>
        </w:rPr>
        <w:t>розрив лонного симфізу (з крайовим або осколковим переломом лонної кістки або без нього) і односторонній перелом ло</w:t>
      </w:r>
      <w:r>
        <w:rPr>
          <w:rFonts w:ascii="Times New Roman" w:eastAsia="Times New Roman" w:hAnsi="Times New Roman"/>
          <w:sz w:val="28"/>
          <w:szCs w:val="28"/>
          <w:lang w:val="uk-UA" w:eastAsia="ru-RU"/>
        </w:rPr>
        <w:t>бкової</w:t>
      </w:r>
      <w:r w:rsidRPr="008422B7">
        <w:rPr>
          <w:rFonts w:ascii="Times New Roman" w:eastAsia="Times New Roman" w:hAnsi="Times New Roman"/>
          <w:sz w:val="28"/>
          <w:szCs w:val="28"/>
          <w:lang w:val="uk-UA" w:eastAsia="ru-RU"/>
        </w:rPr>
        <w:t xml:space="preserve"> і сідничної кістки в межах замикального отвору</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II тип </w:t>
      </w:r>
      <w:r>
        <w:rPr>
          <w:rFonts w:ascii="Times New Roman" w:eastAsia="Times New Roman" w:hAnsi="Times New Roman"/>
          <w:sz w:val="28"/>
          <w:szCs w:val="28"/>
          <w:lang w:val="uk-UA" w:eastAsia="ru-RU"/>
        </w:rPr>
        <w:t>–</w:t>
      </w:r>
      <w:r w:rsidRPr="00B86B12">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двосторонній перелом ло</w:t>
      </w:r>
      <w:r>
        <w:rPr>
          <w:rFonts w:ascii="Times New Roman" w:eastAsia="Times New Roman" w:hAnsi="Times New Roman"/>
          <w:sz w:val="28"/>
          <w:szCs w:val="28"/>
          <w:lang w:val="uk-UA" w:eastAsia="ru-RU"/>
        </w:rPr>
        <w:t>бкових</w:t>
      </w:r>
      <w:r w:rsidRPr="008422B7">
        <w:rPr>
          <w:rFonts w:ascii="Times New Roman" w:eastAsia="Times New Roman" w:hAnsi="Times New Roman"/>
          <w:sz w:val="28"/>
          <w:szCs w:val="28"/>
          <w:lang w:val="uk-UA" w:eastAsia="ru-RU"/>
        </w:rPr>
        <w:t xml:space="preserve"> і </w:t>
      </w:r>
      <w:r>
        <w:rPr>
          <w:rFonts w:ascii="Times New Roman" w:eastAsia="Times New Roman" w:hAnsi="Times New Roman"/>
          <w:sz w:val="28"/>
          <w:szCs w:val="28"/>
          <w:lang w:val="uk-UA" w:eastAsia="ru-RU"/>
        </w:rPr>
        <w:t>сідничних</w:t>
      </w:r>
      <w:r w:rsidRPr="008422B7">
        <w:rPr>
          <w:rFonts w:ascii="Times New Roman" w:eastAsia="Times New Roman" w:hAnsi="Times New Roman"/>
          <w:sz w:val="28"/>
          <w:szCs w:val="28"/>
          <w:lang w:val="uk-UA" w:eastAsia="ru-RU"/>
        </w:rPr>
        <w:t xml:space="preserve"> кісток в межах замикальних отворів (типу </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метелика</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III тип </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розрив ло</w:t>
      </w:r>
      <w:r>
        <w:rPr>
          <w:rFonts w:ascii="Times New Roman" w:eastAsia="Times New Roman" w:hAnsi="Times New Roman"/>
          <w:sz w:val="28"/>
          <w:szCs w:val="28"/>
          <w:lang w:val="uk-UA" w:eastAsia="ru-RU"/>
        </w:rPr>
        <w:t>бкового</w:t>
      </w:r>
      <w:r w:rsidRPr="008422B7">
        <w:rPr>
          <w:rFonts w:ascii="Times New Roman" w:eastAsia="Times New Roman" w:hAnsi="Times New Roman"/>
          <w:sz w:val="28"/>
          <w:szCs w:val="28"/>
          <w:lang w:val="uk-UA" w:eastAsia="ru-RU"/>
        </w:rPr>
        <w:t xml:space="preserve"> зчленування і перелом передньої колони, проникаючий у вертлужну западину.</w:t>
      </w:r>
    </w:p>
    <w:p w14:paraId="016638EB"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 xml:space="preserve">Ушкодження заднього відділу тазу моделювалися у виді: вертикального перелому крижів по крижових отворах, одночасно в області переднього півкільця перетинався </w:t>
      </w:r>
      <w:r>
        <w:rPr>
          <w:rFonts w:ascii="Times New Roman" w:eastAsia="Times New Roman" w:hAnsi="Times New Roman"/>
          <w:sz w:val="28"/>
          <w:szCs w:val="28"/>
          <w:lang w:val="uk-UA" w:eastAsia="ru-RU"/>
        </w:rPr>
        <w:t>лобковий</w:t>
      </w:r>
      <w:r w:rsidRPr="008422B7">
        <w:rPr>
          <w:rFonts w:ascii="Times New Roman" w:eastAsia="Times New Roman" w:hAnsi="Times New Roman"/>
          <w:sz w:val="28"/>
          <w:szCs w:val="28"/>
          <w:lang w:val="uk-UA" w:eastAsia="ru-RU"/>
        </w:rPr>
        <w:t xml:space="preserve"> симфіз для створення односторонньої нестабільності тазу; горизонтального перелому крижів на рівні III крижового хребця.</w:t>
      </w:r>
    </w:p>
    <w:p w14:paraId="49A2526F"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В ході вивчення відповідності тяжкості внутрішньоткан</w:t>
      </w:r>
      <w:r>
        <w:rPr>
          <w:rFonts w:ascii="Times New Roman" w:eastAsia="Times New Roman" w:hAnsi="Times New Roman"/>
          <w:sz w:val="28"/>
          <w:szCs w:val="28"/>
          <w:lang w:val="uk-UA" w:eastAsia="ru-RU"/>
        </w:rPr>
        <w:t>инно</w:t>
      </w:r>
      <w:r w:rsidRPr="008422B7">
        <w:rPr>
          <w:rFonts w:ascii="Times New Roman" w:eastAsia="Times New Roman" w:hAnsi="Times New Roman"/>
          <w:sz w:val="28"/>
          <w:szCs w:val="28"/>
          <w:lang w:val="uk-UA" w:eastAsia="ru-RU"/>
        </w:rPr>
        <w:t>ї кровотечі ушкодженням тазу були проведені дві серії досліджень на 20 трупах людей обох статей, померлих у віці від 23 до 82 років від травм і захворювань, не пов</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язаних з патологією кістково-суглобової системи. Внутрішньокісткова </w:t>
      </w:r>
      <w:r w:rsidRPr="008422B7">
        <w:rPr>
          <w:rFonts w:ascii="Times New Roman" w:eastAsia="Times New Roman" w:hAnsi="Times New Roman"/>
          <w:sz w:val="28"/>
          <w:szCs w:val="28"/>
          <w:lang w:val="uk-UA" w:eastAsia="ru-RU"/>
        </w:rPr>
        <w:lastRenderedPageBreak/>
        <w:t>судинна система, клубові артерії і вени тазу заповнювалися за методикою В.</w:t>
      </w:r>
      <w:r>
        <w:rPr>
          <w:rFonts w:ascii="Times New Roman" w:eastAsia="Times New Roman" w:hAnsi="Times New Roman"/>
          <w:sz w:val="28"/>
          <w:szCs w:val="28"/>
          <w:lang w:val="uk-UA" w:eastAsia="ru-RU"/>
        </w:rPr>
        <w:t> </w:t>
      </w:r>
      <w:r w:rsidRPr="008422B7">
        <w:rPr>
          <w:rFonts w:ascii="Times New Roman" w:eastAsia="Times New Roman" w:hAnsi="Times New Roman"/>
          <w:sz w:val="28"/>
          <w:szCs w:val="28"/>
          <w:lang w:val="uk-UA" w:eastAsia="ru-RU"/>
        </w:rPr>
        <w:t>Я.</w:t>
      </w:r>
      <w:r>
        <w:rPr>
          <w:rFonts w:ascii="Times New Roman" w:eastAsia="Times New Roman" w:hAnsi="Times New Roman"/>
          <w:sz w:val="28"/>
          <w:szCs w:val="28"/>
          <w:lang w:val="uk-UA" w:eastAsia="ru-RU"/>
        </w:rPr>
        <w:t> </w:t>
      </w:r>
      <w:r w:rsidRPr="008422B7">
        <w:rPr>
          <w:rFonts w:ascii="Times New Roman" w:eastAsia="Times New Roman" w:hAnsi="Times New Roman"/>
          <w:sz w:val="28"/>
          <w:szCs w:val="28"/>
          <w:lang w:val="uk-UA" w:eastAsia="ru-RU"/>
        </w:rPr>
        <w:t>Протасова (1970).</w:t>
      </w:r>
    </w:p>
    <w:p w14:paraId="7341359A"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 xml:space="preserve">Клінічні показники, отримані при рентгенометрії тазу: величина зміщення переднього, заднього відділів тазу, асиметрія тазостегнових суглобів і їх результуюча </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середнє зміщення відділів тазу (Нср) дозволяють об</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єктивно розцінювати міру стабільності тазо</w:t>
      </w:r>
      <w:r>
        <w:rPr>
          <w:rFonts w:ascii="Times New Roman" w:eastAsia="Times New Roman" w:hAnsi="Times New Roman"/>
          <w:sz w:val="28"/>
          <w:szCs w:val="28"/>
          <w:lang w:val="uk-UA" w:eastAsia="ru-RU"/>
        </w:rPr>
        <w:t>вого кільця при його ушкодженні</w:t>
      </w:r>
      <w:r w:rsidRPr="008422B7">
        <w:rPr>
          <w:rFonts w:ascii="Times New Roman" w:eastAsia="Times New Roman" w:hAnsi="Times New Roman"/>
          <w:sz w:val="28"/>
          <w:szCs w:val="28"/>
          <w:lang w:val="uk-UA" w:eastAsia="ru-RU"/>
        </w:rPr>
        <w:t>.</w:t>
      </w:r>
      <w:r w:rsidR="00613B95">
        <w:rPr>
          <w:rFonts w:ascii="Times New Roman" w:eastAsia="Times New Roman" w:hAnsi="Times New Roman"/>
          <w:sz w:val="28"/>
          <w:szCs w:val="28"/>
          <w:lang w:val="uk-UA" w:eastAsia="ru-RU"/>
        </w:rPr>
        <w:t xml:space="preserve"> </w:t>
      </w:r>
    </w:p>
    <w:p w14:paraId="27B252FA"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Вивчення стану судинно-тромбоцитарного і плазмово-коагуляційного ланок гемостазу у постраждалих з травмою органів малого тазу та заочеревинного простору проводилось в декілька етапів.</w:t>
      </w:r>
    </w:p>
    <w:p w14:paraId="7F260860"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В </w:t>
      </w:r>
      <w:r w:rsidRPr="008422B7">
        <w:rPr>
          <w:rFonts w:ascii="Times New Roman" w:eastAsia="Times New Roman" w:hAnsi="Times New Roman"/>
          <w:sz w:val="28"/>
          <w:szCs w:val="28"/>
          <w:lang w:val="uk-UA" w:eastAsia="ru-RU"/>
        </w:rPr>
        <w:t>усіх постраждалих досліджували загальноприйняті клініко-лабораторні показники, вивчався стан судинно-тромбоцитарного і плазмово-коагуляційного ланок гемостазу.</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Для оцінки функціонального стану еритроцитів у постраждалих, досліджували індекс деформабельності і неспецифічної проникності еритроцитів, сорбційну здатність еритроцитів, вираженість процесів перекисного окислювання ліпідів, активність фосфоліпази А2 і каталази, стан ліпідного обміну в еритроцитах.</w:t>
      </w:r>
    </w:p>
    <w:p w14:paraId="711C369F"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Пацієнт</w:t>
      </w:r>
      <w:r>
        <w:rPr>
          <w:rFonts w:ascii="Times New Roman" w:eastAsia="Times New Roman" w:hAnsi="Times New Roman"/>
          <w:sz w:val="28"/>
          <w:szCs w:val="28"/>
          <w:lang w:val="uk-UA" w:eastAsia="ru-RU"/>
        </w:rPr>
        <w:t>и</w:t>
      </w:r>
      <w:r w:rsidRPr="008422B7">
        <w:rPr>
          <w:rFonts w:ascii="Times New Roman" w:eastAsia="Times New Roman" w:hAnsi="Times New Roman"/>
          <w:sz w:val="28"/>
          <w:szCs w:val="28"/>
          <w:lang w:val="uk-UA" w:eastAsia="ru-RU"/>
        </w:rPr>
        <w:t xml:space="preserve"> основної групи були розділені на 2 підгрупи: 1 </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постраждалі з відкритими проникаючими пораненнями (n=26); 2 </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постраждалі з закритою травмою органів малого тазу та заочеревинного простору </w:t>
      </w:r>
      <w:r>
        <w:rPr>
          <w:rFonts w:ascii="Times New Roman" w:eastAsia="Times New Roman" w:hAnsi="Times New Roman"/>
          <w:sz w:val="28"/>
          <w:szCs w:val="28"/>
          <w:lang w:val="uk-UA" w:eastAsia="ru-RU"/>
        </w:rPr>
        <w:t>з</w:t>
      </w:r>
      <w:r w:rsidRPr="008422B7">
        <w:rPr>
          <w:rFonts w:ascii="Times New Roman" w:eastAsia="Times New Roman" w:hAnsi="Times New Roman"/>
          <w:sz w:val="28"/>
          <w:szCs w:val="28"/>
          <w:lang w:val="uk-UA" w:eastAsia="ru-RU"/>
        </w:rPr>
        <w:t xml:space="preserve"> масивно</w:t>
      </w:r>
      <w:r>
        <w:rPr>
          <w:rFonts w:ascii="Times New Roman" w:eastAsia="Times New Roman" w:hAnsi="Times New Roman"/>
          <w:sz w:val="28"/>
          <w:szCs w:val="28"/>
          <w:lang w:val="uk-UA" w:eastAsia="ru-RU"/>
        </w:rPr>
        <w:t>ю</w:t>
      </w:r>
      <w:r w:rsidRPr="008422B7">
        <w:rPr>
          <w:rFonts w:ascii="Times New Roman" w:eastAsia="Times New Roman" w:hAnsi="Times New Roman"/>
          <w:sz w:val="28"/>
          <w:szCs w:val="28"/>
          <w:lang w:val="uk-UA" w:eastAsia="ru-RU"/>
        </w:rPr>
        <w:t xml:space="preserve"> крововтрат</w:t>
      </w:r>
      <w:r>
        <w:rPr>
          <w:rFonts w:ascii="Times New Roman" w:eastAsia="Times New Roman" w:hAnsi="Times New Roman"/>
          <w:sz w:val="28"/>
          <w:szCs w:val="28"/>
          <w:lang w:val="uk-UA" w:eastAsia="ru-RU"/>
        </w:rPr>
        <w:t>ою</w:t>
      </w:r>
      <w:r w:rsidRPr="008422B7">
        <w:rPr>
          <w:rFonts w:ascii="Times New Roman" w:eastAsia="Times New Roman" w:hAnsi="Times New Roman"/>
          <w:sz w:val="28"/>
          <w:szCs w:val="28"/>
          <w:lang w:val="uk-UA" w:eastAsia="ru-RU"/>
        </w:rPr>
        <w:t xml:space="preserve"> (n =32).</w:t>
      </w:r>
    </w:p>
    <w:p w14:paraId="62685364"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Для контрольної групи було відібрано 20 умовно здорових осіб.</w:t>
      </w:r>
    </w:p>
    <w:p w14:paraId="5754173E" w14:textId="77777777" w:rsidR="005434E1"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p>
    <w:p w14:paraId="500C7F49" w14:textId="77777777" w:rsidR="00613B95" w:rsidRDefault="00613B95">
      <w:pPr>
        <w:rPr>
          <w:rFonts w:ascii="Times New Roman" w:eastAsia="Times New Roman" w:hAnsi="Times New Roman"/>
          <w:b/>
          <w:bCs/>
          <w:spacing w:val="-1"/>
          <w:sz w:val="28"/>
          <w:szCs w:val="28"/>
          <w:lang w:val="uk-UA" w:eastAsia="ru-RU"/>
        </w:rPr>
      </w:pPr>
      <w:r>
        <w:rPr>
          <w:rFonts w:ascii="Times New Roman" w:eastAsia="Times New Roman" w:hAnsi="Times New Roman"/>
          <w:b/>
          <w:bCs/>
          <w:spacing w:val="-1"/>
          <w:sz w:val="28"/>
          <w:szCs w:val="28"/>
          <w:lang w:val="uk-UA" w:eastAsia="ru-RU"/>
        </w:rPr>
        <w:br w:type="page"/>
      </w:r>
    </w:p>
    <w:p w14:paraId="0A7C0497" w14:textId="77777777" w:rsidR="005434E1" w:rsidRPr="008422B7" w:rsidRDefault="005434E1" w:rsidP="005434E1">
      <w:pPr>
        <w:shd w:val="clear" w:color="auto" w:fill="FFFFFF"/>
        <w:spacing w:after="0" w:line="360" w:lineRule="auto"/>
        <w:ind w:firstLine="691"/>
        <w:jc w:val="both"/>
        <w:rPr>
          <w:rFonts w:ascii="Times New Roman" w:eastAsia="Times New Roman" w:hAnsi="Times New Roman"/>
          <w:b/>
          <w:bCs/>
          <w:sz w:val="28"/>
          <w:szCs w:val="28"/>
          <w:lang w:val="uk-UA" w:eastAsia="ru-RU"/>
        </w:rPr>
      </w:pPr>
      <w:r w:rsidRPr="008422B7">
        <w:rPr>
          <w:rFonts w:ascii="Times New Roman" w:eastAsia="Times New Roman" w:hAnsi="Times New Roman"/>
          <w:b/>
          <w:bCs/>
          <w:spacing w:val="-1"/>
          <w:sz w:val="28"/>
          <w:szCs w:val="28"/>
          <w:lang w:val="uk-UA" w:eastAsia="ru-RU"/>
        </w:rPr>
        <w:lastRenderedPageBreak/>
        <w:t xml:space="preserve">2.2. </w:t>
      </w:r>
      <w:r w:rsidRPr="008422B7">
        <w:rPr>
          <w:rFonts w:ascii="Times New Roman" w:eastAsia="Times New Roman" w:hAnsi="Times New Roman"/>
          <w:b/>
          <w:bCs/>
          <w:sz w:val="28"/>
          <w:szCs w:val="28"/>
          <w:lang w:val="uk-UA" w:eastAsia="ru-RU"/>
        </w:rPr>
        <w:t>Характеристика клінічних спостережень</w:t>
      </w:r>
    </w:p>
    <w:p w14:paraId="52C8CC00" w14:textId="77777777" w:rsidR="005434E1" w:rsidRDefault="005434E1" w:rsidP="005434E1">
      <w:pPr>
        <w:shd w:val="clear" w:color="auto" w:fill="FFFFFF"/>
        <w:spacing w:after="0" w:line="360" w:lineRule="auto"/>
        <w:ind w:firstLine="691"/>
        <w:jc w:val="both"/>
        <w:rPr>
          <w:rFonts w:ascii="Times New Roman" w:eastAsia="Times New Roman" w:hAnsi="Times New Roman"/>
          <w:b/>
          <w:bCs/>
          <w:sz w:val="28"/>
          <w:szCs w:val="28"/>
          <w:lang w:val="uk-UA" w:eastAsia="ru-RU"/>
        </w:rPr>
      </w:pPr>
    </w:p>
    <w:p w14:paraId="7C471036" w14:textId="77777777" w:rsidR="005434E1" w:rsidRPr="008422B7" w:rsidRDefault="005434E1" w:rsidP="005434E1">
      <w:pPr>
        <w:shd w:val="clear" w:color="auto" w:fill="FFFFFF"/>
        <w:spacing w:after="0" w:line="360" w:lineRule="auto"/>
        <w:ind w:firstLine="69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Травмовані були віком</w:t>
      </w:r>
      <w:r w:rsidRPr="008422B7">
        <w:rPr>
          <w:rFonts w:ascii="Times New Roman" w:eastAsia="Times New Roman" w:hAnsi="Times New Roman"/>
          <w:sz w:val="28"/>
          <w:szCs w:val="28"/>
          <w:lang w:val="uk-UA" w:eastAsia="ru-RU"/>
        </w:rPr>
        <w:t xml:space="preserve"> від 19 до 70 років.</w:t>
      </w:r>
      <w:r>
        <w:rPr>
          <w:rFonts w:ascii="Times New Roman" w:eastAsia="Times New Roman" w:hAnsi="Times New Roman"/>
          <w:sz w:val="28"/>
          <w:szCs w:val="28"/>
          <w:lang w:val="uk-UA" w:eastAsia="ru-RU"/>
        </w:rPr>
        <w:t xml:space="preserve"> Переважна більшість </w:t>
      </w:r>
      <w:r w:rsidRPr="008422B7">
        <w:rPr>
          <w:rFonts w:ascii="Times New Roman" w:eastAsia="Times New Roman" w:hAnsi="Times New Roman"/>
          <w:sz w:val="28"/>
          <w:szCs w:val="28"/>
          <w:lang w:val="uk-UA" w:eastAsia="ru-RU"/>
        </w:rPr>
        <w:t>до 50 років – 100 (87,7%).</w:t>
      </w:r>
    </w:p>
    <w:p w14:paraId="4D45DD41"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color w:val="000000"/>
          <w:sz w:val="28"/>
          <w:szCs w:val="28"/>
          <w:lang w:val="uk-UA" w:eastAsia="ru-RU"/>
        </w:rPr>
        <w:t>Для клінічної характеристики постраждал</w:t>
      </w:r>
      <w:r>
        <w:rPr>
          <w:rFonts w:ascii="Times New Roman" w:eastAsia="Times New Roman" w:hAnsi="Times New Roman"/>
          <w:color w:val="000000"/>
          <w:sz w:val="28"/>
          <w:szCs w:val="28"/>
          <w:lang w:val="uk-UA" w:eastAsia="ru-RU"/>
        </w:rPr>
        <w:t>і</w:t>
      </w:r>
      <w:r w:rsidRPr="008422B7">
        <w:rPr>
          <w:rFonts w:ascii="Times New Roman" w:eastAsia="Times New Roman" w:hAnsi="Times New Roman"/>
          <w:color w:val="000000"/>
          <w:sz w:val="28"/>
          <w:szCs w:val="28"/>
          <w:lang w:val="uk-UA" w:eastAsia="ru-RU"/>
        </w:rPr>
        <w:t xml:space="preserve"> розподіл</w:t>
      </w:r>
      <w:r>
        <w:rPr>
          <w:rFonts w:ascii="Times New Roman" w:eastAsia="Times New Roman" w:hAnsi="Times New Roman"/>
          <w:color w:val="000000"/>
          <w:sz w:val="28"/>
          <w:szCs w:val="28"/>
          <w:lang w:val="uk-UA" w:eastAsia="ru-RU"/>
        </w:rPr>
        <w:t>ено</w:t>
      </w:r>
      <w:r w:rsidRPr="008422B7">
        <w:rPr>
          <w:rFonts w:ascii="Times New Roman" w:eastAsia="Times New Roman" w:hAnsi="Times New Roman"/>
          <w:color w:val="000000"/>
          <w:sz w:val="28"/>
          <w:szCs w:val="28"/>
          <w:lang w:val="uk-UA" w:eastAsia="ru-RU"/>
        </w:rPr>
        <w:t xml:space="preserve"> за статтю, віком </w:t>
      </w:r>
      <w:r w:rsidRPr="008422B7">
        <w:rPr>
          <w:rFonts w:ascii="Times New Roman" w:eastAsia="Times New Roman" w:hAnsi="Times New Roman"/>
          <w:sz w:val="28"/>
          <w:szCs w:val="28"/>
          <w:lang w:val="uk-UA" w:eastAsia="ru-RU"/>
        </w:rPr>
        <w:t>(</w:t>
      </w:r>
      <w:r w:rsidRPr="008422B7">
        <w:rPr>
          <w:rFonts w:ascii="Times New Roman" w:eastAsia="Times New Roman" w:hAnsi="Times New Roman"/>
          <w:bCs/>
          <w:spacing w:val="-3"/>
          <w:sz w:val="28"/>
          <w:szCs w:val="28"/>
          <w:lang w:val="uk-UA" w:eastAsia="uk-UA"/>
        </w:rPr>
        <w:t>табл. 2.1).</w:t>
      </w:r>
    </w:p>
    <w:p w14:paraId="0C45E759" w14:textId="77777777" w:rsidR="005434E1" w:rsidRPr="008422B7" w:rsidRDefault="005434E1" w:rsidP="005434E1">
      <w:pPr>
        <w:spacing w:after="0" w:line="360" w:lineRule="auto"/>
        <w:ind w:firstLine="709"/>
        <w:contextualSpacing/>
        <w:jc w:val="right"/>
        <w:rPr>
          <w:rFonts w:ascii="Times New Roman" w:eastAsia="Times New Roman" w:hAnsi="Times New Roman"/>
          <w:i/>
          <w:sz w:val="28"/>
          <w:szCs w:val="28"/>
          <w:lang w:val="uk-UA" w:eastAsia="ru-RU"/>
        </w:rPr>
      </w:pPr>
      <w:r w:rsidRPr="008422B7">
        <w:rPr>
          <w:rFonts w:ascii="Times New Roman" w:eastAsia="Times New Roman" w:hAnsi="Times New Roman"/>
          <w:i/>
          <w:sz w:val="28"/>
          <w:szCs w:val="28"/>
          <w:lang w:val="uk-UA" w:eastAsia="ru-RU"/>
        </w:rPr>
        <w:t>Таблиця 2.1</w:t>
      </w:r>
    </w:p>
    <w:p w14:paraId="70C907E9" w14:textId="77777777" w:rsidR="005434E1" w:rsidRPr="008422B7" w:rsidRDefault="005434E1" w:rsidP="005434E1">
      <w:pPr>
        <w:spacing w:after="0" w:line="360" w:lineRule="auto"/>
        <w:contextualSpacing/>
        <w:jc w:val="center"/>
        <w:rPr>
          <w:rFonts w:ascii="Times New Roman" w:eastAsia="Times New Roman" w:hAnsi="Times New Roman"/>
          <w:b/>
          <w:sz w:val="28"/>
          <w:szCs w:val="28"/>
          <w:lang w:val="uk-UA" w:eastAsia="ru-RU"/>
        </w:rPr>
      </w:pPr>
      <w:r w:rsidRPr="008422B7">
        <w:rPr>
          <w:rFonts w:ascii="Times New Roman" w:eastAsia="Times New Roman" w:hAnsi="Times New Roman"/>
          <w:b/>
          <w:sz w:val="28"/>
          <w:szCs w:val="28"/>
          <w:lang w:val="uk-UA" w:eastAsia="ru-RU"/>
        </w:rPr>
        <w:t>Розподіл постраждалих з пошкодженнями живота при поєднаній травмі за статтю та віком</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04"/>
        <w:gridCol w:w="1100"/>
        <w:gridCol w:w="940"/>
        <w:gridCol w:w="901"/>
        <w:gridCol w:w="1175"/>
        <w:gridCol w:w="865"/>
        <w:gridCol w:w="940"/>
        <w:gridCol w:w="905"/>
        <w:gridCol w:w="940"/>
      </w:tblGrid>
      <w:tr w:rsidR="005434E1" w:rsidRPr="00BB7A2B" w14:paraId="5E4FFBE0" w14:textId="77777777" w:rsidTr="00510CD2">
        <w:tc>
          <w:tcPr>
            <w:tcW w:w="1804" w:type="dxa"/>
            <w:vMerge w:val="restart"/>
            <w:shd w:val="clear" w:color="auto" w:fill="auto"/>
          </w:tcPr>
          <w:p w14:paraId="6B4179E4"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p>
          <w:p w14:paraId="49EE1098"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Вік, роки</w:t>
            </w:r>
          </w:p>
        </w:tc>
        <w:tc>
          <w:tcPr>
            <w:tcW w:w="4116" w:type="dxa"/>
            <w:gridSpan w:val="4"/>
            <w:shd w:val="clear" w:color="auto" w:fill="auto"/>
          </w:tcPr>
          <w:p w14:paraId="4CFF7F4B"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Група порівняння</w:t>
            </w:r>
          </w:p>
        </w:tc>
        <w:tc>
          <w:tcPr>
            <w:tcW w:w="3650" w:type="dxa"/>
            <w:gridSpan w:val="4"/>
            <w:shd w:val="clear" w:color="auto" w:fill="auto"/>
          </w:tcPr>
          <w:p w14:paraId="00C3458E"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Основна група</w:t>
            </w:r>
          </w:p>
        </w:tc>
      </w:tr>
      <w:tr w:rsidR="005434E1" w:rsidRPr="00BB7A2B" w14:paraId="0C5FCBE8" w14:textId="77777777" w:rsidTr="00510CD2">
        <w:tc>
          <w:tcPr>
            <w:tcW w:w="1804" w:type="dxa"/>
            <w:vMerge/>
            <w:shd w:val="clear" w:color="auto" w:fill="auto"/>
          </w:tcPr>
          <w:p w14:paraId="3D7EAF6C"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p>
        </w:tc>
        <w:tc>
          <w:tcPr>
            <w:tcW w:w="2040" w:type="dxa"/>
            <w:gridSpan w:val="2"/>
            <w:shd w:val="clear" w:color="auto" w:fill="auto"/>
          </w:tcPr>
          <w:p w14:paraId="401C8884"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чоловіки</w:t>
            </w:r>
          </w:p>
        </w:tc>
        <w:tc>
          <w:tcPr>
            <w:tcW w:w="2076" w:type="dxa"/>
            <w:gridSpan w:val="2"/>
            <w:shd w:val="clear" w:color="auto" w:fill="auto"/>
          </w:tcPr>
          <w:p w14:paraId="21AE1855"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жінки</w:t>
            </w:r>
          </w:p>
        </w:tc>
        <w:tc>
          <w:tcPr>
            <w:tcW w:w="1805" w:type="dxa"/>
            <w:gridSpan w:val="2"/>
            <w:shd w:val="clear" w:color="auto" w:fill="auto"/>
          </w:tcPr>
          <w:p w14:paraId="2EE82955"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чоловіки</w:t>
            </w:r>
          </w:p>
        </w:tc>
        <w:tc>
          <w:tcPr>
            <w:tcW w:w="1845" w:type="dxa"/>
            <w:gridSpan w:val="2"/>
            <w:shd w:val="clear" w:color="auto" w:fill="auto"/>
          </w:tcPr>
          <w:p w14:paraId="1B865B0D"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жінки</w:t>
            </w:r>
          </w:p>
        </w:tc>
      </w:tr>
      <w:tr w:rsidR="005434E1" w:rsidRPr="00BB7A2B" w14:paraId="7D6D61AD" w14:textId="77777777" w:rsidTr="00510CD2">
        <w:trPr>
          <w:trHeight w:val="270"/>
        </w:trPr>
        <w:tc>
          <w:tcPr>
            <w:tcW w:w="1804" w:type="dxa"/>
            <w:vMerge/>
            <w:tcBorders>
              <w:bottom w:val="single" w:sz="4" w:space="0" w:color="auto"/>
            </w:tcBorders>
            <w:shd w:val="clear" w:color="auto" w:fill="auto"/>
          </w:tcPr>
          <w:p w14:paraId="521E3003"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p>
        </w:tc>
        <w:tc>
          <w:tcPr>
            <w:tcW w:w="1100" w:type="dxa"/>
            <w:tcBorders>
              <w:bottom w:val="single" w:sz="4" w:space="0" w:color="auto"/>
            </w:tcBorders>
            <w:shd w:val="clear" w:color="auto" w:fill="auto"/>
          </w:tcPr>
          <w:p w14:paraId="6B24CDC9"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n</w:t>
            </w:r>
          </w:p>
        </w:tc>
        <w:tc>
          <w:tcPr>
            <w:tcW w:w="940" w:type="dxa"/>
            <w:tcBorders>
              <w:bottom w:val="single" w:sz="4" w:space="0" w:color="auto"/>
            </w:tcBorders>
            <w:shd w:val="clear" w:color="auto" w:fill="auto"/>
          </w:tcPr>
          <w:p w14:paraId="7DF78B08"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w:t>
            </w:r>
          </w:p>
        </w:tc>
        <w:tc>
          <w:tcPr>
            <w:tcW w:w="901" w:type="dxa"/>
            <w:tcBorders>
              <w:bottom w:val="single" w:sz="4" w:space="0" w:color="auto"/>
            </w:tcBorders>
            <w:shd w:val="clear" w:color="auto" w:fill="auto"/>
          </w:tcPr>
          <w:p w14:paraId="1C9DAB38"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n</w:t>
            </w:r>
          </w:p>
        </w:tc>
        <w:tc>
          <w:tcPr>
            <w:tcW w:w="1175" w:type="dxa"/>
            <w:tcBorders>
              <w:bottom w:val="single" w:sz="4" w:space="0" w:color="auto"/>
            </w:tcBorders>
            <w:shd w:val="clear" w:color="auto" w:fill="auto"/>
          </w:tcPr>
          <w:p w14:paraId="67BE39D1"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w:t>
            </w:r>
          </w:p>
        </w:tc>
        <w:tc>
          <w:tcPr>
            <w:tcW w:w="865" w:type="dxa"/>
            <w:tcBorders>
              <w:bottom w:val="single" w:sz="4" w:space="0" w:color="auto"/>
            </w:tcBorders>
            <w:shd w:val="clear" w:color="auto" w:fill="auto"/>
          </w:tcPr>
          <w:p w14:paraId="07BCE2CB"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n</w:t>
            </w:r>
          </w:p>
        </w:tc>
        <w:tc>
          <w:tcPr>
            <w:tcW w:w="940" w:type="dxa"/>
            <w:tcBorders>
              <w:bottom w:val="single" w:sz="4" w:space="0" w:color="auto"/>
            </w:tcBorders>
            <w:shd w:val="clear" w:color="auto" w:fill="auto"/>
          </w:tcPr>
          <w:p w14:paraId="74552D61"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w:t>
            </w:r>
          </w:p>
        </w:tc>
        <w:tc>
          <w:tcPr>
            <w:tcW w:w="905" w:type="dxa"/>
            <w:tcBorders>
              <w:bottom w:val="single" w:sz="4" w:space="0" w:color="auto"/>
            </w:tcBorders>
            <w:shd w:val="clear" w:color="auto" w:fill="auto"/>
          </w:tcPr>
          <w:p w14:paraId="02BAE5D1"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n</w:t>
            </w:r>
          </w:p>
        </w:tc>
        <w:tc>
          <w:tcPr>
            <w:tcW w:w="940" w:type="dxa"/>
            <w:tcBorders>
              <w:bottom w:val="single" w:sz="4" w:space="0" w:color="auto"/>
            </w:tcBorders>
            <w:shd w:val="clear" w:color="auto" w:fill="auto"/>
          </w:tcPr>
          <w:p w14:paraId="570F34E7"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w:t>
            </w:r>
          </w:p>
        </w:tc>
      </w:tr>
      <w:tr w:rsidR="005434E1" w:rsidRPr="00BB7A2B" w14:paraId="5F35C0D8" w14:textId="77777777" w:rsidTr="00510CD2">
        <w:trPr>
          <w:trHeight w:val="228"/>
        </w:trPr>
        <w:tc>
          <w:tcPr>
            <w:tcW w:w="1804" w:type="dxa"/>
            <w:tcBorders>
              <w:top w:val="single" w:sz="4" w:space="0" w:color="auto"/>
              <w:bottom w:val="single" w:sz="4" w:space="0" w:color="auto"/>
            </w:tcBorders>
            <w:shd w:val="clear" w:color="auto" w:fill="auto"/>
            <w:vAlign w:val="center"/>
          </w:tcPr>
          <w:p w14:paraId="68491FEF" w14:textId="77777777" w:rsidR="005434E1" w:rsidRPr="00BB7A2B" w:rsidRDefault="005434E1" w:rsidP="00510CD2">
            <w:pPr>
              <w:spacing w:after="0" w:line="24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До 21</w:t>
            </w:r>
          </w:p>
        </w:tc>
        <w:tc>
          <w:tcPr>
            <w:tcW w:w="1100" w:type="dxa"/>
            <w:tcBorders>
              <w:top w:val="single" w:sz="4" w:space="0" w:color="auto"/>
              <w:bottom w:val="single" w:sz="4" w:space="0" w:color="auto"/>
            </w:tcBorders>
            <w:shd w:val="clear" w:color="auto" w:fill="auto"/>
          </w:tcPr>
          <w:p w14:paraId="585AF7DA"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2</w:t>
            </w:r>
          </w:p>
        </w:tc>
        <w:tc>
          <w:tcPr>
            <w:tcW w:w="940" w:type="dxa"/>
            <w:tcBorders>
              <w:top w:val="single" w:sz="4" w:space="0" w:color="auto"/>
              <w:bottom w:val="single" w:sz="4" w:space="0" w:color="auto"/>
            </w:tcBorders>
            <w:shd w:val="clear" w:color="auto" w:fill="auto"/>
          </w:tcPr>
          <w:p w14:paraId="34E352D8"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1,8%</w:t>
            </w:r>
          </w:p>
        </w:tc>
        <w:tc>
          <w:tcPr>
            <w:tcW w:w="901" w:type="dxa"/>
            <w:tcBorders>
              <w:top w:val="single" w:sz="4" w:space="0" w:color="auto"/>
              <w:bottom w:val="single" w:sz="4" w:space="0" w:color="auto"/>
            </w:tcBorders>
            <w:shd w:val="clear" w:color="auto" w:fill="auto"/>
          </w:tcPr>
          <w:p w14:paraId="0FEDEA7C"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w:t>
            </w:r>
          </w:p>
        </w:tc>
        <w:tc>
          <w:tcPr>
            <w:tcW w:w="1175" w:type="dxa"/>
            <w:tcBorders>
              <w:top w:val="single" w:sz="4" w:space="0" w:color="auto"/>
              <w:bottom w:val="single" w:sz="4" w:space="0" w:color="auto"/>
            </w:tcBorders>
            <w:shd w:val="clear" w:color="auto" w:fill="auto"/>
          </w:tcPr>
          <w:p w14:paraId="35494B7F"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w:t>
            </w:r>
          </w:p>
        </w:tc>
        <w:tc>
          <w:tcPr>
            <w:tcW w:w="865" w:type="dxa"/>
            <w:tcBorders>
              <w:top w:val="single" w:sz="4" w:space="0" w:color="auto"/>
              <w:bottom w:val="single" w:sz="4" w:space="0" w:color="auto"/>
            </w:tcBorders>
            <w:shd w:val="clear" w:color="auto" w:fill="auto"/>
          </w:tcPr>
          <w:p w14:paraId="57E226AB"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2</w:t>
            </w:r>
          </w:p>
        </w:tc>
        <w:tc>
          <w:tcPr>
            <w:tcW w:w="940" w:type="dxa"/>
            <w:tcBorders>
              <w:top w:val="single" w:sz="4" w:space="0" w:color="auto"/>
              <w:bottom w:val="single" w:sz="4" w:space="0" w:color="auto"/>
            </w:tcBorders>
            <w:shd w:val="clear" w:color="auto" w:fill="auto"/>
          </w:tcPr>
          <w:p w14:paraId="19F25EAB"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1,8%</w:t>
            </w:r>
          </w:p>
        </w:tc>
        <w:tc>
          <w:tcPr>
            <w:tcW w:w="905" w:type="dxa"/>
            <w:tcBorders>
              <w:top w:val="single" w:sz="4" w:space="0" w:color="auto"/>
              <w:bottom w:val="single" w:sz="4" w:space="0" w:color="auto"/>
            </w:tcBorders>
            <w:shd w:val="clear" w:color="auto" w:fill="auto"/>
          </w:tcPr>
          <w:p w14:paraId="022672DB"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w:t>
            </w:r>
          </w:p>
        </w:tc>
        <w:tc>
          <w:tcPr>
            <w:tcW w:w="940" w:type="dxa"/>
            <w:tcBorders>
              <w:top w:val="single" w:sz="4" w:space="0" w:color="auto"/>
              <w:bottom w:val="single" w:sz="4" w:space="0" w:color="auto"/>
            </w:tcBorders>
            <w:shd w:val="clear" w:color="auto" w:fill="auto"/>
          </w:tcPr>
          <w:p w14:paraId="1810FFE5"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0,9%</w:t>
            </w:r>
          </w:p>
        </w:tc>
      </w:tr>
      <w:tr w:rsidR="005434E1" w:rsidRPr="00BB7A2B" w14:paraId="1CF04082" w14:textId="77777777" w:rsidTr="00510CD2">
        <w:trPr>
          <w:trHeight w:val="240"/>
        </w:trPr>
        <w:tc>
          <w:tcPr>
            <w:tcW w:w="1804" w:type="dxa"/>
            <w:tcBorders>
              <w:top w:val="single" w:sz="4" w:space="0" w:color="auto"/>
            </w:tcBorders>
            <w:shd w:val="clear" w:color="auto" w:fill="auto"/>
            <w:vAlign w:val="center"/>
          </w:tcPr>
          <w:p w14:paraId="2C340858" w14:textId="77777777" w:rsidR="005434E1" w:rsidRPr="00BB7A2B" w:rsidRDefault="005434E1" w:rsidP="00510CD2">
            <w:pPr>
              <w:spacing w:after="0" w:line="24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21-30</w:t>
            </w:r>
          </w:p>
        </w:tc>
        <w:tc>
          <w:tcPr>
            <w:tcW w:w="1100" w:type="dxa"/>
            <w:tcBorders>
              <w:top w:val="single" w:sz="4" w:space="0" w:color="auto"/>
            </w:tcBorders>
            <w:shd w:val="clear" w:color="auto" w:fill="auto"/>
          </w:tcPr>
          <w:p w14:paraId="6330E4B2"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8</w:t>
            </w:r>
          </w:p>
        </w:tc>
        <w:tc>
          <w:tcPr>
            <w:tcW w:w="940" w:type="dxa"/>
            <w:tcBorders>
              <w:top w:val="single" w:sz="4" w:space="0" w:color="auto"/>
            </w:tcBorders>
            <w:shd w:val="clear" w:color="auto" w:fill="auto"/>
          </w:tcPr>
          <w:p w14:paraId="65C25A80"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7,0%</w:t>
            </w:r>
          </w:p>
        </w:tc>
        <w:tc>
          <w:tcPr>
            <w:tcW w:w="901" w:type="dxa"/>
            <w:tcBorders>
              <w:top w:val="single" w:sz="4" w:space="0" w:color="auto"/>
            </w:tcBorders>
            <w:shd w:val="clear" w:color="auto" w:fill="auto"/>
          </w:tcPr>
          <w:p w14:paraId="6C16D888"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3</w:t>
            </w:r>
          </w:p>
        </w:tc>
        <w:tc>
          <w:tcPr>
            <w:tcW w:w="1175" w:type="dxa"/>
            <w:tcBorders>
              <w:top w:val="single" w:sz="4" w:space="0" w:color="auto"/>
            </w:tcBorders>
            <w:shd w:val="clear" w:color="auto" w:fill="auto"/>
          </w:tcPr>
          <w:p w14:paraId="437DD929"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2,6%</w:t>
            </w:r>
          </w:p>
        </w:tc>
        <w:tc>
          <w:tcPr>
            <w:tcW w:w="865" w:type="dxa"/>
            <w:tcBorders>
              <w:top w:val="single" w:sz="4" w:space="0" w:color="auto"/>
            </w:tcBorders>
            <w:shd w:val="clear" w:color="auto" w:fill="auto"/>
          </w:tcPr>
          <w:p w14:paraId="4E00C832"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10</w:t>
            </w:r>
          </w:p>
        </w:tc>
        <w:tc>
          <w:tcPr>
            <w:tcW w:w="940" w:type="dxa"/>
            <w:tcBorders>
              <w:top w:val="single" w:sz="4" w:space="0" w:color="auto"/>
            </w:tcBorders>
            <w:shd w:val="clear" w:color="auto" w:fill="auto"/>
          </w:tcPr>
          <w:p w14:paraId="0F0CF8E3"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8,8%</w:t>
            </w:r>
          </w:p>
        </w:tc>
        <w:tc>
          <w:tcPr>
            <w:tcW w:w="905" w:type="dxa"/>
            <w:tcBorders>
              <w:top w:val="single" w:sz="4" w:space="0" w:color="auto"/>
            </w:tcBorders>
            <w:shd w:val="clear" w:color="auto" w:fill="auto"/>
          </w:tcPr>
          <w:p w14:paraId="7FB4E451"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5</w:t>
            </w:r>
          </w:p>
        </w:tc>
        <w:tc>
          <w:tcPr>
            <w:tcW w:w="940" w:type="dxa"/>
            <w:tcBorders>
              <w:top w:val="single" w:sz="4" w:space="0" w:color="auto"/>
            </w:tcBorders>
            <w:shd w:val="clear" w:color="auto" w:fill="auto"/>
          </w:tcPr>
          <w:p w14:paraId="59A7FF0B"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4,4%</w:t>
            </w:r>
          </w:p>
        </w:tc>
      </w:tr>
      <w:tr w:rsidR="005434E1" w:rsidRPr="00BB7A2B" w14:paraId="44631037" w14:textId="77777777" w:rsidTr="00510CD2">
        <w:tc>
          <w:tcPr>
            <w:tcW w:w="1804" w:type="dxa"/>
            <w:shd w:val="clear" w:color="auto" w:fill="auto"/>
            <w:vAlign w:val="center"/>
          </w:tcPr>
          <w:p w14:paraId="47E78A33" w14:textId="77777777" w:rsidR="005434E1" w:rsidRPr="00BB7A2B" w:rsidRDefault="005434E1" w:rsidP="00510CD2">
            <w:pPr>
              <w:spacing w:after="0" w:line="24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31-40</w:t>
            </w:r>
          </w:p>
        </w:tc>
        <w:tc>
          <w:tcPr>
            <w:tcW w:w="1100" w:type="dxa"/>
            <w:shd w:val="clear" w:color="auto" w:fill="auto"/>
          </w:tcPr>
          <w:p w14:paraId="18ADB19A"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11</w:t>
            </w:r>
          </w:p>
        </w:tc>
        <w:tc>
          <w:tcPr>
            <w:tcW w:w="940" w:type="dxa"/>
            <w:shd w:val="clear" w:color="auto" w:fill="auto"/>
          </w:tcPr>
          <w:p w14:paraId="5A832A13"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9,6%</w:t>
            </w:r>
          </w:p>
        </w:tc>
        <w:tc>
          <w:tcPr>
            <w:tcW w:w="901" w:type="dxa"/>
            <w:shd w:val="clear" w:color="auto" w:fill="auto"/>
          </w:tcPr>
          <w:p w14:paraId="74F1FF87"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6</w:t>
            </w:r>
          </w:p>
        </w:tc>
        <w:tc>
          <w:tcPr>
            <w:tcW w:w="1175" w:type="dxa"/>
            <w:shd w:val="clear" w:color="auto" w:fill="auto"/>
          </w:tcPr>
          <w:p w14:paraId="02E4DC14"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5,3%</w:t>
            </w:r>
          </w:p>
        </w:tc>
        <w:tc>
          <w:tcPr>
            <w:tcW w:w="865" w:type="dxa"/>
            <w:shd w:val="clear" w:color="auto" w:fill="auto"/>
          </w:tcPr>
          <w:p w14:paraId="20DB8C76"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9</w:t>
            </w:r>
          </w:p>
        </w:tc>
        <w:tc>
          <w:tcPr>
            <w:tcW w:w="940" w:type="dxa"/>
            <w:shd w:val="clear" w:color="auto" w:fill="auto"/>
          </w:tcPr>
          <w:p w14:paraId="21A85041"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7,9%</w:t>
            </w:r>
          </w:p>
        </w:tc>
        <w:tc>
          <w:tcPr>
            <w:tcW w:w="905" w:type="dxa"/>
            <w:shd w:val="clear" w:color="auto" w:fill="auto"/>
          </w:tcPr>
          <w:p w14:paraId="511B9FBC" w14:textId="77777777" w:rsidR="005434E1" w:rsidRPr="00BB7A2B" w:rsidRDefault="005434E1" w:rsidP="00510CD2">
            <w:pPr>
              <w:tabs>
                <w:tab w:val="left" w:pos="243"/>
                <w:tab w:val="center" w:pos="347"/>
              </w:tabs>
              <w:spacing w:after="0" w:line="360" w:lineRule="auto"/>
              <w:contextualSpacing/>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ab/>
              <w:t>4</w:t>
            </w:r>
          </w:p>
        </w:tc>
        <w:tc>
          <w:tcPr>
            <w:tcW w:w="940" w:type="dxa"/>
            <w:shd w:val="clear" w:color="auto" w:fill="auto"/>
          </w:tcPr>
          <w:p w14:paraId="2BCBCC22"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3,5%</w:t>
            </w:r>
          </w:p>
        </w:tc>
      </w:tr>
      <w:tr w:rsidR="005434E1" w:rsidRPr="00BB7A2B" w14:paraId="0CDFDA79" w14:textId="77777777" w:rsidTr="00510CD2">
        <w:tc>
          <w:tcPr>
            <w:tcW w:w="1804" w:type="dxa"/>
            <w:shd w:val="clear" w:color="auto" w:fill="auto"/>
            <w:vAlign w:val="center"/>
          </w:tcPr>
          <w:p w14:paraId="2771DBFC" w14:textId="77777777" w:rsidR="005434E1" w:rsidRPr="00BB7A2B" w:rsidRDefault="005434E1" w:rsidP="00510CD2">
            <w:pPr>
              <w:spacing w:after="0" w:line="24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41-50</w:t>
            </w:r>
          </w:p>
        </w:tc>
        <w:tc>
          <w:tcPr>
            <w:tcW w:w="1100" w:type="dxa"/>
            <w:shd w:val="clear" w:color="auto" w:fill="auto"/>
          </w:tcPr>
          <w:p w14:paraId="56110965"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12</w:t>
            </w:r>
          </w:p>
        </w:tc>
        <w:tc>
          <w:tcPr>
            <w:tcW w:w="940" w:type="dxa"/>
            <w:shd w:val="clear" w:color="auto" w:fill="auto"/>
          </w:tcPr>
          <w:p w14:paraId="66A24008"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10,5%</w:t>
            </w:r>
          </w:p>
        </w:tc>
        <w:tc>
          <w:tcPr>
            <w:tcW w:w="901" w:type="dxa"/>
            <w:shd w:val="clear" w:color="auto" w:fill="auto"/>
          </w:tcPr>
          <w:p w14:paraId="797F52A9"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6</w:t>
            </w:r>
          </w:p>
        </w:tc>
        <w:tc>
          <w:tcPr>
            <w:tcW w:w="1175" w:type="dxa"/>
            <w:shd w:val="clear" w:color="auto" w:fill="auto"/>
          </w:tcPr>
          <w:p w14:paraId="249322D8"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5,3%</w:t>
            </w:r>
          </w:p>
        </w:tc>
        <w:tc>
          <w:tcPr>
            <w:tcW w:w="865" w:type="dxa"/>
            <w:shd w:val="clear" w:color="auto" w:fill="auto"/>
          </w:tcPr>
          <w:p w14:paraId="3BAC7F47"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12</w:t>
            </w:r>
          </w:p>
        </w:tc>
        <w:tc>
          <w:tcPr>
            <w:tcW w:w="940" w:type="dxa"/>
            <w:shd w:val="clear" w:color="auto" w:fill="auto"/>
          </w:tcPr>
          <w:p w14:paraId="639B9338"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10,5%</w:t>
            </w:r>
          </w:p>
        </w:tc>
        <w:tc>
          <w:tcPr>
            <w:tcW w:w="905" w:type="dxa"/>
            <w:shd w:val="clear" w:color="auto" w:fill="auto"/>
          </w:tcPr>
          <w:p w14:paraId="626BAFAC"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8</w:t>
            </w:r>
          </w:p>
        </w:tc>
        <w:tc>
          <w:tcPr>
            <w:tcW w:w="940" w:type="dxa"/>
            <w:shd w:val="clear" w:color="auto" w:fill="auto"/>
          </w:tcPr>
          <w:p w14:paraId="583F3BA4"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7,0%</w:t>
            </w:r>
          </w:p>
        </w:tc>
      </w:tr>
      <w:tr w:rsidR="005434E1" w:rsidRPr="00BB7A2B" w14:paraId="1DE1A90F" w14:textId="77777777" w:rsidTr="00510CD2">
        <w:tc>
          <w:tcPr>
            <w:tcW w:w="1804" w:type="dxa"/>
            <w:shd w:val="clear" w:color="auto" w:fill="auto"/>
            <w:vAlign w:val="center"/>
          </w:tcPr>
          <w:p w14:paraId="02CD09E9" w14:textId="77777777" w:rsidR="005434E1" w:rsidRPr="00BB7A2B" w:rsidRDefault="005434E1" w:rsidP="00510CD2">
            <w:pPr>
              <w:spacing w:after="0" w:line="24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51-60</w:t>
            </w:r>
          </w:p>
        </w:tc>
        <w:tc>
          <w:tcPr>
            <w:tcW w:w="1100" w:type="dxa"/>
            <w:shd w:val="clear" w:color="auto" w:fill="auto"/>
          </w:tcPr>
          <w:p w14:paraId="0F01DABB"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3</w:t>
            </w:r>
          </w:p>
        </w:tc>
        <w:tc>
          <w:tcPr>
            <w:tcW w:w="940" w:type="dxa"/>
            <w:shd w:val="clear" w:color="auto" w:fill="auto"/>
          </w:tcPr>
          <w:p w14:paraId="5530FC6B"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2,6%</w:t>
            </w:r>
          </w:p>
        </w:tc>
        <w:tc>
          <w:tcPr>
            <w:tcW w:w="901" w:type="dxa"/>
            <w:shd w:val="clear" w:color="auto" w:fill="auto"/>
          </w:tcPr>
          <w:p w14:paraId="53508676"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w:t>
            </w:r>
          </w:p>
        </w:tc>
        <w:tc>
          <w:tcPr>
            <w:tcW w:w="1175" w:type="dxa"/>
            <w:shd w:val="clear" w:color="auto" w:fill="auto"/>
          </w:tcPr>
          <w:p w14:paraId="534344CB" w14:textId="77777777" w:rsidR="005434E1" w:rsidRPr="00BB7A2B" w:rsidRDefault="005434E1" w:rsidP="00510CD2">
            <w:pPr>
              <w:tabs>
                <w:tab w:val="center" w:pos="349"/>
              </w:tabs>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0,8%</w:t>
            </w:r>
          </w:p>
        </w:tc>
        <w:tc>
          <w:tcPr>
            <w:tcW w:w="865" w:type="dxa"/>
            <w:shd w:val="clear" w:color="auto" w:fill="auto"/>
          </w:tcPr>
          <w:p w14:paraId="56B2F71D"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5</w:t>
            </w:r>
          </w:p>
        </w:tc>
        <w:tc>
          <w:tcPr>
            <w:tcW w:w="940" w:type="dxa"/>
            <w:shd w:val="clear" w:color="auto" w:fill="auto"/>
          </w:tcPr>
          <w:p w14:paraId="2ABEE56F"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4,4%</w:t>
            </w:r>
          </w:p>
        </w:tc>
        <w:tc>
          <w:tcPr>
            <w:tcW w:w="905" w:type="dxa"/>
            <w:shd w:val="clear" w:color="auto" w:fill="auto"/>
          </w:tcPr>
          <w:p w14:paraId="78749B41"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w:t>
            </w:r>
          </w:p>
        </w:tc>
        <w:tc>
          <w:tcPr>
            <w:tcW w:w="940" w:type="dxa"/>
            <w:shd w:val="clear" w:color="auto" w:fill="auto"/>
          </w:tcPr>
          <w:p w14:paraId="2C74F4D7"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0,9%</w:t>
            </w:r>
          </w:p>
        </w:tc>
      </w:tr>
      <w:tr w:rsidR="005434E1" w:rsidRPr="00BB7A2B" w14:paraId="582B80F6" w14:textId="77777777" w:rsidTr="00510CD2">
        <w:tc>
          <w:tcPr>
            <w:tcW w:w="1804" w:type="dxa"/>
            <w:shd w:val="clear" w:color="auto" w:fill="auto"/>
            <w:vAlign w:val="center"/>
          </w:tcPr>
          <w:p w14:paraId="751F6CD4" w14:textId="77777777" w:rsidR="005434E1" w:rsidRPr="00BB7A2B" w:rsidRDefault="005434E1" w:rsidP="00510CD2">
            <w:pPr>
              <w:spacing w:after="0" w:line="24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61 і старше</w:t>
            </w:r>
          </w:p>
        </w:tc>
        <w:tc>
          <w:tcPr>
            <w:tcW w:w="1100" w:type="dxa"/>
            <w:shd w:val="clear" w:color="auto" w:fill="auto"/>
          </w:tcPr>
          <w:p w14:paraId="519EECB0"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2</w:t>
            </w:r>
          </w:p>
        </w:tc>
        <w:tc>
          <w:tcPr>
            <w:tcW w:w="940" w:type="dxa"/>
            <w:shd w:val="clear" w:color="auto" w:fill="auto"/>
          </w:tcPr>
          <w:p w14:paraId="58EAF686"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1,8%</w:t>
            </w:r>
          </w:p>
        </w:tc>
        <w:tc>
          <w:tcPr>
            <w:tcW w:w="901" w:type="dxa"/>
            <w:shd w:val="clear" w:color="auto" w:fill="auto"/>
          </w:tcPr>
          <w:p w14:paraId="490063AC"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w:t>
            </w:r>
          </w:p>
        </w:tc>
        <w:tc>
          <w:tcPr>
            <w:tcW w:w="1175" w:type="dxa"/>
            <w:shd w:val="clear" w:color="auto" w:fill="auto"/>
          </w:tcPr>
          <w:p w14:paraId="2EFC9407"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0,8%</w:t>
            </w:r>
          </w:p>
        </w:tc>
        <w:tc>
          <w:tcPr>
            <w:tcW w:w="865" w:type="dxa"/>
            <w:shd w:val="clear" w:color="auto" w:fill="auto"/>
          </w:tcPr>
          <w:p w14:paraId="2AC7A284"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w:t>
            </w:r>
          </w:p>
        </w:tc>
        <w:tc>
          <w:tcPr>
            <w:tcW w:w="940" w:type="dxa"/>
            <w:shd w:val="clear" w:color="auto" w:fill="auto"/>
          </w:tcPr>
          <w:p w14:paraId="47B270DA"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0,9%</w:t>
            </w:r>
          </w:p>
        </w:tc>
        <w:tc>
          <w:tcPr>
            <w:tcW w:w="905" w:type="dxa"/>
            <w:shd w:val="clear" w:color="auto" w:fill="auto"/>
          </w:tcPr>
          <w:p w14:paraId="23A03F4D"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w:t>
            </w:r>
          </w:p>
        </w:tc>
        <w:tc>
          <w:tcPr>
            <w:tcW w:w="940" w:type="dxa"/>
            <w:shd w:val="clear" w:color="auto" w:fill="auto"/>
          </w:tcPr>
          <w:p w14:paraId="55A93A39"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w:t>
            </w:r>
          </w:p>
        </w:tc>
      </w:tr>
      <w:tr w:rsidR="005434E1" w:rsidRPr="00BB7A2B" w14:paraId="0804E1EF" w14:textId="77777777" w:rsidTr="00510CD2">
        <w:tc>
          <w:tcPr>
            <w:tcW w:w="1804" w:type="dxa"/>
            <w:shd w:val="clear" w:color="auto" w:fill="auto"/>
            <w:vAlign w:val="center"/>
          </w:tcPr>
          <w:p w14:paraId="17FF388F" w14:textId="77777777" w:rsidR="005434E1" w:rsidRPr="00BB7A2B" w:rsidRDefault="005434E1" w:rsidP="00510CD2">
            <w:pPr>
              <w:spacing w:after="0" w:line="24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Всього</w:t>
            </w:r>
          </w:p>
        </w:tc>
        <w:tc>
          <w:tcPr>
            <w:tcW w:w="1100" w:type="dxa"/>
            <w:shd w:val="clear" w:color="auto" w:fill="auto"/>
          </w:tcPr>
          <w:p w14:paraId="35297B99"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38</w:t>
            </w:r>
          </w:p>
        </w:tc>
        <w:tc>
          <w:tcPr>
            <w:tcW w:w="940" w:type="dxa"/>
            <w:shd w:val="clear" w:color="auto" w:fill="auto"/>
          </w:tcPr>
          <w:p w14:paraId="13777886"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33,3%</w:t>
            </w:r>
          </w:p>
        </w:tc>
        <w:tc>
          <w:tcPr>
            <w:tcW w:w="901" w:type="dxa"/>
            <w:shd w:val="clear" w:color="auto" w:fill="auto"/>
          </w:tcPr>
          <w:p w14:paraId="69575B48"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18</w:t>
            </w:r>
          </w:p>
        </w:tc>
        <w:tc>
          <w:tcPr>
            <w:tcW w:w="1175" w:type="dxa"/>
            <w:shd w:val="clear" w:color="auto" w:fill="auto"/>
          </w:tcPr>
          <w:p w14:paraId="5755D89C"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14,9%</w:t>
            </w:r>
          </w:p>
        </w:tc>
        <w:tc>
          <w:tcPr>
            <w:tcW w:w="865" w:type="dxa"/>
            <w:shd w:val="clear" w:color="auto" w:fill="auto"/>
          </w:tcPr>
          <w:p w14:paraId="1363B164"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39</w:t>
            </w:r>
          </w:p>
        </w:tc>
        <w:tc>
          <w:tcPr>
            <w:tcW w:w="940" w:type="dxa"/>
            <w:shd w:val="clear" w:color="auto" w:fill="auto"/>
          </w:tcPr>
          <w:p w14:paraId="7298FF33"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34,3%</w:t>
            </w:r>
          </w:p>
        </w:tc>
        <w:tc>
          <w:tcPr>
            <w:tcW w:w="905" w:type="dxa"/>
            <w:shd w:val="clear" w:color="auto" w:fill="auto"/>
          </w:tcPr>
          <w:p w14:paraId="7283385E"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19</w:t>
            </w:r>
          </w:p>
        </w:tc>
        <w:tc>
          <w:tcPr>
            <w:tcW w:w="940" w:type="dxa"/>
            <w:shd w:val="clear" w:color="auto" w:fill="auto"/>
          </w:tcPr>
          <w:p w14:paraId="2F165D45" w14:textId="77777777" w:rsidR="005434E1" w:rsidRPr="00BB7A2B" w:rsidRDefault="005434E1" w:rsidP="00510CD2">
            <w:pPr>
              <w:spacing w:after="0" w:line="360" w:lineRule="auto"/>
              <w:contextualSpacing/>
              <w:jc w:val="center"/>
              <w:rPr>
                <w:rFonts w:ascii="Times New Roman" w:eastAsia="Times New Roman" w:hAnsi="Times New Roman"/>
                <w:sz w:val="24"/>
                <w:szCs w:val="24"/>
                <w:lang w:val="uk-UA" w:eastAsia="ru-RU"/>
              </w:rPr>
            </w:pPr>
            <w:r w:rsidRPr="00BB7A2B">
              <w:rPr>
                <w:rFonts w:ascii="Times New Roman" w:eastAsia="Times New Roman" w:hAnsi="Times New Roman"/>
                <w:sz w:val="24"/>
                <w:szCs w:val="24"/>
                <w:lang w:val="uk-UA" w:eastAsia="ru-RU"/>
              </w:rPr>
              <w:t>16,7%</w:t>
            </w:r>
          </w:p>
        </w:tc>
      </w:tr>
    </w:tbl>
    <w:p w14:paraId="3E5C3456" w14:textId="77777777" w:rsidR="005434E1" w:rsidRPr="008422B7" w:rsidRDefault="005434E1" w:rsidP="005434E1">
      <w:pPr>
        <w:shd w:val="clear" w:color="auto" w:fill="FFFFFF"/>
        <w:spacing w:after="0" w:line="360" w:lineRule="auto"/>
        <w:ind w:firstLine="708"/>
        <w:jc w:val="both"/>
        <w:rPr>
          <w:rFonts w:ascii="Times New Roman" w:eastAsia="Times New Roman" w:hAnsi="Times New Roman"/>
          <w:spacing w:val="-6"/>
          <w:sz w:val="28"/>
          <w:szCs w:val="28"/>
          <w:lang w:val="uk-UA" w:eastAsia="ru-RU"/>
        </w:rPr>
      </w:pPr>
    </w:p>
    <w:p w14:paraId="7250AF04"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96</w:t>
      </w:r>
      <w:r>
        <w:rPr>
          <w:rFonts w:ascii="Times New Roman" w:eastAsia="Times New Roman" w:hAnsi="Times New Roman"/>
          <w:sz w:val="28"/>
          <w:szCs w:val="28"/>
          <w:lang w:val="uk-UA" w:eastAsia="ru-RU"/>
        </w:rPr>
        <w:t xml:space="preserve"> (84,2%)</w:t>
      </w:r>
      <w:r w:rsidRPr="008422B7">
        <w:rPr>
          <w:rFonts w:ascii="Times New Roman" w:eastAsia="Times New Roman" w:hAnsi="Times New Roman"/>
          <w:sz w:val="28"/>
          <w:szCs w:val="28"/>
          <w:lang w:val="uk-UA" w:eastAsia="ru-RU"/>
        </w:rPr>
        <w:t xml:space="preserve"> постраждалих травми отрима</w:t>
      </w:r>
      <w:r>
        <w:rPr>
          <w:rFonts w:ascii="Times New Roman" w:eastAsia="Times New Roman" w:hAnsi="Times New Roman"/>
          <w:sz w:val="28"/>
          <w:szCs w:val="28"/>
          <w:lang w:val="uk-UA" w:eastAsia="ru-RU"/>
        </w:rPr>
        <w:t>ли</w:t>
      </w:r>
      <w:r w:rsidRPr="008422B7">
        <w:rPr>
          <w:rFonts w:ascii="Times New Roman" w:eastAsia="Times New Roman" w:hAnsi="Times New Roman"/>
          <w:sz w:val="28"/>
          <w:szCs w:val="28"/>
          <w:lang w:val="uk-UA" w:eastAsia="ru-RU"/>
        </w:rPr>
        <w:t xml:space="preserve"> в стані алкогольного сп</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яніння.</w:t>
      </w:r>
    </w:p>
    <w:p w14:paraId="1C571C40" w14:textId="77777777" w:rsidR="005434E1" w:rsidRDefault="005434E1" w:rsidP="005434E1">
      <w:pPr>
        <w:spacing w:after="0" w:line="360" w:lineRule="auto"/>
        <w:ind w:firstLine="709"/>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 xml:space="preserve">Бригадами швидкої медичної допомоги було доставлено 93 (81,6%) постраждалих, побіжним транспортом – </w:t>
      </w:r>
      <w:r>
        <w:rPr>
          <w:rFonts w:ascii="Times New Roman" w:eastAsia="Times New Roman" w:hAnsi="Times New Roman"/>
          <w:sz w:val="28"/>
          <w:szCs w:val="28"/>
          <w:lang w:val="uk-UA" w:eastAsia="ru-RU"/>
        </w:rPr>
        <w:t xml:space="preserve">21 (18,4%) постраждалих. </w:t>
      </w:r>
      <w:r w:rsidRPr="008422B7">
        <w:rPr>
          <w:rFonts w:ascii="Times New Roman" w:eastAsia="Times New Roman" w:hAnsi="Times New Roman"/>
          <w:sz w:val="28"/>
          <w:szCs w:val="28"/>
          <w:lang w:val="uk-UA" w:eastAsia="ru-RU"/>
        </w:rPr>
        <w:t>Ми</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проаналіз</w:t>
      </w:r>
      <w:r>
        <w:rPr>
          <w:rFonts w:ascii="Times New Roman" w:eastAsia="Times New Roman" w:hAnsi="Times New Roman"/>
          <w:sz w:val="28"/>
          <w:szCs w:val="28"/>
          <w:lang w:val="uk-UA" w:eastAsia="ru-RU"/>
        </w:rPr>
        <w:t>ували</w:t>
      </w:r>
      <w:r w:rsidRPr="008422B7">
        <w:rPr>
          <w:rFonts w:ascii="Times New Roman" w:eastAsia="Times New Roman" w:hAnsi="Times New Roman"/>
          <w:sz w:val="28"/>
          <w:szCs w:val="28"/>
          <w:lang w:val="uk-UA" w:eastAsia="ru-RU"/>
        </w:rPr>
        <w:t xml:space="preserve"> терміни з моменту травми до надходження у клініку, які в більшості спостережень коливалися від 30 хвилин до 24 годин</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(табл. 2.2</w:t>
      </w:r>
      <w:r>
        <w:rPr>
          <w:rFonts w:ascii="Times New Roman" w:eastAsia="Times New Roman" w:hAnsi="Times New Roman"/>
          <w:sz w:val="28"/>
          <w:szCs w:val="28"/>
          <w:lang w:val="uk-UA" w:eastAsia="ru-RU"/>
        </w:rPr>
        <w:t>, рис. 2.1</w:t>
      </w:r>
      <w:r w:rsidRPr="008422B7">
        <w:rPr>
          <w:rFonts w:ascii="Times New Roman" w:eastAsia="Times New Roman" w:hAnsi="Times New Roman"/>
          <w:sz w:val="28"/>
          <w:szCs w:val="28"/>
          <w:lang w:val="uk-UA" w:eastAsia="ru-RU"/>
        </w:rPr>
        <w:t>).</w:t>
      </w:r>
    </w:p>
    <w:p w14:paraId="54E37706" w14:textId="77777777" w:rsidR="00613B95" w:rsidRDefault="00613B95">
      <w:pPr>
        <w:rPr>
          <w:rFonts w:ascii="Times New Roman" w:eastAsia="Times New Roman" w:hAnsi="Times New Roman"/>
          <w:i/>
          <w:sz w:val="28"/>
          <w:szCs w:val="28"/>
          <w:lang w:val="uk-UA" w:eastAsia="ru-RU"/>
        </w:rPr>
      </w:pPr>
      <w:r>
        <w:rPr>
          <w:rFonts w:ascii="Times New Roman" w:eastAsia="Times New Roman" w:hAnsi="Times New Roman"/>
          <w:i/>
          <w:sz w:val="28"/>
          <w:szCs w:val="28"/>
          <w:lang w:val="uk-UA" w:eastAsia="ru-RU"/>
        </w:rPr>
        <w:br w:type="page"/>
      </w:r>
    </w:p>
    <w:p w14:paraId="355A0EBA" w14:textId="77777777" w:rsidR="005434E1" w:rsidRPr="008422B7" w:rsidRDefault="005434E1" w:rsidP="005434E1">
      <w:pPr>
        <w:spacing w:after="0" w:line="360" w:lineRule="auto"/>
        <w:ind w:firstLine="709"/>
        <w:contextualSpacing/>
        <w:jc w:val="right"/>
        <w:rPr>
          <w:rFonts w:ascii="Times New Roman" w:eastAsia="Times New Roman" w:hAnsi="Times New Roman"/>
          <w:i/>
          <w:sz w:val="28"/>
          <w:szCs w:val="28"/>
          <w:lang w:val="uk-UA" w:eastAsia="ru-RU"/>
        </w:rPr>
      </w:pPr>
      <w:r w:rsidRPr="008422B7">
        <w:rPr>
          <w:rFonts w:ascii="Times New Roman" w:eastAsia="Times New Roman" w:hAnsi="Times New Roman"/>
          <w:i/>
          <w:sz w:val="28"/>
          <w:szCs w:val="28"/>
          <w:lang w:val="uk-UA" w:eastAsia="ru-RU"/>
        </w:rPr>
        <w:lastRenderedPageBreak/>
        <w:t>Таблиця 2.2</w:t>
      </w:r>
    </w:p>
    <w:p w14:paraId="5AF3BE79" w14:textId="77777777" w:rsidR="005434E1" w:rsidRPr="008422B7" w:rsidRDefault="005434E1" w:rsidP="00CF7988">
      <w:pPr>
        <w:spacing w:after="0" w:line="360" w:lineRule="auto"/>
        <w:contextualSpacing/>
        <w:jc w:val="center"/>
        <w:rPr>
          <w:rFonts w:ascii="Times New Roman" w:eastAsia="Times New Roman" w:hAnsi="Times New Roman"/>
          <w:b/>
          <w:sz w:val="28"/>
          <w:szCs w:val="28"/>
          <w:lang w:val="uk-UA" w:eastAsia="ru-RU"/>
        </w:rPr>
      </w:pPr>
      <w:r w:rsidRPr="008422B7">
        <w:rPr>
          <w:rFonts w:ascii="Times New Roman" w:eastAsia="Times New Roman" w:hAnsi="Times New Roman"/>
          <w:b/>
          <w:sz w:val="28"/>
          <w:szCs w:val="28"/>
          <w:lang w:val="uk-UA" w:eastAsia="ru-RU"/>
        </w:rPr>
        <w:t>Терміни госпіталізації постраждалих від моменту травми до вступу</w:t>
      </w:r>
    </w:p>
    <w:tbl>
      <w:tblPr>
        <w:tblW w:w="9498" w:type="dxa"/>
        <w:jc w:val="center"/>
        <w:tblInd w:w="40" w:type="dxa"/>
        <w:tblLayout w:type="fixed"/>
        <w:tblCellMar>
          <w:left w:w="40" w:type="dxa"/>
          <w:right w:w="40" w:type="dxa"/>
        </w:tblCellMar>
        <w:tblLook w:val="0000" w:firstRow="0" w:lastRow="0" w:firstColumn="0" w:lastColumn="0" w:noHBand="0" w:noVBand="0"/>
      </w:tblPr>
      <w:tblGrid>
        <w:gridCol w:w="3402"/>
        <w:gridCol w:w="2268"/>
        <w:gridCol w:w="2127"/>
        <w:gridCol w:w="1701"/>
      </w:tblGrid>
      <w:tr w:rsidR="005434E1" w:rsidRPr="00C22255" w14:paraId="0D2682D4" w14:textId="77777777" w:rsidTr="00510CD2">
        <w:trPr>
          <w:trHeight w:hRule="exact" w:val="355"/>
          <w:jc w:val="center"/>
        </w:trPr>
        <w:tc>
          <w:tcPr>
            <w:tcW w:w="3402" w:type="dxa"/>
            <w:vMerge w:val="restart"/>
            <w:tcBorders>
              <w:top w:val="single" w:sz="6" w:space="0" w:color="auto"/>
              <w:left w:val="single" w:sz="6" w:space="0" w:color="auto"/>
              <w:right w:val="single" w:sz="6" w:space="0" w:color="auto"/>
            </w:tcBorders>
            <w:shd w:val="clear" w:color="auto" w:fill="FFFFFF"/>
          </w:tcPr>
          <w:p w14:paraId="53DF1E0B"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Час </w:t>
            </w:r>
          </w:p>
        </w:tc>
        <w:tc>
          <w:tcPr>
            <w:tcW w:w="6096" w:type="dxa"/>
            <w:gridSpan w:val="3"/>
            <w:tcBorders>
              <w:top w:val="single" w:sz="6" w:space="0" w:color="auto"/>
              <w:left w:val="single" w:sz="6" w:space="0" w:color="auto"/>
              <w:bottom w:val="single" w:sz="4" w:space="0" w:color="auto"/>
              <w:right w:val="single" w:sz="6" w:space="0" w:color="auto"/>
            </w:tcBorders>
            <w:shd w:val="clear" w:color="auto" w:fill="FFFFFF"/>
          </w:tcPr>
          <w:p w14:paraId="31907007"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Кількість постраждалих</w:t>
            </w:r>
          </w:p>
        </w:tc>
      </w:tr>
      <w:tr w:rsidR="005434E1" w:rsidRPr="00C22255" w14:paraId="28DEEF4D" w14:textId="77777777" w:rsidTr="00510CD2">
        <w:trPr>
          <w:trHeight w:hRule="exact" w:val="286"/>
          <w:jc w:val="center"/>
        </w:trPr>
        <w:tc>
          <w:tcPr>
            <w:tcW w:w="3402" w:type="dxa"/>
            <w:vMerge/>
            <w:tcBorders>
              <w:left w:val="single" w:sz="6" w:space="0" w:color="auto"/>
              <w:bottom w:val="single" w:sz="6" w:space="0" w:color="auto"/>
              <w:right w:val="single" w:sz="6" w:space="0" w:color="auto"/>
            </w:tcBorders>
            <w:shd w:val="clear" w:color="auto" w:fill="FFFFFF"/>
          </w:tcPr>
          <w:p w14:paraId="1975C108"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p>
        </w:tc>
        <w:tc>
          <w:tcPr>
            <w:tcW w:w="2268" w:type="dxa"/>
            <w:tcBorders>
              <w:top w:val="single" w:sz="4" w:space="0" w:color="auto"/>
              <w:left w:val="single" w:sz="6" w:space="0" w:color="auto"/>
              <w:bottom w:val="single" w:sz="6" w:space="0" w:color="auto"/>
              <w:right w:val="single" w:sz="4" w:space="0" w:color="auto"/>
            </w:tcBorders>
            <w:shd w:val="clear" w:color="auto" w:fill="FFFFFF"/>
          </w:tcPr>
          <w:p w14:paraId="557B045B"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Група порівняння</w:t>
            </w:r>
          </w:p>
        </w:tc>
        <w:tc>
          <w:tcPr>
            <w:tcW w:w="2127" w:type="dxa"/>
            <w:tcBorders>
              <w:top w:val="single" w:sz="4" w:space="0" w:color="auto"/>
              <w:left w:val="single" w:sz="4" w:space="0" w:color="auto"/>
              <w:bottom w:val="single" w:sz="6" w:space="0" w:color="auto"/>
              <w:right w:val="single" w:sz="4" w:space="0" w:color="auto"/>
            </w:tcBorders>
            <w:shd w:val="clear" w:color="auto" w:fill="FFFFFF"/>
          </w:tcPr>
          <w:p w14:paraId="6B62F697"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Основна група</w:t>
            </w:r>
          </w:p>
        </w:tc>
        <w:tc>
          <w:tcPr>
            <w:tcW w:w="1701" w:type="dxa"/>
            <w:tcBorders>
              <w:top w:val="single" w:sz="4" w:space="0" w:color="auto"/>
              <w:left w:val="single" w:sz="4" w:space="0" w:color="auto"/>
              <w:bottom w:val="single" w:sz="6" w:space="0" w:color="auto"/>
              <w:right w:val="single" w:sz="6" w:space="0" w:color="auto"/>
            </w:tcBorders>
            <w:shd w:val="clear" w:color="auto" w:fill="FFFFFF"/>
          </w:tcPr>
          <w:p w14:paraId="4E9AEF66"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Всього </w:t>
            </w:r>
          </w:p>
        </w:tc>
      </w:tr>
      <w:tr w:rsidR="005434E1" w:rsidRPr="00C22255" w14:paraId="53D8C63E" w14:textId="77777777" w:rsidTr="00510CD2">
        <w:trPr>
          <w:trHeight w:hRule="exact" w:val="285"/>
          <w:jc w:val="center"/>
        </w:trPr>
        <w:tc>
          <w:tcPr>
            <w:tcW w:w="3402" w:type="dxa"/>
            <w:tcBorders>
              <w:top w:val="single" w:sz="6" w:space="0" w:color="auto"/>
              <w:left w:val="single" w:sz="6" w:space="0" w:color="auto"/>
              <w:bottom w:val="single" w:sz="6" w:space="0" w:color="auto"/>
              <w:right w:val="single" w:sz="6" w:space="0" w:color="auto"/>
            </w:tcBorders>
            <w:shd w:val="clear" w:color="auto" w:fill="FFFFFF"/>
          </w:tcPr>
          <w:p w14:paraId="0B8F2F3F"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до 30 хвилин</w:t>
            </w:r>
          </w:p>
        </w:tc>
        <w:tc>
          <w:tcPr>
            <w:tcW w:w="2268" w:type="dxa"/>
            <w:tcBorders>
              <w:top w:val="single" w:sz="6" w:space="0" w:color="auto"/>
              <w:left w:val="single" w:sz="6" w:space="0" w:color="auto"/>
              <w:bottom w:val="single" w:sz="6" w:space="0" w:color="auto"/>
              <w:right w:val="single" w:sz="4" w:space="0" w:color="auto"/>
            </w:tcBorders>
            <w:shd w:val="clear" w:color="auto" w:fill="FFFFFF"/>
          </w:tcPr>
          <w:p w14:paraId="0F14484D"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 (4,4%)</w:t>
            </w:r>
          </w:p>
        </w:tc>
        <w:tc>
          <w:tcPr>
            <w:tcW w:w="2127" w:type="dxa"/>
            <w:tcBorders>
              <w:top w:val="single" w:sz="6" w:space="0" w:color="auto"/>
              <w:left w:val="single" w:sz="4" w:space="0" w:color="auto"/>
              <w:bottom w:val="single" w:sz="6" w:space="0" w:color="auto"/>
              <w:right w:val="single" w:sz="4" w:space="0" w:color="auto"/>
            </w:tcBorders>
            <w:shd w:val="clear" w:color="auto" w:fill="FFFFFF"/>
          </w:tcPr>
          <w:p w14:paraId="18265F3B"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4 (4,4%)</w:t>
            </w:r>
          </w:p>
        </w:tc>
        <w:tc>
          <w:tcPr>
            <w:tcW w:w="1701" w:type="dxa"/>
            <w:tcBorders>
              <w:top w:val="single" w:sz="6" w:space="0" w:color="auto"/>
              <w:left w:val="single" w:sz="4" w:space="0" w:color="auto"/>
              <w:bottom w:val="single" w:sz="6" w:space="0" w:color="auto"/>
              <w:right w:val="single" w:sz="6" w:space="0" w:color="auto"/>
            </w:tcBorders>
            <w:shd w:val="clear" w:color="auto" w:fill="FFFFFF"/>
          </w:tcPr>
          <w:p w14:paraId="13202930"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9 (7,9 % )</w:t>
            </w:r>
          </w:p>
        </w:tc>
      </w:tr>
      <w:tr w:rsidR="005434E1" w:rsidRPr="00C22255" w14:paraId="7CCFEC38" w14:textId="77777777" w:rsidTr="00510CD2">
        <w:trPr>
          <w:trHeight w:hRule="exact" w:val="288"/>
          <w:jc w:val="center"/>
        </w:trPr>
        <w:tc>
          <w:tcPr>
            <w:tcW w:w="3402" w:type="dxa"/>
            <w:tcBorders>
              <w:top w:val="single" w:sz="6" w:space="0" w:color="auto"/>
              <w:left w:val="single" w:sz="6" w:space="0" w:color="auto"/>
              <w:bottom w:val="single" w:sz="6" w:space="0" w:color="auto"/>
              <w:right w:val="single" w:sz="6" w:space="0" w:color="auto"/>
            </w:tcBorders>
            <w:shd w:val="clear" w:color="auto" w:fill="FFFFFF"/>
          </w:tcPr>
          <w:p w14:paraId="3E3A0E04"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30-60 хвилин</w:t>
            </w:r>
          </w:p>
        </w:tc>
        <w:tc>
          <w:tcPr>
            <w:tcW w:w="2268" w:type="dxa"/>
            <w:tcBorders>
              <w:top w:val="single" w:sz="6" w:space="0" w:color="auto"/>
              <w:left w:val="single" w:sz="6" w:space="0" w:color="auto"/>
              <w:bottom w:val="single" w:sz="6" w:space="0" w:color="auto"/>
              <w:right w:val="single" w:sz="4" w:space="0" w:color="auto"/>
            </w:tcBorders>
            <w:shd w:val="clear" w:color="auto" w:fill="FFFFFF"/>
          </w:tcPr>
          <w:p w14:paraId="543892F5"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16 (13,1%)</w:t>
            </w:r>
          </w:p>
        </w:tc>
        <w:tc>
          <w:tcPr>
            <w:tcW w:w="2127" w:type="dxa"/>
            <w:tcBorders>
              <w:top w:val="single" w:sz="6" w:space="0" w:color="auto"/>
              <w:left w:val="single" w:sz="4" w:space="0" w:color="auto"/>
              <w:bottom w:val="single" w:sz="6" w:space="0" w:color="auto"/>
              <w:right w:val="single" w:sz="4" w:space="0" w:color="auto"/>
            </w:tcBorders>
            <w:shd w:val="clear" w:color="auto" w:fill="FFFFFF"/>
          </w:tcPr>
          <w:p w14:paraId="196AA33D"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15 (13,7%)</w:t>
            </w:r>
          </w:p>
        </w:tc>
        <w:tc>
          <w:tcPr>
            <w:tcW w:w="1701" w:type="dxa"/>
            <w:tcBorders>
              <w:top w:val="single" w:sz="6" w:space="0" w:color="auto"/>
              <w:left w:val="single" w:sz="4" w:space="0" w:color="auto"/>
              <w:bottom w:val="single" w:sz="6" w:space="0" w:color="auto"/>
              <w:right w:val="single" w:sz="6" w:space="0" w:color="auto"/>
            </w:tcBorders>
            <w:shd w:val="clear" w:color="auto" w:fill="FFFFFF"/>
          </w:tcPr>
          <w:p w14:paraId="2B0513A8"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31 (27,2%)</w:t>
            </w:r>
          </w:p>
        </w:tc>
      </w:tr>
      <w:tr w:rsidR="005434E1" w:rsidRPr="00C22255" w14:paraId="30533097" w14:textId="77777777" w:rsidTr="00510CD2">
        <w:trPr>
          <w:trHeight w:hRule="exact" w:val="279"/>
          <w:jc w:val="center"/>
        </w:trPr>
        <w:tc>
          <w:tcPr>
            <w:tcW w:w="3402" w:type="dxa"/>
            <w:tcBorders>
              <w:top w:val="single" w:sz="6" w:space="0" w:color="auto"/>
              <w:left w:val="single" w:sz="6" w:space="0" w:color="auto"/>
              <w:bottom w:val="single" w:sz="6" w:space="0" w:color="auto"/>
              <w:right w:val="single" w:sz="6" w:space="0" w:color="auto"/>
            </w:tcBorders>
            <w:shd w:val="clear" w:color="auto" w:fill="FFFFFF"/>
          </w:tcPr>
          <w:p w14:paraId="4FA61887"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1-2 години</w:t>
            </w:r>
          </w:p>
        </w:tc>
        <w:tc>
          <w:tcPr>
            <w:tcW w:w="2268" w:type="dxa"/>
            <w:tcBorders>
              <w:top w:val="single" w:sz="6" w:space="0" w:color="auto"/>
              <w:left w:val="single" w:sz="6" w:space="0" w:color="auto"/>
              <w:bottom w:val="single" w:sz="6" w:space="0" w:color="auto"/>
              <w:right w:val="single" w:sz="4" w:space="0" w:color="auto"/>
            </w:tcBorders>
            <w:shd w:val="clear" w:color="auto" w:fill="FFFFFF"/>
          </w:tcPr>
          <w:p w14:paraId="3207DA5F"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20 (17,5%)</w:t>
            </w:r>
          </w:p>
        </w:tc>
        <w:tc>
          <w:tcPr>
            <w:tcW w:w="2127" w:type="dxa"/>
            <w:tcBorders>
              <w:top w:val="single" w:sz="6" w:space="0" w:color="auto"/>
              <w:left w:val="single" w:sz="4" w:space="0" w:color="auto"/>
              <w:bottom w:val="single" w:sz="6" w:space="0" w:color="auto"/>
              <w:right w:val="single" w:sz="4" w:space="0" w:color="auto"/>
            </w:tcBorders>
            <w:shd w:val="clear" w:color="auto" w:fill="FFFFFF"/>
          </w:tcPr>
          <w:p w14:paraId="7251347E"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22 (19,3%)</w:t>
            </w:r>
          </w:p>
        </w:tc>
        <w:tc>
          <w:tcPr>
            <w:tcW w:w="1701" w:type="dxa"/>
            <w:tcBorders>
              <w:top w:val="single" w:sz="6" w:space="0" w:color="auto"/>
              <w:left w:val="single" w:sz="4" w:space="0" w:color="auto"/>
              <w:bottom w:val="single" w:sz="6" w:space="0" w:color="auto"/>
              <w:right w:val="single" w:sz="6" w:space="0" w:color="auto"/>
            </w:tcBorders>
            <w:shd w:val="clear" w:color="auto" w:fill="FFFFFF"/>
          </w:tcPr>
          <w:p w14:paraId="3057B8A4"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42 (36,8%)</w:t>
            </w:r>
          </w:p>
        </w:tc>
      </w:tr>
      <w:tr w:rsidR="005434E1" w:rsidRPr="00C22255" w14:paraId="7F8D9D5E" w14:textId="77777777" w:rsidTr="00510CD2">
        <w:trPr>
          <w:trHeight w:hRule="exact" w:val="282"/>
          <w:jc w:val="center"/>
        </w:trPr>
        <w:tc>
          <w:tcPr>
            <w:tcW w:w="3402" w:type="dxa"/>
            <w:tcBorders>
              <w:top w:val="single" w:sz="6" w:space="0" w:color="auto"/>
              <w:left w:val="single" w:sz="6" w:space="0" w:color="auto"/>
              <w:bottom w:val="single" w:sz="6" w:space="0" w:color="auto"/>
              <w:right w:val="single" w:sz="6" w:space="0" w:color="auto"/>
            </w:tcBorders>
            <w:shd w:val="clear" w:color="auto" w:fill="FFFFFF"/>
          </w:tcPr>
          <w:p w14:paraId="027BCF80"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3-6 години</w:t>
            </w:r>
          </w:p>
        </w:tc>
        <w:tc>
          <w:tcPr>
            <w:tcW w:w="2268" w:type="dxa"/>
            <w:tcBorders>
              <w:top w:val="single" w:sz="6" w:space="0" w:color="auto"/>
              <w:left w:val="single" w:sz="6" w:space="0" w:color="auto"/>
              <w:bottom w:val="single" w:sz="6" w:space="0" w:color="auto"/>
              <w:right w:val="single" w:sz="4" w:space="0" w:color="auto"/>
            </w:tcBorders>
            <w:shd w:val="clear" w:color="auto" w:fill="FFFFFF"/>
          </w:tcPr>
          <w:p w14:paraId="62D40F48"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6 (5,3%)</w:t>
            </w:r>
          </w:p>
        </w:tc>
        <w:tc>
          <w:tcPr>
            <w:tcW w:w="2127" w:type="dxa"/>
            <w:tcBorders>
              <w:top w:val="single" w:sz="6" w:space="0" w:color="auto"/>
              <w:left w:val="single" w:sz="4" w:space="0" w:color="auto"/>
              <w:bottom w:val="single" w:sz="6" w:space="0" w:color="auto"/>
              <w:right w:val="single" w:sz="4" w:space="0" w:color="auto"/>
            </w:tcBorders>
            <w:shd w:val="clear" w:color="auto" w:fill="FFFFFF"/>
          </w:tcPr>
          <w:p w14:paraId="7C5B1652"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8 (7,0%)</w:t>
            </w:r>
          </w:p>
        </w:tc>
        <w:tc>
          <w:tcPr>
            <w:tcW w:w="1701" w:type="dxa"/>
            <w:tcBorders>
              <w:top w:val="single" w:sz="6" w:space="0" w:color="auto"/>
              <w:left w:val="single" w:sz="4" w:space="0" w:color="auto"/>
              <w:bottom w:val="single" w:sz="6" w:space="0" w:color="auto"/>
              <w:right w:val="single" w:sz="6" w:space="0" w:color="auto"/>
            </w:tcBorders>
            <w:shd w:val="clear" w:color="auto" w:fill="FFFFFF"/>
          </w:tcPr>
          <w:p w14:paraId="4D743E7A"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14 (12,3%)</w:t>
            </w:r>
          </w:p>
        </w:tc>
      </w:tr>
      <w:tr w:rsidR="005434E1" w:rsidRPr="00C22255" w14:paraId="6B3626BA" w14:textId="77777777" w:rsidTr="00510CD2">
        <w:trPr>
          <w:trHeight w:hRule="exact" w:val="287"/>
          <w:jc w:val="center"/>
        </w:trPr>
        <w:tc>
          <w:tcPr>
            <w:tcW w:w="3402" w:type="dxa"/>
            <w:tcBorders>
              <w:top w:val="single" w:sz="6" w:space="0" w:color="auto"/>
              <w:left w:val="single" w:sz="6" w:space="0" w:color="auto"/>
              <w:bottom w:val="single" w:sz="6" w:space="0" w:color="auto"/>
              <w:right w:val="single" w:sz="6" w:space="0" w:color="auto"/>
            </w:tcBorders>
            <w:shd w:val="clear" w:color="auto" w:fill="FFFFFF"/>
          </w:tcPr>
          <w:p w14:paraId="76DB1130"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7-24 години</w:t>
            </w:r>
          </w:p>
        </w:tc>
        <w:tc>
          <w:tcPr>
            <w:tcW w:w="2268" w:type="dxa"/>
            <w:tcBorders>
              <w:top w:val="single" w:sz="6" w:space="0" w:color="auto"/>
              <w:left w:val="single" w:sz="6" w:space="0" w:color="auto"/>
              <w:bottom w:val="single" w:sz="6" w:space="0" w:color="auto"/>
              <w:right w:val="single" w:sz="4" w:space="0" w:color="auto"/>
            </w:tcBorders>
            <w:shd w:val="clear" w:color="auto" w:fill="FFFFFF"/>
          </w:tcPr>
          <w:p w14:paraId="4D2F49F6"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7 (6,1%)</w:t>
            </w:r>
          </w:p>
        </w:tc>
        <w:tc>
          <w:tcPr>
            <w:tcW w:w="2127" w:type="dxa"/>
            <w:tcBorders>
              <w:top w:val="single" w:sz="6" w:space="0" w:color="auto"/>
              <w:left w:val="single" w:sz="4" w:space="0" w:color="auto"/>
              <w:bottom w:val="single" w:sz="6" w:space="0" w:color="auto"/>
              <w:right w:val="single" w:sz="4" w:space="0" w:color="auto"/>
            </w:tcBorders>
            <w:shd w:val="clear" w:color="auto" w:fill="FFFFFF"/>
          </w:tcPr>
          <w:p w14:paraId="2A352F05"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 (4,4%)</w:t>
            </w:r>
          </w:p>
        </w:tc>
        <w:tc>
          <w:tcPr>
            <w:tcW w:w="1701" w:type="dxa"/>
            <w:tcBorders>
              <w:top w:val="single" w:sz="6" w:space="0" w:color="auto"/>
              <w:left w:val="single" w:sz="4" w:space="0" w:color="auto"/>
              <w:bottom w:val="single" w:sz="6" w:space="0" w:color="auto"/>
              <w:right w:val="single" w:sz="6" w:space="0" w:color="auto"/>
            </w:tcBorders>
            <w:shd w:val="clear" w:color="auto" w:fill="FFFFFF"/>
          </w:tcPr>
          <w:p w14:paraId="5559A5B0"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12 (10,5%)</w:t>
            </w:r>
          </w:p>
        </w:tc>
      </w:tr>
      <w:tr w:rsidR="005434E1" w:rsidRPr="00C22255" w14:paraId="7DE15D56" w14:textId="77777777" w:rsidTr="00510CD2">
        <w:trPr>
          <w:trHeight w:hRule="exact" w:val="276"/>
          <w:jc w:val="center"/>
        </w:trPr>
        <w:tc>
          <w:tcPr>
            <w:tcW w:w="3402" w:type="dxa"/>
            <w:tcBorders>
              <w:top w:val="single" w:sz="6" w:space="0" w:color="auto"/>
              <w:left w:val="single" w:sz="6" w:space="0" w:color="auto"/>
              <w:bottom w:val="single" w:sz="6" w:space="0" w:color="auto"/>
              <w:right w:val="single" w:sz="6" w:space="0" w:color="auto"/>
            </w:tcBorders>
            <w:shd w:val="clear" w:color="auto" w:fill="FFFFFF"/>
          </w:tcPr>
          <w:p w14:paraId="1778ACF4" w14:textId="77777777" w:rsidR="005434E1" w:rsidRPr="008422B7" w:rsidRDefault="005434E1" w:rsidP="00510CD2">
            <w:pPr>
              <w:spacing w:after="0" w:line="240" w:lineRule="auto"/>
              <w:ind w:firstLine="709"/>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Більше 24 годин</w:t>
            </w:r>
          </w:p>
          <w:p w14:paraId="0B8FB807"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w:t>
            </w:r>
          </w:p>
        </w:tc>
        <w:tc>
          <w:tcPr>
            <w:tcW w:w="2268" w:type="dxa"/>
            <w:tcBorders>
              <w:top w:val="single" w:sz="6" w:space="0" w:color="auto"/>
              <w:left w:val="single" w:sz="6" w:space="0" w:color="auto"/>
              <w:bottom w:val="single" w:sz="6" w:space="0" w:color="auto"/>
              <w:right w:val="single" w:sz="4" w:space="0" w:color="auto"/>
            </w:tcBorders>
            <w:shd w:val="clear" w:color="auto" w:fill="FFFFFF"/>
          </w:tcPr>
          <w:p w14:paraId="23939E8A"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 (2,6%)</w:t>
            </w:r>
          </w:p>
        </w:tc>
        <w:tc>
          <w:tcPr>
            <w:tcW w:w="2127" w:type="dxa"/>
            <w:tcBorders>
              <w:top w:val="single" w:sz="6" w:space="0" w:color="auto"/>
              <w:left w:val="single" w:sz="4" w:space="0" w:color="auto"/>
              <w:bottom w:val="single" w:sz="6" w:space="0" w:color="auto"/>
              <w:right w:val="single" w:sz="4" w:space="0" w:color="auto"/>
            </w:tcBorders>
            <w:shd w:val="clear" w:color="auto" w:fill="FFFFFF"/>
          </w:tcPr>
          <w:p w14:paraId="7135DE3C"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 (2,6%)</w:t>
            </w:r>
          </w:p>
        </w:tc>
        <w:tc>
          <w:tcPr>
            <w:tcW w:w="1701" w:type="dxa"/>
            <w:tcBorders>
              <w:top w:val="single" w:sz="6" w:space="0" w:color="auto"/>
              <w:left w:val="single" w:sz="4" w:space="0" w:color="auto"/>
              <w:bottom w:val="single" w:sz="6" w:space="0" w:color="auto"/>
              <w:right w:val="single" w:sz="6" w:space="0" w:color="auto"/>
            </w:tcBorders>
            <w:shd w:val="clear" w:color="auto" w:fill="FFFFFF"/>
          </w:tcPr>
          <w:p w14:paraId="3A9B964A"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6 (5,3%)</w:t>
            </w:r>
          </w:p>
        </w:tc>
      </w:tr>
      <w:tr w:rsidR="005434E1" w:rsidRPr="00C22255" w14:paraId="19095063" w14:textId="77777777" w:rsidTr="00510CD2">
        <w:trPr>
          <w:trHeight w:hRule="exact" w:val="281"/>
          <w:jc w:val="center"/>
        </w:trPr>
        <w:tc>
          <w:tcPr>
            <w:tcW w:w="3402" w:type="dxa"/>
            <w:tcBorders>
              <w:top w:val="single" w:sz="6" w:space="0" w:color="auto"/>
              <w:left w:val="single" w:sz="6" w:space="0" w:color="auto"/>
              <w:bottom w:val="single" w:sz="6" w:space="0" w:color="auto"/>
              <w:right w:val="single" w:sz="6" w:space="0" w:color="auto"/>
            </w:tcBorders>
            <w:shd w:val="clear" w:color="auto" w:fill="FFFFFF"/>
          </w:tcPr>
          <w:p w14:paraId="49C69EE2"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Всього </w:t>
            </w:r>
          </w:p>
        </w:tc>
        <w:tc>
          <w:tcPr>
            <w:tcW w:w="2268" w:type="dxa"/>
            <w:tcBorders>
              <w:top w:val="single" w:sz="6" w:space="0" w:color="auto"/>
              <w:left w:val="single" w:sz="6" w:space="0" w:color="auto"/>
              <w:bottom w:val="single" w:sz="6" w:space="0" w:color="auto"/>
              <w:right w:val="single" w:sz="4" w:space="0" w:color="auto"/>
            </w:tcBorders>
            <w:shd w:val="clear" w:color="auto" w:fill="FFFFFF"/>
          </w:tcPr>
          <w:p w14:paraId="63CA1AA4"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56</w:t>
            </w:r>
          </w:p>
        </w:tc>
        <w:tc>
          <w:tcPr>
            <w:tcW w:w="2127" w:type="dxa"/>
            <w:tcBorders>
              <w:top w:val="single" w:sz="6" w:space="0" w:color="auto"/>
              <w:left w:val="single" w:sz="4" w:space="0" w:color="auto"/>
              <w:bottom w:val="single" w:sz="6" w:space="0" w:color="auto"/>
              <w:right w:val="single" w:sz="4" w:space="0" w:color="auto"/>
            </w:tcBorders>
            <w:shd w:val="clear" w:color="auto" w:fill="FFFFFF"/>
          </w:tcPr>
          <w:p w14:paraId="5B6CFDE9"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58</w:t>
            </w:r>
          </w:p>
        </w:tc>
        <w:tc>
          <w:tcPr>
            <w:tcW w:w="1701" w:type="dxa"/>
            <w:tcBorders>
              <w:top w:val="single" w:sz="6" w:space="0" w:color="auto"/>
              <w:left w:val="single" w:sz="4" w:space="0" w:color="auto"/>
              <w:bottom w:val="single" w:sz="6" w:space="0" w:color="auto"/>
              <w:right w:val="single" w:sz="6" w:space="0" w:color="auto"/>
            </w:tcBorders>
            <w:shd w:val="clear" w:color="auto" w:fill="FFFFFF"/>
          </w:tcPr>
          <w:p w14:paraId="7F55C8E7"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114 (100%)</w:t>
            </w:r>
          </w:p>
        </w:tc>
      </w:tr>
    </w:tbl>
    <w:p w14:paraId="155DB338" w14:textId="77777777" w:rsidR="005434E1"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p>
    <w:p w14:paraId="46B1293C" w14:textId="77777777" w:rsidR="005434E1" w:rsidRPr="008422B7" w:rsidRDefault="005434E1" w:rsidP="005434E1">
      <w:pPr>
        <w:spacing w:after="0" w:line="360" w:lineRule="auto"/>
        <w:contextualSpacing/>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drawing>
          <wp:inline distT="0" distB="0" distL="0" distR="0" wp14:anchorId="318B0B9F" wp14:editId="288D326A">
            <wp:extent cx="5419725" cy="2933700"/>
            <wp:effectExtent l="0" t="0" r="0" b="0"/>
            <wp:docPr id="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587BDFD" w14:textId="77777777" w:rsidR="005434E1" w:rsidRPr="00613B95" w:rsidRDefault="005434E1" w:rsidP="00613B95">
      <w:pPr>
        <w:spacing w:after="0" w:line="360" w:lineRule="auto"/>
        <w:ind w:firstLine="709"/>
        <w:contextualSpacing/>
        <w:jc w:val="center"/>
        <w:rPr>
          <w:rFonts w:ascii="Times New Roman" w:eastAsia="Times New Roman" w:hAnsi="Times New Roman"/>
          <w:sz w:val="28"/>
          <w:szCs w:val="28"/>
          <w:lang w:val="uk-UA" w:eastAsia="ru-RU"/>
        </w:rPr>
      </w:pPr>
      <w:r w:rsidRPr="00613B95">
        <w:rPr>
          <w:rFonts w:ascii="Times New Roman" w:eastAsia="Times New Roman" w:hAnsi="Times New Roman"/>
          <w:sz w:val="28"/>
          <w:szCs w:val="28"/>
          <w:lang w:val="uk-UA" w:eastAsia="ru-RU"/>
        </w:rPr>
        <w:t>Рис. 2.1. Терміни госпіталізації постраждалих</w:t>
      </w:r>
    </w:p>
    <w:p w14:paraId="13904890" w14:textId="77777777" w:rsidR="005434E1" w:rsidRPr="0079076A"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p>
    <w:p w14:paraId="213C71E3" w14:textId="77777777" w:rsidR="005434E1"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Як видно б</w:t>
      </w:r>
      <w:r w:rsidRPr="0098005F">
        <w:rPr>
          <w:rFonts w:ascii="Times New Roman" w:eastAsia="Times New Roman" w:hAnsi="Times New Roman"/>
          <w:sz w:val="28"/>
          <w:szCs w:val="28"/>
          <w:lang w:val="uk-UA" w:eastAsia="ru-RU"/>
        </w:rPr>
        <w:t xml:space="preserve">ільшість постраждалих – 82(71,9 %) </w:t>
      </w:r>
      <w:r>
        <w:rPr>
          <w:rFonts w:ascii="Times New Roman" w:eastAsia="Times New Roman" w:hAnsi="Times New Roman"/>
          <w:sz w:val="28"/>
          <w:szCs w:val="28"/>
          <w:lang w:val="uk-UA" w:eastAsia="ru-RU"/>
        </w:rPr>
        <w:t>–</w:t>
      </w:r>
      <w:r w:rsidRPr="0098005F">
        <w:rPr>
          <w:rFonts w:ascii="Times New Roman" w:eastAsia="Times New Roman" w:hAnsi="Times New Roman"/>
          <w:sz w:val="28"/>
          <w:szCs w:val="28"/>
          <w:lang w:val="uk-UA" w:eastAsia="ru-RU"/>
        </w:rPr>
        <w:t xml:space="preserve"> надходили в</w:t>
      </w:r>
      <w:r>
        <w:rPr>
          <w:rFonts w:ascii="Times New Roman" w:eastAsia="Times New Roman" w:hAnsi="Times New Roman"/>
          <w:sz w:val="28"/>
          <w:szCs w:val="28"/>
          <w:lang w:val="uk-UA" w:eastAsia="ru-RU"/>
        </w:rPr>
        <w:t>продовж перших двох годин. Пізня</w:t>
      </w:r>
      <w:r w:rsidRPr="0098005F">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госпіталізація</w:t>
      </w:r>
      <w:r w:rsidRPr="0098005F">
        <w:rPr>
          <w:rFonts w:ascii="Times New Roman" w:eastAsia="Times New Roman" w:hAnsi="Times New Roman"/>
          <w:sz w:val="28"/>
          <w:szCs w:val="28"/>
          <w:lang w:val="uk-UA" w:eastAsia="ru-RU"/>
        </w:rPr>
        <w:t xml:space="preserve"> (24 години і більше) відмічен</w:t>
      </w:r>
      <w:r>
        <w:rPr>
          <w:rFonts w:ascii="Times New Roman" w:eastAsia="Times New Roman" w:hAnsi="Times New Roman"/>
          <w:sz w:val="28"/>
          <w:szCs w:val="28"/>
          <w:lang w:val="uk-UA" w:eastAsia="ru-RU"/>
        </w:rPr>
        <w:t>а</w:t>
      </w:r>
      <w:r w:rsidRPr="0098005F">
        <w:rPr>
          <w:rFonts w:ascii="Times New Roman" w:eastAsia="Times New Roman" w:hAnsi="Times New Roman"/>
          <w:sz w:val="28"/>
          <w:szCs w:val="28"/>
          <w:lang w:val="uk-UA" w:eastAsia="ru-RU"/>
        </w:rPr>
        <w:t xml:space="preserve"> у 6 (5,3%) постраждалих. Основну кількість постраждалих </w:t>
      </w:r>
      <w:r>
        <w:rPr>
          <w:rFonts w:ascii="Times New Roman" w:eastAsia="Times New Roman" w:hAnsi="Times New Roman"/>
          <w:sz w:val="28"/>
          <w:szCs w:val="28"/>
          <w:lang w:val="uk-UA" w:eastAsia="ru-RU"/>
        </w:rPr>
        <w:t>–</w:t>
      </w:r>
      <w:r w:rsidRPr="0098005F">
        <w:rPr>
          <w:rFonts w:ascii="Times New Roman" w:eastAsia="Times New Roman" w:hAnsi="Times New Roman"/>
          <w:sz w:val="28"/>
          <w:szCs w:val="28"/>
          <w:lang w:val="uk-UA" w:eastAsia="ru-RU"/>
        </w:rPr>
        <w:t xml:space="preserve"> 94 (82,5%) було доставлено у перші 6 годин з моменту отримання травм</w:t>
      </w:r>
      <w:r>
        <w:rPr>
          <w:rFonts w:ascii="Times New Roman" w:eastAsia="Times New Roman" w:hAnsi="Times New Roman"/>
          <w:sz w:val="28"/>
          <w:szCs w:val="28"/>
          <w:lang w:val="uk-UA" w:eastAsia="ru-RU"/>
        </w:rPr>
        <w:t>.</w:t>
      </w:r>
    </w:p>
    <w:p w14:paraId="26E9E66F"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Поєднані травми відмічені у 46 (79,3%) постраждалих основної, та 43 (76,8%)</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 xml:space="preserve"> контрольної групи (</w:t>
      </w:r>
      <w:r w:rsidRPr="008422B7">
        <w:rPr>
          <w:rFonts w:ascii="Times New Roman" w:eastAsia="Times New Roman" w:hAnsi="Times New Roman"/>
          <w:sz w:val="28"/>
          <w:szCs w:val="28"/>
          <w:lang w:val="en-US" w:eastAsia="ru-RU"/>
        </w:rPr>
        <w:t>p</w:t>
      </w:r>
      <w:r w:rsidRPr="008422B7">
        <w:rPr>
          <w:rFonts w:ascii="Times New Roman" w:eastAsia="Times New Roman" w:hAnsi="Times New Roman"/>
          <w:sz w:val="28"/>
          <w:szCs w:val="28"/>
          <w:lang w:eastAsia="ru-RU"/>
        </w:rPr>
        <w:t>&gt;0</w:t>
      </w:r>
      <w:r w:rsidRPr="008422B7">
        <w:rPr>
          <w:rFonts w:ascii="Times New Roman" w:eastAsia="Times New Roman" w:hAnsi="Times New Roman"/>
          <w:sz w:val="28"/>
          <w:szCs w:val="28"/>
          <w:lang w:val="uk-UA" w:eastAsia="ru-RU"/>
        </w:rPr>
        <w:t>,05).</w:t>
      </w:r>
    </w:p>
    <w:p w14:paraId="763A0969" w14:textId="77777777" w:rsidR="005434E1" w:rsidRDefault="005434E1" w:rsidP="005434E1">
      <w:pPr>
        <w:spacing w:after="0" w:line="360" w:lineRule="auto"/>
        <w:ind w:firstLine="709"/>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Більшість постраждалих отримали травму в результаті високоенергетичної дії зовнішніх факторів. Переважали дорожньо- транспортна пригода, кататравма, колото-різане та вогнепальне поранення живота та поперекової ділянки (табл. 2.3).</w:t>
      </w:r>
    </w:p>
    <w:p w14:paraId="2B880039" w14:textId="77777777" w:rsidR="005434E1" w:rsidRPr="008422B7" w:rsidRDefault="005434E1" w:rsidP="005434E1">
      <w:pPr>
        <w:spacing w:after="0" w:line="360" w:lineRule="auto"/>
        <w:ind w:firstLine="709"/>
        <w:contextualSpacing/>
        <w:jc w:val="right"/>
        <w:rPr>
          <w:rFonts w:ascii="Times New Roman" w:eastAsia="Times New Roman" w:hAnsi="Times New Roman"/>
          <w:i/>
          <w:sz w:val="28"/>
          <w:szCs w:val="28"/>
          <w:lang w:val="uk-UA" w:eastAsia="ru-RU"/>
        </w:rPr>
      </w:pPr>
      <w:r w:rsidRPr="008422B7">
        <w:rPr>
          <w:rFonts w:ascii="Times New Roman" w:eastAsia="Times New Roman" w:hAnsi="Times New Roman"/>
          <w:i/>
          <w:sz w:val="28"/>
          <w:szCs w:val="28"/>
          <w:lang w:val="uk-UA" w:eastAsia="ru-RU"/>
        </w:rPr>
        <w:lastRenderedPageBreak/>
        <w:t>Таблиця 2.3</w:t>
      </w:r>
    </w:p>
    <w:p w14:paraId="1B7D66F2" w14:textId="77777777" w:rsidR="005434E1" w:rsidRPr="008422B7" w:rsidRDefault="005434E1" w:rsidP="005434E1">
      <w:pPr>
        <w:shd w:val="clear" w:color="auto" w:fill="FFFFFF"/>
        <w:spacing w:after="0" w:line="360" w:lineRule="auto"/>
        <w:jc w:val="center"/>
        <w:rPr>
          <w:rFonts w:ascii="Times New Roman" w:eastAsia="Times New Roman" w:hAnsi="Times New Roman"/>
          <w:b/>
          <w:iCs/>
          <w:sz w:val="28"/>
          <w:szCs w:val="28"/>
          <w:lang w:val="uk-UA" w:eastAsia="ru-RU"/>
        </w:rPr>
      </w:pPr>
      <w:r w:rsidRPr="008422B7">
        <w:rPr>
          <w:rFonts w:ascii="Times New Roman" w:eastAsia="Times New Roman" w:hAnsi="Times New Roman"/>
          <w:b/>
          <w:iCs/>
          <w:sz w:val="28"/>
          <w:szCs w:val="28"/>
          <w:lang w:val="uk-UA" w:eastAsia="ru-RU"/>
        </w:rPr>
        <w:t>Розподіл постраждалих в залежності від виду та механізму пошкодження внутрішніх органів</w:t>
      </w:r>
    </w:p>
    <w:tbl>
      <w:tblPr>
        <w:tblW w:w="9782" w:type="dxa"/>
        <w:tblInd w:w="-244" w:type="dxa"/>
        <w:tblLayout w:type="fixed"/>
        <w:tblCellMar>
          <w:left w:w="40" w:type="dxa"/>
          <w:right w:w="40" w:type="dxa"/>
        </w:tblCellMar>
        <w:tblLook w:val="0000" w:firstRow="0" w:lastRow="0" w:firstColumn="0" w:lastColumn="0" w:noHBand="0" w:noVBand="0"/>
      </w:tblPr>
      <w:tblGrid>
        <w:gridCol w:w="1844"/>
        <w:gridCol w:w="992"/>
        <w:gridCol w:w="992"/>
        <w:gridCol w:w="992"/>
        <w:gridCol w:w="993"/>
        <w:gridCol w:w="992"/>
        <w:gridCol w:w="992"/>
        <w:gridCol w:w="992"/>
        <w:gridCol w:w="993"/>
      </w:tblGrid>
      <w:tr w:rsidR="005434E1" w:rsidRPr="00C22255" w14:paraId="61363E6E" w14:textId="77777777" w:rsidTr="00510CD2">
        <w:trPr>
          <w:trHeight w:hRule="exact" w:val="677"/>
        </w:trPr>
        <w:tc>
          <w:tcPr>
            <w:tcW w:w="1844" w:type="dxa"/>
            <w:vMerge w:val="restart"/>
            <w:tcBorders>
              <w:top w:val="single" w:sz="6" w:space="0" w:color="auto"/>
              <w:left w:val="single" w:sz="6" w:space="0" w:color="auto"/>
              <w:right w:val="single" w:sz="4" w:space="0" w:color="auto"/>
            </w:tcBorders>
            <w:shd w:val="clear" w:color="auto" w:fill="FFFFFF"/>
            <w:vAlign w:val="center"/>
          </w:tcPr>
          <w:p w14:paraId="34E31C65"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Вид</w:t>
            </w:r>
          </w:p>
          <w:p w14:paraId="07C5174D"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пошкодження</w:t>
            </w:r>
          </w:p>
          <w:p w14:paraId="2F1B98D3"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p w14:paraId="50C2A4CD"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tc>
        <w:tc>
          <w:tcPr>
            <w:tcW w:w="3969" w:type="dxa"/>
            <w:gridSpan w:val="4"/>
            <w:tcBorders>
              <w:top w:val="single" w:sz="6" w:space="0" w:color="auto"/>
              <w:left w:val="single" w:sz="4" w:space="0" w:color="auto"/>
              <w:bottom w:val="single" w:sz="6" w:space="0" w:color="auto"/>
              <w:right w:val="single" w:sz="4" w:space="0" w:color="auto"/>
            </w:tcBorders>
            <w:shd w:val="clear" w:color="auto" w:fill="FFFFFF"/>
            <w:vAlign w:val="center"/>
          </w:tcPr>
          <w:p w14:paraId="5639379E"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Закриті пошкодження</w:t>
            </w:r>
          </w:p>
        </w:tc>
        <w:tc>
          <w:tcPr>
            <w:tcW w:w="3969" w:type="dxa"/>
            <w:gridSpan w:val="4"/>
            <w:tcBorders>
              <w:top w:val="single" w:sz="6" w:space="0" w:color="auto"/>
              <w:left w:val="single" w:sz="4" w:space="0" w:color="auto"/>
              <w:bottom w:val="single" w:sz="6" w:space="0" w:color="auto"/>
              <w:right w:val="single" w:sz="4" w:space="0" w:color="auto"/>
            </w:tcBorders>
            <w:shd w:val="clear" w:color="auto" w:fill="FFFFFF"/>
            <w:vAlign w:val="center"/>
          </w:tcPr>
          <w:p w14:paraId="6C179EDC"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Відкриті пошкодження</w:t>
            </w:r>
          </w:p>
        </w:tc>
      </w:tr>
      <w:tr w:rsidR="005434E1" w:rsidRPr="00C22255" w14:paraId="52D1C255" w14:textId="77777777" w:rsidTr="00510CD2">
        <w:trPr>
          <w:trHeight w:val="811"/>
        </w:trPr>
        <w:tc>
          <w:tcPr>
            <w:tcW w:w="1844" w:type="dxa"/>
            <w:vMerge/>
            <w:tcBorders>
              <w:left w:val="single" w:sz="6" w:space="0" w:color="auto"/>
              <w:right w:val="single" w:sz="4" w:space="0" w:color="auto"/>
            </w:tcBorders>
            <w:shd w:val="clear" w:color="auto" w:fill="FFFFFF"/>
            <w:vAlign w:val="center"/>
          </w:tcPr>
          <w:p w14:paraId="7905DA00"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tc>
        <w:tc>
          <w:tcPr>
            <w:tcW w:w="1984" w:type="dxa"/>
            <w:gridSpan w:val="2"/>
            <w:tcBorders>
              <w:top w:val="single" w:sz="6" w:space="0" w:color="auto"/>
              <w:left w:val="single" w:sz="4" w:space="0" w:color="auto"/>
              <w:bottom w:val="single" w:sz="4" w:space="0" w:color="auto"/>
              <w:right w:val="single" w:sz="4" w:space="0" w:color="auto"/>
            </w:tcBorders>
            <w:shd w:val="clear" w:color="auto" w:fill="FFFFFF"/>
            <w:vAlign w:val="center"/>
          </w:tcPr>
          <w:p w14:paraId="70891C3F"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pacing w:val="-6"/>
                <w:sz w:val="24"/>
                <w:szCs w:val="24"/>
                <w:lang w:val="uk-UA" w:eastAsia="ru-RU"/>
              </w:rPr>
              <w:t>Стабільний перелом кісток тазу</w:t>
            </w:r>
          </w:p>
        </w:tc>
        <w:tc>
          <w:tcPr>
            <w:tcW w:w="1985" w:type="dxa"/>
            <w:gridSpan w:val="2"/>
            <w:tcBorders>
              <w:top w:val="single" w:sz="6" w:space="0" w:color="auto"/>
              <w:left w:val="single" w:sz="4" w:space="0" w:color="auto"/>
              <w:bottom w:val="single" w:sz="4" w:space="0" w:color="auto"/>
              <w:right w:val="single" w:sz="4" w:space="0" w:color="auto"/>
            </w:tcBorders>
            <w:shd w:val="clear" w:color="auto" w:fill="FFFFFF"/>
            <w:vAlign w:val="center"/>
          </w:tcPr>
          <w:p w14:paraId="570D8C9B"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pacing w:val="-4"/>
                <w:sz w:val="24"/>
                <w:szCs w:val="24"/>
                <w:lang w:val="uk-UA" w:eastAsia="ru-RU"/>
              </w:rPr>
              <w:t>Нестабільний перелом кісток тазу</w:t>
            </w:r>
          </w:p>
        </w:tc>
        <w:tc>
          <w:tcPr>
            <w:tcW w:w="1984" w:type="dxa"/>
            <w:gridSpan w:val="2"/>
            <w:tcBorders>
              <w:top w:val="single" w:sz="6" w:space="0" w:color="auto"/>
              <w:left w:val="single" w:sz="4" w:space="0" w:color="auto"/>
              <w:right w:val="single" w:sz="4" w:space="0" w:color="auto"/>
            </w:tcBorders>
            <w:shd w:val="clear" w:color="auto" w:fill="FFFFFF"/>
            <w:vAlign w:val="center"/>
          </w:tcPr>
          <w:p w14:paraId="3DD7E98E"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Вогнепальні поранення</w:t>
            </w:r>
          </w:p>
        </w:tc>
        <w:tc>
          <w:tcPr>
            <w:tcW w:w="1985" w:type="dxa"/>
            <w:gridSpan w:val="2"/>
            <w:tcBorders>
              <w:top w:val="single" w:sz="6" w:space="0" w:color="auto"/>
              <w:left w:val="single" w:sz="4" w:space="0" w:color="auto"/>
              <w:right w:val="single" w:sz="6" w:space="0" w:color="auto"/>
            </w:tcBorders>
            <w:shd w:val="clear" w:color="auto" w:fill="FFFFFF"/>
            <w:vAlign w:val="center"/>
          </w:tcPr>
          <w:p w14:paraId="1F27BEDC"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Колото-різані поранення</w:t>
            </w:r>
          </w:p>
        </w:tc>
      </w:tr>
      <w:tr w:rsidR="005434E1" w:rsidRPr="00C22255" w14:paraId="3D39C357" w14:textId="77777777" w:rsidTr="00510CD2">
        <w:trPr>
          <w:trHeight w:hRule="exact" w:val="1035"/>
        </w:trPr>
        <w:tc>
          <w:tcPr>
            <w:tcW w:w="1844" w:type="dxa"/>
            <w:tcBorders>
              <w:top w:val="single" w:sz="6" w:space="0" w:color="auto"/>
              <w:left w:val="single" w:sz="6" w:space="0" w:color="auto"/>
              <w:bottom w:val="single" w:sz="4" w:space="0" w:color="auto"/>
              <w:right w:val="single" w:sz="4" w:space="0" w:color="auto"/>
            </w:tcBorders>
            <w:shd w:val="clear" w:color="auto" w:fill="FFFFFF"/>
            <w:vAlign w:val="center"/>
          </w:tcPr>
          <w:p w14:paraId="54190A7F"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14:paraId="5FB49F3F"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Основна група</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14:paraId="2F4E306B"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Група порів</w:t>
            </w:r>
            <w:r>
              <w:rPr>
                <w:rFonts w:ascii="Times New Roman" w:eastAsia="Times New Roman" w:hAnsi="Times New Roman"/>
                <w:sz w:val="24"/>
                <w:szCs w:val="24"/>
                <w:lang w:val="uk-UA" w:eastAsia="ru-RU"/>
              </w:rPr>
              <w:t>-</w:t>
            </w:r>
            <w:r w:rsidRPr="008422B7">
              <w:rPr>
                <w:rFonts w:ascii="Times New Roman" w:eastAsia="Times New Roman" w:hAnsi="Times New Roman"/>
                <w:sz w:val="24"/>
                <w:szCs w:val="24"/>
                <w:lang w:val="uk-UA" w:eastAsia="ru-RU"/>
              </w:rPr>
              <w:t>няння</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14:paraId="65A44E5D"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Основна група</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14:paraId="6B5F294A"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Група порів</w:t>
            </w:r>
            <w:r>
              <w:rPr>
                <w:rFonts w:ascii="Times New Roman" w:eastAsia="Times New Roman" w:hAnsi="Times New Roman"/>
                <w:sz w:val="24"/>
                <w:szCs w:val="24"/>
                <w:lang w:val="uk-UA" w:eastAsia="ru-RU"/>
              </w:rPr>
              <w:t>-</w:t>
            </w:r>
            <w:r w:rsidRPr="008422B7">
              <w:rPr>
                <w:rFonts w:ascii="Times New Roman" w:eastAsia="Times New Roman" w:hAnsi="Times New Roman"/>
                <w:sz w:val="24"/>
                <w:szCs w:val="24"/>
                <w:lang w:val="uk-UA" w:eastAsia="ru-RU"/>
              </w:rPr>
              <w:t>няння</w:t>
            </w:r>
          </w:p>
        </w:tc>
        <w:tc>
          <w:tcPr>
            <w:tcW w:w="992" w:type="dxa"/>
            <w:tcBorders>
              <w:top w:val="single" w:sz="6" w:space="0" w:color="auto"/>
              <w:left w:val="single" w:sz="4" w:space="0" w:color="auto"/>
              <w:bottom w:val="single" w:sz="4" w:space="0" w:color="auto"/>
              <w:right w:val="single" w:sz="4" w:space="0" w:color="auto"/>
            </w:tcBorders>
            <w:shd w:val="clear" w:color="auto" w:fill="FFFFFF"/>
            <w:vAlign w:val="center"/>
          </w:tcPr>
          <w:p w14:paraId="3CBFDE1D"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Основна група</w:t>
            </w:r>
          </w:p>
        </w:tc>
        <w:tc>
          <w:tcPr>
            <w:tcW w:w="992" w:type="dxa"/>
            <w:tcBorders>
              <w:top w:val="single" w:sz="6" w:space="0" w:color="auto"/>
              <w:left w:val="single" w:sz="4" w:space="0" w:color="auto"/>
              <w:bottom w:val="single" w:sz="4" w:space="0" w:color="auto"/>
              <w:right w:val="single" w:sz="4" w:space="0" w:color="auto"/>
            </w:tcBorders>
            <w:shd w:val="clear" w:color="auto" w:fill="FFFFFF"/>
            <w:vAlign w:val="center"/>
          </w:tcPr>
          <w:p w14:paraId="27B8DD79"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Група порів</w:t>
            </w:r>
            <w:r>
              <w:rPr>
                <w:rFonts w:ascii="Times New Roman" w:eastAsia="Times New Roman" w:hAnsi="Times New Roman"/>
                <w:sz w:val="24"/>
                <w:szCs w:val="24"/>
                <w:lang w:val="uk-UA" w:eastAsia="ru-RU"/>
              </w:rPr>
              <w:t>-</w:t>
            </w:r>
            <w:r w:rsidRPr="008422B7">
              <w:rPr>
                <w:rFonts w:ascii="Times New Roman" w:eastAsia="Times New Roman" w:hAnsi="Times New Roman"/>
                <w:sz w:val="24"/>
                <w:szCs w:val="24"/>
                <w:lang w:val="uk-UA" w:eastAsia="ru-RU"/>
              </w:rPr>
              <w:t>няння</w:t>
            </w:r>
          </w:p>
        </w:tc>
        <w:tc>
          <w:tcPr>
            <w:tcW w:w="992" w:type="dxa"/>
            <w:tcBorders>
              <w:top w:val="single" w:sz="6" w:space="0" w:color="auto"/>
              <w:left w:val="single" w:sz="4" w:space="0" w:color="auto"/>
              <w:bottom w:val="single" w:sz="4" w:space="0" w:color="auto"/>
              <w:right w:val="single" w:sz="4" w:space="0" w:color="auto"/>
            </w:tcBorders>
            <w:shd w:val="clear" w:color="auto" w:fill="FFFFFF"/>
            <w:vAlign w:val="center"/>
          </w:tcPr>
          <w:p w14:paraId="7A1523C0"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Основна група</w:t>
            </w:r>
          </w:p>
        </w:tc>
        <w:tc>
          <w:tcPr>
            <w:tcW w:w="993" w:type="dxa"/>
            <w:tcBorders>
              <w:top w:val="single" w:sz="6" w:space="0" w:color="auto"/>
              <w:left w:val="single" w:sz="4" w:space="0" w:color="auto"/>
              <w:bottom w:val="single" w:sz="4" w:space="0" w:color="auto"/>
              <w:right w:val="single" w:sz="4" w:space="0" w:color="auto"/>
            </w:tcBorders>
            <w:shd w:val="clear" w:color="auto" w:fill="FFFFFF"/>
            <w:vAlign w:val="center"/>
          </w:tcPr>
          <w:p w14:paraId="180970D1"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Група порів</w:t>
            </w:r>
            <w:r>
              <w:rPr>
                <w:rFonts w:ascii="Times New Roman" w:eastAsia="Times New Roman" w:hAnsi="Times New Roman"/>
                <w:sz w:val="24"/>
                <w:szCs w:val="24"/>
                <w:lang w:val="uk-UA" w:eastAsia="ru-RU"/>
              </w:rPr>
              <w:t>-</w:t>
            </w:r>
            <w:r w:rsidRPr="008422B7">
              <w:rPr>
                <w:rFonts w:ascii="Times New Roman" w:eastAsia="Times New Roman" w:hAnsi="Times New Roman"/>
                <w:sz w:val="24"/>
                <w:szCs w:val="24"/>
                <w:lang w:val="uk-UA" w:eastAsia="ru-RU"/>
              </w:rPr>
              <w:t>няння</w:t>
            </w:r>
          </w:p>
        </w:tc>
      </w:tr>
      <w:tr w:rsidR="005434E1" w:rsidRPr="00C22255" w14:paraId="581D6F2C" w14:textId="77777777" w:rsidTr="00510CD2">
        <w:trPr>
          <w:trHeight w:hRule="exact" w:val="692"/>
        </w:trPr>
        <w:tc>
          <w:tcPr>
            <w:tcW w:w="1844" w:type="dxa"/>
            <w:tcBorders>
              <w:top w:val="single" w:sz="4" w:space="0" w:color="auto"/>
              <w:left w:val="single" w:sz="6" w:space="0" w:color="auto"/>
              <w:bottom w:val="single" w:sz="6" w:space="0" w:color="auto"/>
              <w:right w:val="single" w:sz="4" w:space="0" w:color="auto"/>
            </w:tcBorders>
            <w:shd w:val="clear" w:color="auto" w:fill="FFFFFF"/>
            <w:vAlign w:val="center"/>
          </w:tcPr>
          <w:p w14:paraId="6C07AA08"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Кількість постраждалих</w:t>
            </w:r>
          </w:p>
        </w:tc>
        <w:tc>
          <w:tcPr>
            <w:tcW w:w="992" w:type="dxa"/>
            <w:tcBorders>
              <w:top w:val="single" w:sz="4" w:space="0" w:color="auto"/>
              <w:left w:val="single" w:sz="4" w:space="0" w:color="auto"/>
              <w:bottom w:val="single" w:sz="6" w:space="0" w:color="auto"/>
              <w:right w:val="single" w:sz="4" w:space="0" w:color="auto"/>
            </w:tcBorders>
            <w:shd w:val="clear" w:color="auto" w:fill="FFFFFF"/>
            <w:vAlign w:val="center"/>
          </w:tcPr>
          <w:p w14:paraId="7D12F568"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11</w:t>
            </w:r>
          </w:p>
        </w:tc>
        <w:tc>
          <w:tcPr>
            <w:tcW w:w="992" w:type="dxa"/>
            <w:tcBorders>
              <w:top w:val="single" w:sz="4" w:space="0" w:color="auto"/>
              <w:left w:val="single" w:sz="4" w:space="0" w:color="auto"/>
              <w:bottom w:val="single" w:sz="6" w:space="0" w:color="auto"/>
              <w:right w:val="single" w:sz="4" w:space="0" w:color="auto"/>
            </w:tcBorders>
            <w:shd w:val="clear" w:color="auto" w:fill="FFFFFF"/>
            <w:vAlign w:val="center"/>
          </w:tcPr>
          <w:p w14:paraId="5B5D8466"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9</w:t>
            </w:r>
          </w:p>
        </w:tc>
        <w:tc>
          <w:tcPr>
            <w:tcW w:w="992" w:type="dxa"/>
            <w:tcBorders>
              <w:top w:val="single" w:sz="4" w:space="0" w:color="auto"/>
              <w:left w:val="single" w:sz="4" w:space="0" w:color="auto"/>
              <w:bottom w:val="single" w:sz="6" w:space="0" w:color="auto"/>
              <w:right w:val="single" w:sz="4" w:space="0" w:color="auto"/>
            </w:tcBorders>
            <w:shd w:val="clear" w:color="auto" w:fill="FFFFFF"/>
            <w:vAlign w:val="center"/>
          </w:tcPr>
          <w:p w14:paraId="2DAD335E"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21</w:t>
            </w:r>
          </w:p>
        </w:tc>
        <w:tc>
          <w:tcPr>
            <w:tcW w:w="993" w:type="dxa"/>
            <w:tcBorders>
              <w:top w:val="single" w:sz="4" w:space="0" w:color="auto"/>
              <w:left w:val="single" w:sz="4" w:space="0" w:color="auto"/>
              <w:bottom w:val="single" w:sz="6" w:space="0" w:color="auto"/>
              <w:right w:val="single" w:sz="4" w:space="0" w:color="auto"/>
            </w:tcBorders>
            <w:shd w:val="clear" w:color="auto" w:fill="FFFFFF"/>
            <w:vAlign w:val="center"/>
          </w:tcPr>
          <w:p w14:paraId="68986FB8"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20</w:t>
            </w:r>
          </w:p>
        </w:tc>
        <w:tc>
          <w:tcPr>
            <w:tcW w:w="992" w:type="dxa"/>
            <w:tcBorders>
              <w:top w:val="single" w:sz="4" w:space="0" w:color="auto"/>
              <w:left w:val="single" w:sz="4" w:space="0" w:color="auto"/>
              <w:bottom w:val="single" w:sz="6" w:space="0" w:color="auto"/>
              <w:right w:val="single" w:sz="4" w:space="0" w:color="auto"/>
            </w:tcBorders>
            <w:shd w:val="clear" w:color="auto" w:fill="FFFFFF"/>
            <w:vAlign w:val="center"/>
          </w:tcPr>
          <w:p w14:paraId="3B02C621"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9</w:t>
            </w:r>
          </w:p>
        </w:tc>
        <w:tc>
          <w:tcPr>
            <w:tcW w:w="992" w:type="dxa"/>
            <w:tcBorders>
              <w:top w:val="single" w:sz="4" w:space="0" w:color="auto"/>
              <w:left w:val="single" w:sz="4" w:space="0" w:color="auto"/>
              <w:bottom w:val="single" w:sz="6" w:space="0" w:color="auto"/>
              <w:right w:val="single" w:sz="4" w:space="0" w:color="auto"/>
            </w:tcBorders>
            <w:shd w:val="clear" w:color="auto" w:fill="FFFFFF"/>
            <w:vAlign w:val="center"/>
          </w:tcPr>
          <w:p w14:paraId="7477A31F"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7</w:t>
            </w:r>
          </w:p>
        </w:tc>
        <w:tc>
          <w:tcPr>
            <w:tcW w:w="992" w:type="dxa"/>
            <w:tcBorders>
              <w:top w:val="single" w:sz="4" w:space="0" w:color="auto"/>
              <w:left w:val="single" w:sz="4" w:space="0" w:color="auto"/>
              <w:bottom w:val="single" w:sz="6" w:space="0" w:color="auto"/>
              <w:right w:val="single" w:sz="4" w:space="0" w:color="auto"/>
            </w:tcBorders>
            <w:shd w:val="clear" w:color="auto" w:fill="FFFFFF"/>
            <w:vAlign w:val="center"/>
          </w:tcPr>
          <w:p w14:paraId="2CB9D2E0"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17</w:t>
            </w:r>
          </w:p>
        </w:tc>
        <w:tc>
          <w:tcPr>
            <w:tcW w:w="993" w:type="dxa"/>
            <w:tcBorders>
              <w:top w:val="single" w:sz="4" w:space="0" w:color="auto"/>
              <w:left w:val="single" w:sz="4" w:space="0" w:color="auto"/>
              <w:bottom w:val="single" w:sz="6" w:space="0" w:color="auto"/>
              <w:right w:val="single" w:sz="6" w:space="0" w:color="auto"/>
            </w:tcBorders>
            <w:shd w:val="clear" w:color="auto" w:fill="FFFFFF"/>
            <w:vAlign w:val="center"/>
          </w:tcPr>
          <w:p w14:paraId="6FDBA387"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20</w:t>
            </w:r>
          </w:p>
        </w:tc>
      </w:tr>
      <w:tr w:rsidR="005434E1" w:rsidRPr="00C22255" w14:paraId="23B7CE95" w14:textId="77777777" w:rsidTr="00510CD2">
        <w:trPr>
          <w:trHeight w:hRule="exact" w:val="1008"/>
        </w:trPr>
        <w:tc>
          <w:tcPr>
            <w:tcW w:w="1844" w:type="dxa"/>
            <w:tcBorders>
              <w:top w:val="single" w:sz="6" w:space="0" w:color="auto"/>
              <w:left w:val="single" w:sz="6" w:space="0" w:color="auto"/>
              <w:bottom w:val="single" w:sz="6" w:space="0" w:color="auto"/>
              <w:right w:val="single" w:sz="6" w:space="0" w:color="auto"/>
            </w:tcBorders>
            <w:shd w:val="clear" w:color="auto" w:fill="FFFFFF"/>
            <w:vAlign w:val="center"/>
          </w:tcPr>
          <w:p w14:paraId="7C3ED202"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pacing w:val="-8"/>
                <w:sz w:val="24"/>
                <w:szCs w:val="24"/>
                <w:lang w:val="uk-UA" w:eastAsia="ru-RU"/>
              </w:rPr>
              <w:t>Пошкодження судин черевної порожнини</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110B8D91"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w:t>
            </w:r>
          </w:p>
          <w:p w14:paraId="0342AA74"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(3,4%)</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2F91CF27" w14:textId="77777777" w:rsidR="005434E1" w:rsidRDefault="005434E1" w:rsidP="00510CD2">
            <w:pPr>
              <w:shd w:val="clear" w:color="auto" w:fill="FFFFFF"/>
              <w:spacing w:after="0" w:line="240" w:lineRule="auto"/>
              <w:jc w:val="center"/>
              <w:rPr>
                <w:rFonts w:ascii="Times New Roman" w:eastAsia="Times New Roman" w:hAnsi="Times New Roman"/>
                <w:spacing w:val="-3"/>
                <w:sz w:val="24"/>
                <w:szCs w:val="24"/>
                <w:lang w:val="uk-UA" w:eastAsia="ru-RU"/>
              </w:rPr>
            </w:pPr>
            <w:r w:rsidRPr="008422B7">
              <w:rPr>
                <w:rFonts w:ascii="Times New Roman" w:eastAsia="Times New Roman" w:hAnsi="Times New Roman"/>
                <w:spacing w:val="-3"/>
                <w:sz w:val="24"/>
                <w:szCs w:val="24"/>
                <w:lang w:val="uk-UA" w:eastAsia="ru-RU"/>
              </w:rPr>
              <w:t>3</w:t>
            </w:r>
          </w:p>
          <w:p w14:paraId="07C4C8B1"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pacing w:val="-3"/>
                <w:sz w:val="24"/>
                <w:szCs w:val="24"/>
                <w:lang w:val="uk-UA" w:eastAsia="ru-RU"/>
              </w:rPr>
              <w:t xml:space="preserve"> (5,3%)</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2353D74A"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8 </w:t>
            </w:r>
          </w:p>
          <w:p w14:paraId="6276F312"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(13,8%)</w:t>
            </w:r>
          </w:p>
        </w:tc>
        <w:tc>
          <w:tcPr>
            <w:tcW w:w="993" w:type="dxa"/>
            <w:tcBorders>
              <w:top w:val="single" w:sz="6" w:space="0" w:color="auto"/>
              <w:left w:val="single" w:sz="4" w:space="0" w:color="auto"/>
              <w:bottom w:val="single" w:sz="6" w:space="0" w:color="auto"/>
              <w:right w:val="single" w:sz="6" w:space="0" w:color="auto"/>
            </w:tcBorders>
            <w:shd w:val="clear" w:color="auto" w:fill="FFFFFF"/>
            <w:vAlign w:val="center"/>
          </w:tcPr>
          <w:p w14:paraId="0857D46E"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8 </w:t>
            </w:r>
          </w:p>
          <w:p w14:paraId="2C7D401A"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(14,2%)</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5C10EB80"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7 </w:t>
            </w:r>
          </w:p>
          <w:p w14:paraId="10278756"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(12,1%)</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577FAF0E"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6 </w:t>
            </w:r>
          </w:p>
          <w:p w14:paraId="586B8A7F"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(10,7%)</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30ACFEE2"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5 </w:t>
            </w:r>
          </w:p>
          <w:p w14:paraId="77BAE849"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(8,6%)</w:t>
            </w:r>
          </w:p>
        </w:tc>
        <w:tc>
          <w:tcPr>
            <w:tcW w:w="993" w:type="dxa"/>
            <w:tcBorders>
              <w:top w:val="single" w:sz="6" w:space="0" w:color="auto"/>
              <w:left w:val="single" w:sz="4" w:space="0" w:color="auto"/>
              <w:bottom w:val="single" w:sz="6" w:space="0" w:color="auto"/>
              <w:right w:val="single" w:sz="6" w:space="0" w:color="auto"/>
            </w:tcBorders>
            <w:shd w:val="clear" w:color="auto" w:fill="FFFFFF"/>
            <w:vAlign w:val="center"/>
          </w:tcPr>
          <w:p w14:paraId="586E1D99"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5 </w:t>
            </w:r>
          </w:p>
          <w:p w14:paraId="137251C6"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(8,9%)</w:t>
            </w:r>
          </w:p>
        </w:tc>
      </w:tr>
      <w:tr w:rsidR="005434E1" w:rsidRPr="00C22255" w14:paraId="6DBBCFEF" w14:textId="77777777" w:rsidTr="00510CD2">
        <w:trPr>
          <w:trHeight w:hRule="exact" w:val="1091"/>
        </w:trPr>
        <w:tc>
          <w:tcPr>
            <w:tcW w:w="1844" w:type="dxa"/>
            <w:tcBorders>
              <w:top w:val="single" w:sz="6" w:space="0" w:color="auto"/>
              <w:left w:val="single" w:sz="6" w:space="0" w:color="auto"/>
              <w:bottom w:val="single" w:sz="6" w:space="0" w:color="auto"/>
              <w:right w:val="single" w:sz="6" w:space="0" w:color="auto"/>
            </w:tcBorders>
            <w:shd w:val="clear" w:color="auto" w:fill="FFFFFF"/>
            <w:vAlign w:val="center"/>
          </w:tcPr>
          <w:p w14:paraId="5D7CDFB3"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pacing w:val="-8"/>
                <w:sz w:val="24"/>
                <w:szCs w:val="24"/>
                <w:lang w:val="uk-UA" w:eastAsia="ru-RU"/>
              </w:rPr>
              <w:t>Пошкодження судин заочеревинного простору</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1A9ED15D"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4 </w:t>
            </w:r>
          </w:p>
          <w:p w14:paraId="59D28F83"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(6,8%)</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7DD86D4D"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w:t>
            </w:r>
          </w:p>
          <w:p w14:paraId="72E62592"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(8,9%)</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023C42F6"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12 </w:t>
            </w:r>
          </w:p>
          <w:p w14:paraId="5CE180A7"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(20,6%)</w:t>
            </w:r>
          </w:p>
        </w:tc>
        <w:tc>
          <w:tcPr>
            <w:tcW w:w="993" w:type="dxa"/>
            <w:tcBorders>
              <w:top w:val="single" w:sz="6" w:space="0" w:color="auto"/>
              <w:left w:val="single" w:sz="4" w:space="0" w:color="auto"/>
              <w:bottom w:val="single" w:sz="6" w:space="0" w:color="auto"/>
              <w:right w:val="single" w:sz="6" w:space="0" w:color="auto"/>
            </w:tcBorders>
            <w:shd w:val="clear" w:color="auto" w:fill="FFFFFF"/>
            <w:vAlign w:val="center"/>
          </w:tcPr>
          <w:p w14:paraId="521163BB"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20</w:t>
            </w:r>
          </w:p>
          <w:p w14:paraId="002BDE58"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(35,7%)</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2DFD8E8B"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12 </w:t>
            </w:r>
          </w:p>
          <w:p w14:paraId="7352234A"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(20,6%)</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3120D056" w14:textId="77777777" w:rsidR="005434E1" w:rsidRDefault="005434E1" w:rsidP="00510CD2">
            <w:pPr>
              <w:shd w:val="clear" w:color="auto" w:fill="FFFFFF"/>
              <w:spacing w:after="0" w:line="240" w:lineRule="auto"/>
              <w:jc w:val="center"/>
              <w:rPr>
                <w:rFonts w:ascii="Times New Roman" w:eastAsia="Times New Roman" w:hAnsi="Times New Roman"/>
                <w:spacing w:val="-3"/>
                <w:sz w:val="24"/>
                <w:szCs w:val="24"/>
                <w:lang w:val="uk-UA" w:eastAsia="ru-RU"/>
              </w:rPr>
            </w:pPr>
            <w:r w:rsidRPr="008422B7">
              <w:rPr>
                <w:rFonts w:ascii="Times New Roman" w:eastAsia="Times New Roman" w:hAnsi="Times New Roman"/>
                <w:spacing w:val="-3"/>
                <w:sz w:val="24"/>
                <w:szCs w:val="24"/>
                <w:lang w:val="uk-UA" w:eastAsia="ru-RU"/>
              </w:rPr>
              <w:t xml:space="preserve">3 </w:t>
            </w:r>
          </w:p>
          <w:p w14:paraId="52E52FDC"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pacing w:val="-3"/>
                <w:sz w:val="24"/>
                <w:szCs w:val="24"/>
                <w:lang w:val="uk-UA" w:eastAsia="ru-RU"/>
              </w:rPr>
              <w:t>(5,3%)</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3D69E2BD"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4 </w:t>
            </w:r>
          </w:p>
          <w:p w14:paraId="222C4201"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(6,8%)</w:t>
            </w:r>
          </w:p>
        </w:tc>
        <w:tc>
          <w:tcPr>
            <w:tcW w:w="993" w:type="dxa"/>
            <w:tcBorders>
              <w:top w:val="single" w:sz="6" w:space="0" w:color="auto"/>
              <w:left w:val="single" w:sz="4" w:space="0" w:color="auto"/>
              <w:bottom w:val="single" w:sz="6" w:space="0" w:color="auto"/>
              <w:right w:val="single" w:sz="6" w:space="0" w:color="auto"/>
            </w:tcBorders>
            <w:shd w:val="clear" w:color="auto" w:fill="FFFFFF"/>
            <w:vAlign w:val="center"/>
          </w:tcPr>
          <w:p w14:paraId="16ECF5EF"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8</w:t>
            </w:r>
          </w:p>
          <w:p w14:paraId="1BA395F0"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(14,2%)</w:t>
            </w:r>
          </w:p>
        </w:tc>
      </w:tr>
      <w:tr w:rsidR="005434E1" w:rsidRPr="00C22255" w14:paraId="4939AE60" w14:textId="77777777" w:rsidTr="00510CD2">
        <w:trPr>
          <w:trHeight w:hRule="exact" w:val="890"/>
        </w:trPr>
        <w:tc>
          <w:tcPr>
            <w:tcW w:w="1844" w:type="dxa"/>
            <w:tcBorders>
              <w:top w:val="single" w:sz="6" w:space="0" w:color="auto"/>
              <w:left w:val="single" w:sz="6" w:space="0" w:color="auto"/>
              <w:bottom w:val="single" w:sz="6" w:space="0" w:color="auto"/>
              <w:right w:val="single" w:sz="6" w:space="0" w:color="auto"/>
            </w:tcBorders>
            <w:shd w:val="clear" w:color="auto" w:fill="FFFFFF"/>
            <w:vAlign w:val="center"/>
          </w:tcPr>
          <w:p w14:paraId="5924E30F"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pacing w:val="-8"/>
                <w:sz w:val="24"/>
                <w:szCs w:val="24"/>
                <w:lang w:val="uk-UA" w:eastAsia="ru-RU"/>
              </w:rPr>
              <w:t>Пошкодження органів черевної порожнини</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77278B31"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4</w:t>
            </w:r>
          </w:p>
          <w:p w14:paraId="4313C159"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(6,8%)</w:t>
            </w:r>
          </w:p>
        </w:tc>
        <w:tc>
          <w:tcPr>
            <w:tcW w:w="992" w:type="dxa"/>
            <w:tcBorders>
              <w:top w:val="single" w:sz="6" w:space="0" w:color="auto"/>
              <w:left w:val="single" w:sz="4" w:space="0" w:color="auto"/>
              <w:bottom w:val="single" w:sz="6" w:space="0" w:color="auto"/>
              <w:right w:val="single" w:sz="4" w:space="0" w:color="auto"/>
            </w:tcBorders>
            <w:shd w:val="clear" w:color="auto" w:fill="FFFFFF"/>
            <w:vAlign w:val="center"/>
          </w:tcPr>
          <w:p w14:paraId="67ED588F"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7</w:t>
            </w:r>
          </w:p>
          <w:p w14:paraId="176B4F00"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(2,3%)</w:t>
            </w:r>
          </w:p>
        </w:tc>
        <w:tc>
          <w:tcPr>
            <w:tcW w:w="992" w:type="dxa"/>
            <w:tcBorders>
              <w:top w:val="single" w:sz="6" w:space="0" w:color="auto"/>
              <w:left w:val="single" w:sz="4" w:space="0" w:color="auto"/>
              <w:bottom w:val="single" w:sz="6" w:space="0" w:color="auto"/>
              <w:right w:val="single" w:sz="4" w:space="0" w:color="auto"/>
            </w:tcBorders>
            <w:shd w:val="clear" w:color="auto" w:fill="FFFFFF"/>
            <w:vAlign w:val="center"/>
          </w:tcPr>
          <w:p w14:paraId="0AC27FCE"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8 (13,8%)</w:t>
            </w:r>
          </w:p>
        </w:tc>
        <w:tc>
          <w:tcPr>
            <w:tcW w:w="993" w:type="dxa"/>
            <w:tcBorders>
              <w:top w:val="single" w:sz="6" w:space="0" w:color="auto"/>
              <w:left w:val="single" w:sz="4" w:space="0" w:color="auto"/>
              <w:bottom w:val="single" w:sz="6" w:space="0" w:color="auto"/>
              <w:right w:val="single" w:sz="4" w:space="0" w:color="auto"/>
            </w:tcBorders>
            <w:shd w:val="clear" w:color="auto" w:fill="FFFFFF"/>
            <w:vAlign w:val="center"/>
          </w:tcPr>
          <w:p w14:paraId="62ADBC47"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8 </w:t>
            </w:r>
          </w:p>
          <w:p w14:paraId="3E1CE3B5"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(2,7%)</w:t>
            </w:r>
          </w:p>
        </w:tc>
        <w:tc>
          <w:tcPr>
            <w:tcW w:w="992" w:type="dxa"/>
            <w:tcBorders>
              <w:top w:val="single" w:sz="6" w:space="0" w:color="auto"/>
              <w:left w:val="single" w:sz="4" w:space="0" w:color="auto"/>
              <w:bottom w:val="single" w:sz="6" w:space="0" w:color="auto"/>
              <w:right w:val="single" w:sz="4" w:space="0" w:color="auto"/>
            </w:tcBorders>
            <w:shd w:val="clear" w:color="auto" w:fill="FFFFFF"/>
            <w:vAlign w:val="center"/>
          </w:tcPr>
          <w:p w14:paraId="75587084" w14:textId="77777777" w:rsidR="005434E1" w:rsidRDefault="005434E1" w:rsidP="00510CD2">
            <w:pPr>
              <w:shd w:val="clear" w:color="auto" w:fill="FFFFFF"/>
              <w:spacing w:after="0" w:line="240" w:lineRule="auto"/>
              <w:jc w:val="center"/>
              <w:rPr>
                <w:rFonts w:ascii="Times New Roman" w:eastAsia="Times New Roman" w:hAnsi="Times New Roman"/>
                <w:spacing w:val="-7"/>
                <w:sz w:val="24"/>
                <w:szCs w:val="24"/>
                <w:lang w:val="uk-UA" w:eastAsia="ru-RU"/>
              </w:rPr>
            </w:pPr>
            <w:r w:rsidRPr="008422B7">
              <w:rPr>
                <w:rFonts w:ascii="Times New Roman" w:eastAsia="Times New Roman" w:hAnsi="Times New Roman"/>
                <w:spacing w:val="-7"/>
                <w:sz w:val="24"/>
                <w:szCs w:val="24"/>
                <w:lang w:val="uk-UA" w:eastAsia="ru-RU"/>
              </w:rPr>
              <w:t>9</w:t>
            </w:r>
          </w:p>
          <w:p w14:paraId="5CE16905"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pacing w:val="-7"/>
                <w:sz w:val="24"/>
                <w:szCs w:val="24"/>
                <w:lang w:val="uk-UA" w:eastAsia="ru-RU"/>
              </w:rPr>
              <w:t xml:space="preserve"> (15,6%)</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4E86C267"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6</w:t>
            </w:r>
          </w:p>
          <w:p w14:paraId="22DCBE3D"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(2%)</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097AF551" w14:textId="77777777" w:rsidR="005434E1" w:rsidRDefault="005434E1" w:rsidP="00510CD2">
            <w:pPr>
              <w:shd w:val="clear" w:color="auto" w:fill="FFFFFF"/>
              <w:spacing w:after="0" w:line="240" w:lineRule="auto"/>
              <w:jc w:val="center"/>
              <w:rPr>
                <w:rFonts w:ascii="Times New Roman" w:eastAsia="Times New Roman" w:hAnsi="Times New Roman"/>
                <w:spacing w:val="-7"/>
                <w:sz w:val="24"/>
                <w:szCs w:val="24"/>
                <w:lang w:val="uk-UA" w:eastAsia="ru-RU"/>
              </w:rPr>
            </w:pPr>
            <w:r w:rsidRPr="008422B7">
              <w:rPr>
                <w:rFonts w:ascii="Times New Roman" w:eastAsia="Times New Roman" w:hAnsi="Times New Roman"/>
                <w:spacing w:val="-7"/>
                <w:sz w:val="24"/>
                <w:szCs w:val="24"/>
                <w:lang w:val="uk-UA" w:eastAsia="ru-RU"/>
              </w:rPr>
              <w:t xml:space="preserve">9 </w:t>
            </w:r>
          </w:p>
          <w:p w14:paraId="4D21DF05"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pacing w:val="-7"/>
                <w:sz w:val="24"/>
                <w:szCs w:val="24"/>
                <w:lang w:val="uk-UA" w:eastAsia="ru-RU"/>
              </w:rPr>
              <w:t>(15,6%)</w:t>
            </w:r>
          </w:p>
        </w:tc>
        <w:tc>
          <w:tcPr>
            <w:tcW w:w="993" w:type="dxa"/>
            <w:tcBorders>
              <w:top w:val="single" w:sz="6" w:space="0" w:color="auto"/>
              <w:left w:val="single" w:sz="4" w:space="0" w:color="auto"/>
              <w:bottom w:val="single" w:sz="6" w:space="0" w:color="auto"/>
              <w:right w:val="single" w:sz="6" w:space="0" w:color="auto"/>
            </w:tcBorders>
            <w:shd w:val="clear" w:color="auto" w:fill="FFFFFF"/>
            <w:vAlign w:val="center"/>
          </w:tcPr>
          <w:p w14:paraId="27759E4E"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w:t>
            </w:r>
          </w:p>
          <w:p w14:paraId="6646E7DB"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(1,7%)</w:t>
            </w:r>
          </w:p>
        </w:tc>
      </w:tr>
      <w:tr w:rsidR="005434E1" w:rsidRPr="00C22255" w14:paraId="4647C3B7" w14:textId="77777777" w:rsidTr="00510CD2">
        <w:trPr>
          <w:trHeight w:hRule="exact" w:val="1287"/>
        </w:trPr>
        <w:tc>
          <w:tcPr>
            <w:tcW w:w="1844" w:type="dxa"/>
            <w:tcBorders>
              <w:top w:val="single" w:sz="6" w:space="0" w:color="auto"/>
              <w:left w:val="single" w:sz="6" w:space="0" w:color="auto"/>
              <w:bottom w:val="single" w:sz="4" w:space="0" w:color="auto"/>
              <w:right w:val="single" w:sz="4" w:space="0" w:color="auto"/>
            </w:tcBorders>
            <w:shd w:val="clear" w:color="auto" w:fill="FFFFFF"/>
            <w:vAlign w:val="center"/>
          </w:tcPr>
          <w:p w14:paraId="44E36F58"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pacing w:val="-8"/>
                <w:sz w:val="24"/>
                <w:szCs w:val="24"/>
                <w:lang w:val="uk-UA" w:eastAsia="ru-RU"/>
              </w:rPr>
              <w:t>Пошкодження</w:t>
            </w:r>
            <w:r w:rsidRPr="008422B7">
              <w:rPr>
                <w:rFonts w:ascii="Times New Roman" w:eastAsia="Times New Roman" w:hAnsi="Times New Roman"/>
                <w:sz w:val="24"/>
                <w:szCs w:val="24"/>
                <w:lang w:val="uk-UA" w:eastAsia="ru-RU"/>
              </w:rPr>
              <w:t xml:space="preserve"> органів заочеревинного простору</w:t>
            </w:r>
          </w:p>
        </w:tc>
        <w:tc>
          <w:tcPr>
            <w:tcW w:w="992" w:type="dxa"/>
            <w:tcBorders>
              <w:top w:val="single" w:sz="6" w:space="0" w:color="auto"/>
              <w:left w:val="single" w:sz="4" w:space="0" w:color="auto"/>
              <w:bottom w:val="single" w:sz="4" w:space="0" w:color="auto"/>
              <w:right w:val="single" w:sz="4" w:space="0" w:color="auto"/>
            </w:tcBorders>
            <w:shd w:val="clear" w:color="auto" w:fill="FFFFFF"/>
            <w:vAlign w:val="center"/>
          </w:tcPr>
          <w:p w14:paraId="64334DF8"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7</w:t>
            </w:r>
          </w:p>
          <w:p w14:paraId="1F431C7B"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(12,0 %)</w:t>
            </w:r>
          </w:p>
        </w:tc>
        <w:tc>
          <w:tcPr>
            <w:tcW w:w="992" w:type="dxa"/>
            <w:tcBorders>
              <w:top w:val="single" w:sz="6" w:space="0" w:color="auto"/>
              <w:left w:val="single" w:sz="4" w:space="0" w:color="auto"/>
              <w:bottom w:val="single" w:sz="4" w:space="0" w:color="auto"/>
              <w:right w:val="single" w:sz="4" w:space="0" w:color="auto"/>
            </w:tcBorders>
            <w:shd w:val="clear" w:color="auto" w:fill="FFFFFF"/>
            <w:vAlign w:val="center"/>
          </w:tcPr>
          <w:p w14:paraId="6CA8580C" w14:textId="77777777" w:rsidR="005434E1"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w:t>
            </w:r>
          </w:p>
          <w:p w14:paraId="1146BB80" w14:textId="77777777" w:rsidR="005434E1" w:rsidRPr="008422B7" w:rsidRDefault="005434E1" w:rsidP="00510CD2">
            <w:pPr>
              <w:spacing w:after="0" w:line="240" w:lineRule="auto"/>
              <w:jc w:val="center"/>
              <w:rPr>
                <w:rFonts w:ascii="Times New Roman" w:eastAsia="Times New Roman" w:hAnsi="Times New Roman"/>
                <w:sz w:val="24"/>
                <w:szCs w:val="24"/>
                <w:highlight w:val="yellow"/>
                <w:lang w:val="uk-UA" w:eastAsia="ru-RU"/>
              </w:rPr>
            </w:pPr>
            <w:r w:rsidRPr="008422B7">
              <w:rPr>
                <w:rFonts w:ascii="Times New Roman" w:eastAsia="Times New Roman" w:hAnsi="Times New Roman"/>
                <w:sz w:val="24"/>
                <w:szCs w:val="24"/>
                <w:lang w:val="uk-UA" w:eastAsia="ru-RU"/>
              </w:rPr>
              <w:t xml:space="preserve"> (8,9%)</w:t>
            </w:r>
          </w:p>
        </w:tc>
        <w:tc>
          <w:tcPr>
            <w:tcW w:w="992" w:type="dxa"/>
            <w:tcBorders>
              <w:top w:val="single" w:sz="6" w:space="0" w:color="auto"/>
              <w:left w:val="single" w:sz="4" w:space="0" w:color="auto"/>
              <w:bottom w:val="single" w:sz="4" w:space="0" w:color="auto"/>
              <w:right w:val="single" w:sz="4" w:space="0" w:color="auto"/>
            </w:tcBorders>
            <w:shd w:val="clear" w:color="auto" w:fill="FFFFFF"/>
            <w:vAlign w:val="center"/>
          </w:tcPr>
          <w:p w14:paraId="6193C9C8"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16</w:t>
            </w:r>
          </w:p>
          <w:p w14:paraId="7DB0E4E7"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(27,6%)</w:t>
            </w:r>
          </w:p>
        </w:tc>
        <w:tc>
          <w:tcPr>
            <w:tcW w:w="993" w:type="dxa"/>
            <w:tcBorders>
              <w:top w:val="single" w:sz="6" w:space="0" w:color="auto"/>
              <w:left w:val="single" w:sz="4" w:space="0" w:color="auto"/>
              <w:bottom w:val="single" w:sz="4" w:space="0" w:color="auto"/>
              <w:right w:val="single" w:sz="4" w:space="0" w:color="auto"/>
            </w:tcBorders>
            <w:shd w:val="clear" w:color="auto" w:fill="FFFFFF"/>
            <w:vAlign w:val="center"/>
          </w:tcPr>
          <w:p w14:paraId="064A7DAA" w14:textId="77777777" w:rsidR="005434E1"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11</w:t>
            </w:r>
          </w:p>
          <w:p w14:paraId="72C38D17"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(19,6 %)</w:t>
            </w:r>
          </w:p>
        </w:tc>
        <w:tc>
          <w:tcPr>
            <w:tcW w:w="992" w:type="dxa"/>
            <w:tcBorders>
              <w:top w:val="single" w:sz="6" w:space="0" w:color="auto"/>
              <w:left w:val="single" w:sz="4" w:space="0" w:color="auto"/>
              <w:bottom w:val="single" w:sz="4" w:space="0" w:color="auto"/>
              <w:right w:val="single" w:sz="4" w:space="0" w:color="auto"/>
            </w:tcBorders>
            <w:shd w:val="clear" w:color="auto" w:fill="FFFFFF"/>
            <w:vAlign w:val="center"/>
          </w:tcPr>
          <w:p w14:paraId="53089D3F"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8 </w:t>
            </w:r>
          </w:p>
          <w:p w14:paraId="0C855753"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(13,8%)</w:t>
            </w:r>
          </w:p>
        </w:tc>
        <w:tc>
          <w:tcPr>
            <w:tcW w:w="992" w:type="dxa"/>
            <w:tcBorders>
              <w:top w:val="single" w:sz="6" w:space="0" w:color="auto"/>
              <w:left w:val="single" w:sz="4" w:space="0" w:color="auto"/>
              <w:bottom w:val="single" w:sz="4" w:space="0" w:color="auto"/>
              <w:right w:val="single" w:sz="4" w:space="0" w:color="auto"/>
            </w:tcBorders>
            <w:shd w:val="clear" w:color="auto" w:fill="FFFFFF"/>
            <w:vAlign w:val="center"/>
          </w:tcPr>
          <w:p w14:paraId="7273D208" w14:textId="77777777" w:rsidR="005434E1"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6 </w:t>
            </w:r>
          </w:p>
          <w:p w14:paraId="604D76AA"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(10,7%)</w:t>
            </w:r>
          </w:p>
        </w:tc>
        <w:tc>
          <w:tcPr>
            <w:tcW w:w="992" w:type="dxa"/>
            <w:tcBorders>
              <w:top w:val="single" w:sz="6" w:space="0" w:color="auto"/>
              <w:left w:val="single" w:sz="4" w:space="0" w:color="auto"/>
              <w:bottom w:val="single" w:sz="4" w:space="0" w:color="auto"/>
              <w:right w:val="single" w:sz="4" w:space="0" w:color="auto"/>
            </w:tcBorders>
            <w:shd w:val="clear" w:color="auto" w:fill="FFFFFF"/>
            <w:vAlign w:val="center"/>
          </w:tcPr>
          <w:p w14:paraId="16CE380B"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16 </w:t>
            </w:r>
          </w:p>
          <w:p w14:paraId="0048C123"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(27,6% )</w:t>
            </w:r>
          </w:p>
        </w:tc>
        <w:tc>
          <w:tcPr>
            <w:tcW w:w="993" w:type="dxa"/>
            <w:tcBorders>
              <w:top w:val="single" w:sz="6" w:space="0" w:color="auto"/>
              <w:left w:val="single" w:sz="4" w:space="0" w:color="auto"/>
              <w:bottom w:val="single" w:sz="4" w:space="0" w:color="auto"/>
              <w:right w:val="single" w:sz="4" w:space="0" w:color="auto"/>
            </w:tcBorders>
            <w:shd w:val="clear" w:color="auto" w:fill="FFFFFF"/>
            <w:vAlign w:val="center"/>
          </w:tcPr>
          <w:p w14:paraId="0226059B" w14:textId="77777777" w:rsidR="005434E1"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11</w:t>
            </w:r>
          </w:p>
          <w:p w14:paraId="07B1AD08"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(19,6 %)</w:t>
            </w:r>
          </w:p>
        </w:tc>
      </w:tr>
      <w:tr w:rsidR="005434E1" w:rsidRPr="00C22255" w14:paraId="6934AB81" w14:textId="77777777" w:rsidTr="00510CD2">
        <w:trPr>
          <w:trHeight w:hRule="exact" w:val="1214"/>
        </w:trPr>
        <w:tc>
          <w:tcPr>
            <w:tcW w:w="1844" w:type="dxa"/>
            <w:tcBorders>
              <w:top w:val="single" w:sz="4" w:space="0" w:color="auto"/>
              <w:left w:val="single" w:sz="6" w:space="0" w:color="auto"/>
              <w:bottom w:val="single" w:sz="4" w:space="0" w:color="auto"/>
              <w:right w:val="single" w:sz="4" w:space="0" w:color="auto"/>
            </w:tcBorders>
            <w:shd w:val="clear" w:color="auto" w:fill="FFFFFF"/>
            <w:vAlign w:val="center"/>
          </w:tcPr>
          <w:p w14:paraId="4A2C29CB"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Пошкодження інших анатомічних ділянок</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14:paraId="1B4C3EE5"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9 </w:t>
            </w:r>
          </w:p>
          <w:p w14:paraId="57158B1E"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(15,5% )</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14:paraId="7086D304"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6 </w:t>
            </w:r>
          </w:p>
          <w:p w14:paraId="7F5A277A"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(10,7%)</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14:paraId="40A96A3B"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20 </w:t>
            </w:r>
          </w:p>
          <w:p w14:paraId="3E5D3D77"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(34,5%)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14:paraId="1A0BC484" w14:textId="77777777" w:rsidR="005434E1"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8422B7">
              <w:rPr>
                <w:rFonts w:ascii="Times New Roman" w:eastAsia="Times New Roman" w:hAnsi="Times New Roman"/>
                <w:spacing w:val="6"/>
                <w:w w:val="105"/>
                <w:kern w:val="28"/>
                <w:sz w:val="24"/>
                <w:szCs w:val="24"/>
                <w:lang w:val="uk-UA" w:eastAsia="ru-RU"/>
              </w:rPr>
              <w:t xml:space="preserve">16 </w:t>
            </w:r>
          </w:p>
          <w:p w14:paraId="507EBDF7" w14:textId="77777777" w:rsidR="005434E1" w:rsidRPr="008422B7"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8422B7">
              <w:rPr>
                <w:rFonts w:ascii="Times New Roman" w:eastAsia="Times New Roman" w:hAnsi="Times New Roman"/>
                <w:spacing w:val="6"/>
                <w:w w:val="105"/>
                <w:kern w:val="28"/>
                <w:sz w:val="24"/>
                <w:szCs w:val="24"/>
                <w:lang w:val="uk-UA" w:eastAsia="ru-RU"/>
              </w:rPr>
              <w:t>(28,6%)</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14:paraId="294A878C"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6 </w:t>
            </w:r>
          </w:p>
          <w:p w14:paraId="2B3EBF08"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(10,3 %)</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14:paraId="21336016" w14:textId="77777777" w:rsidR="005434E1" w:rsidRPr="008422B7" w:rsidRDefault="005434E1" w:rsidP="00510CD2">
            <w:pPr>
              <w:widowControl w:val="0"/>
              <w:spacing w:after="0" w:line="240" w:lineRule="auto"/>
              <w:contextualSpacing/>
              <w:jc w:val="center"/>
              <w:rPr>
                <w:rFonts w:ascii="Times New Roman" w:eastAsia="Times New Roman" w:hAnsi="Times New Roman"/>
                <w:spacing w:val="-3"/>
                <w:w w:val="105"/>
                <w:kern w:val="28"/>
                <w:sz w:val="24"/>
                <w:szCs w:val="24"/>
                <w:lang w:val="uk-UA" w:eastAsia="ru-RU"/>
              </w:rPr>
            </w:pPr>
            <w:r w:rsidRPr="008422B7">
              <w:rPr>
                <w:rFonts w:ascii="Times New Roman" w:eastAsia="Times New Roman" w:hAnsi="Times New Roman"/>
                <w:spacing w:val="-3"/>
                <w:w w:val="105"/>
                <w:kern w:val="28"/>
                <w:sz w:val="24"/>
                <w:szCs w:val="24"/>
                <w:lang w:val="uk-UA" w:eastAsia="ru-RU"/>
              </w:rPr>
              <w:t xml:space="preserve">3 </w:t>
            </w:r>
          </w:p>
          <w:p w14:paraId="4AF9FF16" w14:textId="77777777" w:rsidR="005434E1" w:rsidRPr="008422B7"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8422B7">
              <w:rPr>
                <w:rFonts w:ascii="Times New Roman" w:eastAsia="Times New Roman" w:hAnsi="Times New Roman"/>
                <w:spacing w:val="-3"/>
                <w:w w:val="105"/>
                <w:kern w:val="28"/>
                <w:sz w:val="24"/>
                <w:szCs w:val="24"/>
                <w:lang w:val="uk-UA" w:eastAsia="ru-RU"/>
              </w:rPr>
              <w:t>(5,3%)</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14:paraId="73BBD9B0" w14:textId="77777777" w:rsidR="005434E1"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14</w:t>
            </w:r>
          </w:p>
          <w:p w14:paraId="089B27F5" w14:textId="77777777" w:rsidR="005434E1" w:rsidRPr="008422B7"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(24,1%)</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14:paraId="43588E96" w14:textId="77777777" w:rsidR="005434E1"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8422B7">
              <w:rPr>
                <w:rFonts w:ascii="Times New Roman" w:eastAsia="Times New Roman" w:hAnsi="Times New Roman"/>
                <w:spacing w:val="6"/>
                <w:w w:val="105"/>
                <w:kern w:val="28"/>
                <w:sz w:val="24"/>
                <w:szCs w:val="24"/>
                <w:lang w:val="uk-UA" w:eastAsia="ru-RU"/>
              </w:rPr>
              <w:t>7</w:t>
            </w:r>
          </w:p>
          <w:p w14:paraId="3762ED41" w14:textId="77777777" w:rsidR="005434E1" w:rsidRPr="008422B7"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8422B7">
              <w:rPr>
                <w:rFonts w:ascii="Times New Roman" w:eastAsia="Times New Roman" w:hAnsi="Times New Roman"/>
                <w:spacing w:val="6"/>
                <w:w w:val="105"/>
                <w:kern w:val="28"/>
                <w:sz w:val="24"/>
                <w:szCs w:val="24"/>
                <w:lang w:val="uk-UA" w:eastAsia="ru-RU"/>
              </w:rPr>
              <w:t xml:space="preserve"> (12,5%)</w:t>
            </w:r>
          </w:p>
        </w:tc>
      </w:tr>
    </w:tbl>
    <w:p w14:paraId="24A46C5A" w14:textId="77777777" w:rsidR="005434E1" w:rsidRDefault="005434E1" w:rsidP="005434E1">
      <w:pPr>
        <w:spacing w:after="0" w:line="360" w:lineRule="auto"/>
        <w:contextualSpacing/>
        <w:jc w:val="center"/>
        <w:rPr>
          <w:rFonts w:ascii="Times New Roman" w:eastAsia="Times New Roman" w:hAnsi="Times New Roman"/>
          <w:b/>
          <w:sz w:val="28"/>
          <w:szCs w:val="28"/>
          <w:lang w:val="uk-UA" w:eastAsia="ru-RU"/>
        </w:rPr>
      </w:pPr>
    </w:p>
    <w:p w14:paraId="52DD6F2B" w14:textId="77777777" w:rsidR="005434E1" w:rsidRPr="008422B7" w:rsidRDefault="005434E1" w:rsidP="005434E1">
      <w:pPr>
        <w:spacing w:after="0" w:line="360" w:lineRule="auto"/>
        <w:contextualSpacing/>
        <w:jc w:val="center"/>
        <w:rPr>
          <w:rFonts w:ascii="Times New Roman" w:eastAsia="Times New Roman" w:hAnsi="Times New Roman"/>
          <w:b/>
          <w:sz w:val="28"/>
          <w:szCs w:val="28"/>
          <w:lang w:val="uk-UA" w:eastAsia="ru-RU"/>
        </w:rPr>
      </w:pPr>
    </w:p>
    <w:p w14:paraId="13FEA07C" w14:textId="77777777" w:rsidR="005434E1"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Всі постраждалі госпіталізовані в стані травматичного шоку.</w:t>
      </w:r>
    </w:p>
    <w:p w14:paraId="2A5F830D"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Постраждал</w:t>
      </w:r>
      <w:r>
        <w:rPr>
          <w:rFonts w:ascii="Times New Roman" w:eastAsia="Times New Roman" w:hAnsi="Times New Roman"/>
          <w:sz w:val="28"/>
          <w:szCs w:val="28"/>
          <w:lang w:val="uk-UA" w:eastAsia="ru-RU"/>
        </w:rPr>
        <w:t>і</w:t>
      </w:r>
      <w:r w:rsidRPr="008422B7">
        <w:rPr>
          <w:rFonts w:ascii="Times New Roman" w:eastAsia="Times New Roman" w:hAnsi="Times New Roman"/>
          <w:sz w:val="28"/>
          <w:szCs w:val="28"/>
          <w:lang w:val="uk-UA" w:eastAsia="ru-RU"/>
        </w:rPr>
        <w:t>, які перебували під час вступу у свідомості, отримано інформовану згоду на дослідження і лікування.</w:t>
      </w:r>
    </w:p>
    <w:p w14:paraId="2D334092" w14:textId="77777777" w:rsidR="005434E1" w:rsidRPr="008422B7" w:rsidRDefault="005434E1" w:rsidP="005434E1">
      <w:pPr>
        <w:widowControl w:val="0"/>
        <w:spacing w:after="0" w:line="360" w:lineRule="auto"/>
        <w:ind w:firstLine="709"/>
        <w:contextualSpacing/>
        <w:jc w:val="both"/>
        <w:rPr>
          <w:rFonts w:ascii="Times New Roman" w:eastAsia="Times New Roman" w:hAnsi="Times New Roman"/>
          <w:spacing w:val="6"/>
          <w:w w:val="105"/>
          <w:kern w:val="28"/>
          <w:sz w:val="28"/>
          <w:szCs w:val="20"/>
          <w:lang w:val="uk-UA" w:eastAsia="ru-RU"/>
        </w:rPr>
      </w:pPr>
      <w:r w:rsidRPr="008422B7">
        <w:rPr>
          <w:rFonts w:ascii="Times New Roman" w:eastAsia="Times New Roman" w:hAnsi="Times New Roman"/>
          <w:spacing w:val="6"/>
          <w:w w:val="105"/>
          <w:kern w:val="28"/>
          <w:sz w:val="28"/>
          <w:szCs w:val="20"/>
          <w:lang w:val="uk-UA" w:eastAsia="ru-RU"/>
        </w:rPr>
        <w:t>Постраждалих з поєднаними пошкодженнями заочеревинного простору і живота розділили на 2 групи:</w:t>
      </w:r>
    </w:p>
    <w:p w14:paraId="2240F962" w14:textId="77777777" w:rsidR="005434E1" w:rsidRPr="008422B7" w:rsidRDefault="005434E1" w:rsidP="005434E1">
      <w:pPr>
        <w:widowControl w:val="0"/>
        <w:spacing w:after="0" w:line="360" w:lineRule="auto"/>
        <w:ind w:firstLine="709"/>
        <w:contextualSpacing/>
        <w:jc w:val="both"/>
        <w:rPr>
          <w:rFonts w:ascii="Times New Roman" w:eastAsia="Times New Roman" w:hAnsi="Times New Roman"/>
          <w:spacing w:val="6"/>
          <w:w w:val="105"/>
          <w:kern w:val="28"/>
          <w:sz w:val="28"/>
          <w:szCs w:val="20"/>
          <w:lang w:val="uk-UA" w:eastAsia="ru-RU"/>
        </w:rPr>
      </w:pPr>
      <w:r w:rsidRPr="008422B7">
        <w:rPr>
          <w:rFonts w:ascii="Times New Roman" w:eastAsia="Times New Roman" w:hAnsi="Times New Roman"/>
          <w:spacing w:val="6"/>
          <w:w w:val="105"/>
          <w:kern w:val="28"/>
          <w:sz w:val="28"/>
          <w:szCs w:val="20"/>
          <w:lang w:val="uk-UA" w:eastAsia="ru-RU"/>
        </w:rPr>
        <w:t xml:space="preserve">1) пошкодження, </w:t>
      </w:r>
      <w:r>
        <w:rPr>
          <w:rFonts w:ascii="Times New Roman" w:eastAsia="Times New Roman" w:hAnsi="Times New Roman"/>
          <w:spacing w:val="6"/>
          <w:w w:val="105"/>
          <w:kern w:val="28"/>
          <w:sz w:val="28"/>
          <w:szCs w:val="20"/>
          <w:lang w:val="uk-UA" w:eastAsia="ru-RU"/>
        </w:rPr>
        <w:t>при яких</w:t>
      </w:r>
      <w:r w:rsidRPr="008422B7">
        <w:rPr>
          <w:rFonts w:ascii="Times New Roman" w:eastAsia="Times New Roman" w:hAnsi="Times New Roman"/>
          <w:spacing w:val="6"/>
          <w:w w:val="105"/>
          <w:kern w:val="28"/>
          <w:sz w:val="28"/>
          <w:szCs w:val="20"/>
          <w:lang w:val="uk-UA" w:eastAsia="ru-RU"/>
        </w:rPr>
        <w:t xml:space="preserve"> </w:t>
      </w:r>
      <w:r>
        <w:rPr>
          <w:rFonts w:ascii="Times New Roman" w:eastAsia="Times New Roman" w:hAnsi="Times New Roman"/>
          <w:spacing w:val="6"/>
          <w:w w:val="105"/>
          <w:kern w:val="28"/>
          <w:sz w:val="28"/>
          <w:szCs w:val="20"/>
          <w:lang w:val="uk-UA" w:eastAsia="ru-RU"/>
        </w:rPr>
        <w:t xml:space="preserve">хірургічне </w:t>
      </w:r>
      <w:r w:rsidRPr="008422B7">
        <w:rPr>
          <w:rFonts w:ascii="Times New Roman" w:eastAsia="Times New Roman" w:hAnsi="Times New Roman"/>
          <w:spacing w:val="6"/>
          <w:w w:val="105"/>
          <w:kern w:val="28"/>
          <w:sz w:val="28"/>
          <w:szCs w:val="20"/>
          <w:lang w:val="uk-UA" w:eastAsia="ru-RU"/>
        </w:rPr>
        <w:t>лікування</w:t>
      </w:r>
      <w:r>
        <w:rPr>
          <w:rFonts w:ascii="Times New Roman" w:eastAsia="Times New Roman" w:hAnsi="Times New Roman"/>
          <w:spacing w:val="6"/>
          <w:w w:val="105"/>
          <w:kern w:val="28"/>
          <w:sz w:val="28"/>
          <w:szCs w:val="20"/>
          <w:lang w:val="uk-UA" w:eastAsia="ru-RU"/>
        </w:rPr>
        <w:t xml:space="preserve"> необхідне</w:t>
      </w:r>
      <w:r w:rsidRPr="008422B7">
        <w:rPr>
          <w:rFonts w:ascii="Times New Roman" w:eastAsia="Times New Roman" w:hAnsi="Times New Roman"/>
          <w:spacing w:val="6"/>
          <w:w w:val="105"/>
          <w:kern w:val="28"/>
          <w:sz w:val="28"/>
          <w:szCs w:val="20"/>
          <w:lang w:val="uk-UA" w:eastAsia="ru-RU"/>
        </w:rPr>
        <w:t xml:space="preserve"> за невідкладними (життєвими) показ</w:t>
      </w:r>
      <w:r>
        <w:rPr>
          <w:rFonts w:ascii="Times New Roman" w:eastAsia="Times New Roman" w:hAnsi="Times New Roman"/>
          <w:spacing w:val="6"/>
          <w:w w:val="105"/>
          <w:kern w:val="28"/>
          <w:sz w:val="28"/>
          <w:szCs w:val="20"/>
          <w:lang w:val="uk-UA" w:eastAsia="ru-RU"/>
        </w:rPr>
        <w:t>аннями</w:t>
      </w:r>
      <w:r w:rsidRPr="008422B7">
        <w:rPr>
          <w:rFonts w:ascii="Times New Roman" w:eastAsia="Times New Roman" w:hAnsi="Times New Roman"/>
          <w:spacing w:val="6"/>
          <w:w w:val="105"/>
          <w:kern w:val="28"/>
          <w:sz w:val="28"/>
          <w:szCs w:val="20"/>
          <w:lang w:val="uk-UA" w:eastAsia="ru-RU"/>
        </w:rPr>
        <w:t>;</w:t>
      </w:r>
    </w:p>
    <w:p w14:paraId="31ABDDFF" w14:textId="77777777" w:rsidR="005434E1" w:rsidRPr="008422B7" w:rsidRDefault="005434E1" w:rsidP="005434E1">
      <w:pPr>
        <w:widowControl w:val="0"/>
        <w:spacing w:after="0" w:line="360" w:lineRule="auto"/>
        <w:ind w:firstLine="709"/>
        <w:contextualSpacing/>
        <w:jc w:val="both"/>
        <w:rPr>
          <w:rFonts w:ascii="Times New Roman" w:eastAsia="Times New Roman" w:hAnsi="Times New Roman"/>
          <w:spacing w:val="6"/>
          <w:w w:val="105"/>
          <w:kern w:val="28"/>
          <w:sz w:val="28"/>
          <w:szCs w:val="20"/>
          <w:lang w:val="uk-UA" w:eastAsia="ru-RU"/>
        </w:rPr>
      </w:pPr>
      <w:r w:rsidRPr="008422B7">
        <w:rPr>
          <w:rFonts w:ascii="Times New Roman" w:eastAsia="Times New Roman" w:hAnsi="Times New Roman"/>
          <w:spacing w:val="6"/>
          <w:w w:val="105"/>
          <w:kern w:val="28"/>
          <w:sz w:val="28"/>
          <w:szCs w:val="20"/>
          <w:lang w:val="uk-UA" w:eastAsia="ru-RU"/>
        </w:rPr>
        <w:lastRenderedPageBreak/>
        <w:t xml:space="preserve">2) пошкодження, </w:t>
      </w:r>
      <w:r w:rsidRPr="00C303E7">
        <w:rPr>
          <w:rFonts w:ascii="Times New Roman" w:eastAsia="Times New Roman" w:hAnsi="Times New Roman"/>
          <w:spacing w:val="6"/>
          <w:w w:val="105"/>
          <w:kern w:val="28"/>
          <w:sz w:val="28"/>
          <w:szCs w:val="20"/>
          <w:lang w:val="uk-UA" w:eastAsia="ru-RU"/>
        </w:rPr>
        <w:t xml:space="preserve">при яких хірургічне лікування необхідне </w:t>
      </w:r>
      <w:r w:rsidRPr="008422B7">
        <w:rPr>
          <w:rFonts w:ascii="Times New Roman" w:eastAsia="Times New Roman" w:hAnsi="Times New Roman"/>
          <w:spacing w:val="6"/>
          <w:w w:val="105"/>
          <w:kern w:val="28"/>
          <w:sz w:val="28"/>
          <w:szCs w:val="20"/>
          <w:lang w:val="uk-UA" w:eastAsia="ru-RU"/>
        </w:rPr>
        <w:t>з</w:t>
      </w:r>
      <w:r>
        <w:rPr>
          <w:rFonts w:ascii="Times New Roman" w:eastAsia="Times New Roman" w:hAnsi="Times New Roman"/>
          <w:spacing w:val="6"/>
          <w:w w:val="105"/>
          <w:kern w:val="28"/>
          <w:sz w:val="28"/>
          <w:szCs w:val="20"/>
          <w:lang w:val="uk-UA" w:eastAsia="ru-RU"/>
        </w:rPr>
        <w:t>а</w:t>
      </w:r>
      <w:r w:rsidRPr="008422B7">
        <w:rPr>
          <w:rFonts w:ascii="Times New Roman" w:eastAsia="Times New Roman" w:hAnsi="Times New Roman"/>
          <w:spacing w:val="6"/>
          <w:w w:val="105"/>
          <w:kern w:val="28"/>
          <w:sz w:val="28"/>
          <w:szCs w:val="20"/>
          <w:lang w:val="uk-UA" w:eastAsia="ru-RU"/>
        </w:rPr>
        <w:t xml:space="preserve"> терміновим показаннями;</w:t>
      </w:r>
    </w:p>
    <w:p w14:paraId="29705EB9" w14:textId="77777777" w:rsidR="005434E1" w:rsidRPr="005E547C" w:rsidRDefault="005434E1" w:rsidP="009945DD">
      <w:pPr>
        <w:spacing w:after="0" w:line="360" w:lineRule="auto"/>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 xml:space="preserve">86 (75,4%) постраждалих були оперовані в перші 2 години від моменту </w:t>
      </w:r>
      <w:r>
        <w:rPr>
          <w:rFonts w:ascii="Times New Roman" w:eastAsia="Times New Roman" w:hAnsi="Times New Roman"/>
          <w:sz w:val="28"/>
          <w:szCs w:val="28"/>
          <w:lang w:val="uk-UA" w:eastAsia="ru-RU"/>
        </w:rPr>
        <w:t>госпіталізації</w:t>
      </w:r>
      <w:r w:rsidRPr="008422B7">
        <w:rPr>
          <w:rFonts w:ascii="Times New Roman" w:eastAsia="Times New Roman" w:hAnsi="Times New Roman"/>
          <w:sz w:val="28"/>
          <w:szCs w:val="28"/>
          <w:lang w:val="uk-UA" w:eastAsia="ru-RU"/>
        </w:rPr>
        <w:t>, з них 12</w:t>
      </w:r>
      <w:r>
        <w:rPr>
          <w:rFonts w:ascii="Times New Roman" w:eastAsia="Times New Roman" w:hAnsi="Times New Roman"/>
          <w:sz w:val="28"/>
          <w:szCs w:val="28"/>
          <w:lang w:val="uk-UA" w:eastAsia="ru-RU"/>
        </w:rPr>
        <w:t xml:space="preserve"> (10,5%)</w:t>
      </w:r>
      <w:r w:rsidRPr="008422B7">
        <w:rPr>
          <w:rFonts w:ascii="Times New Roman" w:eastAsia="Times New Roman" w:hAnsi="Times New Roman"/>
          <w:sz w:val="28"/>
          <w:szCs w:val="28"/>
          <w:lang w:val="uk-UA" w:eastAsia="ru-RU"/>
        </w:rPr>
        <w:t xml:space="preserve"> основної групи та 9 </w:t>
      </w:r>
      <w:r>
        <w:rPr>
          <w:rFonts w:ascii="Times New Roman" w:eastAsia="Times New Roman" w:hAnsi="Times New Roman"/>
          <w:sz w:val="28"/>
          <w:szCs w:val="28"/>
          <w:lang w:val="uk-UA" w:eastAsia="ru-RU"/>
        </w:rPr>
        <w:t xml:space="preserve">(7,9%) </w:t>
      </w:r>
      <w:r w:rsidRPr="008422B7">
        <w:rPr>
          <w:rFonts w:ascii="Times New Roman" w:eastAsia="Times New Roman" w:hAnsi="Times New Roman"/>
          <w:sz w:val="28"/>
          <w:szCs w:val="28"/>
          <w:lang w:val="uk-UA" w:eastAsia="ru-RU"/>
        </w:rPr>
        <w:t xml:space="preserve">групи порівняння у термін до 30 хвилин, до 2 годин </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прооперовано 30</w:t>
      </w:r>
      <w:r>
        <w:rPr>
          <w:rFonts w:ascii="Times New Roman" w:eastAsia="Times New Roman" w:hAnsi="Times New Roman"/>
          <w:sz w:val="28"/>
          <w:szCs w:val="28"/>
          <w:lang w:val="uk-UA" w:eastAsia="ru-RU"/>
        </w:rPr>
        <w:t xml:space="preserve"> (26,3%)</w:t>
      </w:r>
      <w:r w:rsidRPr="008422B7">
        <w:rPr>
          <w:rFonts w:ascii="Times New Roman" w:eastAsia="Times New Roman" w:hAnsi="Times New Roman"/>
          <w:sz w:val="28"/>
          <w:szCs w:val="28"/>
          <w:lang w:val="uk-UA" w:eastAsia="ru-RU"/>
        </w:rPr>
        <w:t xml:space="preserve"> постраждалих групи порівняння та 35</w:t>
      </w:r>
      <w:r>
        <w:rPr>
          <w:rFonts w:ascii="Times New Roman" w:eastAsia="Times New Roman" w:hAnsi="Times New Roman"/>
          <w:sz w:val="28"/>
          <w:szCs w:val="28"/>
          <w:lang w:val="uk-UA" w:eastAsia="ru-RU"/>
        </w:rPr>
        <w:t xml:space="preserve"> (30,7%)</w:t>
      </w:r>
      <w:r w:rsidRPr="008422B7">
        <w:rPr>
          <w:rFonts w:ascii="Times New Roman" w:eastAsia="Times New Roman" w:hAnsi="Times New Roman"/>
          <w:sz w:val="28"/>
          <w:szCs w:val="28"/>
          <w:lang w:val="uk-UA" w:eastAsia="ru-RU"/>
        </w:rPr>
        <w:t xml:space="preserve"> основної групи, 28 (24,6%)</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 xml:space="preserve"> протягом першої доби </w:t>
      </w:r>
      <w:r w:rsidRPr="008422B7">
        <w:rPr>
          <w:rFonts w:ascii="Times New Roman" w:eastAsia="Times New Roman" w:hAnsi="Times New Roman"/>
          <w:bCs/>
          <w:spacing w:val="-3"/>
          <w:sz w:val="28"/>
          <w:szCs w:val="28"/>
          <w:lang w:val="uk-UA" w:eastAsia="uk-UA"/>
        </w:rPr>
        <w:t>(рис. 2.1),</w:t>
      </w:r>
      <w:r w:rsidRPr="008422B7">
        <w:rPr>
          <w:rFonts w:ascii="Times New Roman" w:eastAsia="Times New Roman" w:hAnsi="Times New Roman"/>
          <w:sz w:val="28"/>
          <w:szCs w:val="28"/>
          <w:lang w:val="uk-UA" w:eastAsia="ru-RU"/>
        </w:rPr>
        <w:t xml:space="preserve"> (</w:t>
      </w:r>
      <w:r w:rsidRPr="008422B7">
        <w:rPr>
          <w:rFonts w:ascii="Times New Roman" w:eastAsia="Times New Roman" w:hAnsi="Times New Roman"/>
          <w:bCs/>
          <w:spacing w:val="-3"/>
          <w:sz w:val="28"/>
          <w:szCs w:val="28"/>
          <w:lang w:val="uk-UA" w:eastAsia="uk-UA"/>
        </w:rPr>
        <w:t xml:space="preserve">табл. 2.4) </w:t>
      </w:r>
    </w:p>
    <w:p w14:paraId="49B2392D" w14:textId="7860B84E" w:rsidR="005434E1" w:rsidRPr="008422B7" w:rsidRDefault="005434E1" w:rsidP="00FA3FAC">
      <w:pPr>
        <w:spacing w:after="0" w:line="360" w:lineRule="auto"/>
        <w:contextualSpacing/>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drawing>
          <wp:inline distT="0" distB="0" distL="0" distR="0" wp14:anchorId="27089451" wp14:editId="762ED533">
            <wp:extent cx="6293273" cy="3535257"/>
            <wp:effectExtent l="0" t="0" r="6350" b="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5485521" w14:textId="77777777" w:rsidR="005434E1" w:rsidRPr="008422B7" w:rsidRDefault="005434E1" w:rsidP="002F002D">
      <w:pPr>
        <w:spacing w:after="0" w:line="360" w:lineRule="auto"/>
        <w:contextualSpacing/>
        <w:jc w:val="center"/>
        <w:rPr>
          <w:rFonts w:ascii="Times New Roman" w:eastAsia="Times New Roman" w:hAnsi="Times New Roman"/>
          <w:sz w:val="28"/>
          <w:szCs w:val="28"/>
          <w:lang w:val="uk-UA" w:eastAsia="ru-RU"/>
        </w:rPr>
      </w:pPr>
      <w:r w:rsidRPr="00CF1CA6">
        <w:rPr>
          <w:rFonts w:ascii="Times New Roman" w:eastAsia="Times New Roman" w:hAnsi="Times New Roman"/>
          <w:sz w:val="28"/>
          <w:szCs w:val="28"/>
          <w:lang w:val="uk-UA" w:eastAsia="ru-RU"/>
        </w:rPr>
        <w:t>Рис.</w:t>
      </w:r>
      <w:r>
        <w:rPr>
          <w:rFonts w:ascii="Times New Roman" w:eastAsia="Times New Roman" w:hAnsi="Times New Roman"/>
          <w:sz w:val="28"/>
          <w:szCs w:val="28"/>
          <w:lang w:val="uk-UA" w:eastAsia="ru-RU"/>
        </w:rPr>
        <w:t xml:space="preserve"> 2.1. Розподіл постраждалих в залежності від терміну виконання хірургічного втручання</w:t>
      </w:r>
    </w:p>
    <w:p w14:paraId="52F6AE66" w14:textId="77777777" w:rsidR="005434E1"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p>
    <w:p w14:paraId="5C8D6FF8" w14:textId="77777777" w:rsidR="005434E1"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p>
    <w:p w14:paraId="390D7308" w14:textId="77777777" w:rsidR="005434E1"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p>
    <w:p w14:paraId="5402CFFF" w14:textId="77777777" w:rsidR="005434E1"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p>
    <w:p w14:paraId="0AF25E87" w14:textId="77777777" w:rsidR="005434E1" w:rsidRPr="005434E1" w:rsidRDefault="005434E1" w:rsidP="005434E1">
      <w:pPr>
        <w:spacing w:after="0" w:line="360" w:lineRule="auto"/>
        <w:ind w:firstLine="709"/>
        <w:contextualSpacing/>
        <w:jc w:val="both"/>
        <w:rPr>
          <w:rFonts w:ascii="Times New Roman" w:eastAsia="Times New Roman" w:hAnsi="Times New Roman"/>
          <w:sz w:val="28"/>
          <w:szCs w:val="28"/>
          <w:lang w:eastAsia="ru-RU"/>
        </w:rPr>
      </w:pPr>
    </w:p>
    <w:p w14:paraId="0F21224F" w14:textId="77777777" w:rsidR="005434E1" w:rsidRPr="005434E1" w:rsidRDefault="005434E1" w:rsidP="005434E1">
      <w:pPr>
        <w:spacing w:after="0" w:line="360" w:lineRule="auto"/>
        <w:ind w:firstLine="709"/>
        <w:contextualSpacing/>
        <w:jc w:val="both"/>
        <w:rPr>
          <w:rFonts w:ascii="Times New Roman" w:eastAsia="Times New Roman" w:hAnsi="Times New Roman"/>
          <w:sz w:val="28"/>
          <w:szCs w:val="28"/>
          <w:lang w:eastAsia="ru-RU"/>
        </w:rPr>
      </w:pPr>
    </w:p>
    <w:p w14:paraId="052DEC32" w14:textId="77777777" w:rsidR="005434E1" w:rsidRPr="008422B7" w:rsidRDefault="005434E1" w:rsidP="005434E1">
      <w:pPr>
        <w:spacing w:after="0" w:line="360" w:lineRule="auto"/>
        <w:ind w:firstLine="709"/>
        <w:contextualSpacing/>
        <w:jc w:val="right"/>
        <w:rPr>
          <w:rFonts w:ascii="Times New Roman" w:eastAsia="Times New Roman" w:hAnsi="Times New Roman"/>
          <w:sz w:val="28"/>
          <w:szCs w:val="28"/>
          <w:lang w:val="uk-UA" w:eastAsia="ru-RU"/>
        </w:rPr>
      </w:pPr>
      <w:r w:rsidRPr="008422B7">
        <w:rPr>
          <w:rFonts w:ascii="Times New Roman" w:eastAsia="Times New Roman" w:hAnsi="Times New Roman"/>
          <w:i/>
          <w:sz w:val="28"/>
          <w:szCs w:val="28"/>
          <w:lang w:val="uk-UA" w:eastAsia="ru-RU"/>
        </w:rPr>
        <w:t>Таблиця 2.4</w:t>
      </w:r>
    </w:p>
    <w:p w14:paraId="4DCAF62E" w14:textId="77777777" w:rsidR="005434E1" w:rsidRPr="008422B7" w:rsidRDefault="005434E1" w:rsidP="005434E1">
      <w:pPr>
        <w:spacing w:after="0" w:line="360" w:lineRule="auto"/>
        <w:ind w:firstLine="709"/>
        <w:contextualSpacing/>
        <w:jc w:val="center"/>
        <w:rPr>
          <w:rFonts w:ascii="Times New Roman" w:eastAsia="Times New Roman" w:hAnsi="Times New Roman"/>
          <w:b/>
          <w:sz w:val="28"/>
          <w:szCs w:val="28"/>
          <w:lang w:val="uk-UA" w:eastAsia="ru-RU"/>
        </w:rPr>
      </w:pPr>
      <w:r w:rsidRPr="008422B7">
        <w:rPr>
          <w:rFonts w:ascii="Times New Roman" w:eastAsia="Times New Roman" w:hAnsi="Times New Roman"/>
          <w:b/>
          <w:sz w:val="28"/>
          <w:szCs w:val="28"/>
          <w:lang w:val="uk-UA" w:eastAsia="ru-RU"/>
        </w:rPr>
        <w:t>Розподіл</w:t>
      </w:r>
      <w:r>
        <w:rPr>
          <w:rFonts w:ascii="Times New Roman" w:eastAsia="Times New Roman" w:hAnsi="Times New Roman"/>
          <w:b/>
          <w:sz w:val="28"/>
          <w:szCs w:val="28"/>
          <w:lang w:val="uk-UA" w:eastAsia="ru-RU"/>
        </w:rPr>
        <w:t xml:space="preserve"> постраждалих в залежності від терміну</w:t>
      </w:r>
      <w:r w:rsidRPr="008422B7">
        <w:rPr>
          <w:rFonts w:ascii="Times New Roman" w:eastAsia="Times New Roman" w:hAnsi="Times New Roman"/>
          <w:b/>
          <w:sz w:val="28"/>
          <w:szCs w:val="28"/>
          <w:lang w:val="uk-UA" w:eastAsia="ru-RU"/>
        </w:rPr>
        <w:t xml:space="preserve"> виконання </w:t>
      </w:r>
      <w:r>
        <w:rPr>
          <w:rFonts w:ascii="Times New Roman" w:eastAsia="Times New Roman" w:hAnsi="Times New Roman"/>
          <w:b/>
          <w:sz w:val="28"/>
          <w:szCs w:val="28"/>
          <w:lang w:val="uk-UA" w:eastAsia="ru-RU"/>
        </w:rPr>
        <w:t>хірургічного</w:t>
      </w:r>
      <w:r w:rsidRPr="008422B7">
        <w:rPr>
          <w:rFonts w:ascii="Times New Roman" w:eastAsia="Times New Roman" w:hAnsi="Times New Roman"/>
          <w:b/>
          <w:sz w:val="28"/>
          <w:szCs w:val="28"/>
          <w:lang w:val="uk-UA" w:eastAsia="ru-RU"/>
        </w:rPr>
        <w:t xml:space="preserve"> втручання</w:t>
      </w:r>
    </w:p>
    <w:tbl>
      <w:tblPr>
        <w:tblW w:w="9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02"/>
        <w:gridCol w:w="1861"/>
        <w:gridCol w:w="1417"/>
        <w:gridCol w:w="1843"/>
        <w:gridCol w:w="1418"/>
      </w:tblGrid>
      <w:tr w:rsidR="005434E1" w:rsidRPr="00C22255" w14:paraId="358DD0D5" w14:textId="77777777" w:rsidTr="00510CD2">
        <w:trPr>
          <w:trHeight w:val="584"/>
        </w:trPr>
        <w:tc>
          <w:tcPr>
            <w:tcW w:w="2802" w:type="dxa"/>
            <w:shd w:val="clear" w:color="auto" w:fill="auto"/>
            <w:vAlign w:val="center"/>
          </w:tcPr>
          <w:p w14:paraId="7E532F81"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lastRenderedPageBreak/>
              <w:t>Характер операції</w:t>
            </w:r>
          </w:p>
        </w:tc>
        <w:tc>
          <w:tcPr>
            <w:tcW w:w="1861" w:type="dxa"/>
            <w:shd w:val="clear" w:color="auto" w:fill="auto"/>
            <w:vAlign w:val="center"/>
          </w:tcPr>
          <w:p w14:paraId="58525E2D"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Група порівняння</w:t>
            </w:r>
          </w:p>
        </w:tc>
        <w:tc>
          <w:tcPr>
            <w:tcW w:w="1417" w:type="dxa"/>
            <w:shd w:val="clear" w:color="auto" w:fill="auto"/>
            <w:vAlign w:val="center"/>
          </w:tcPr>
          <w:p w14:paraId="6AF3B6FE"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Померло</w:t>
            </w:r>
          </w:p>
          <w:p w14:paraId="22C01587"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n (%)</w:t>
            </w:r>
          </w:p>
        </w:tc>
        <w:tc>
          <w:tcPr>
            <w:tcW w:w="1843" w:type="dxa"/>
            <w:shd w:val="clear" w:color="auto" w:fill="auto"/>
            <w:vAlign w:val="center"/>
          </w:tcPr>
          <w:p w14:paraId="3E069B35"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Основна група</w:t>
            </w:r>
          </w:p>
        </w:tc>
        <w:tc>
          <w:tcPr>
            <w:tcW w:w="1418" w:type="dxa"/>
            <w:shd w:val="clear" w:color="auto" w:fill="auto"/>
            <w:vAlign w:val="center"/>
          </w:tcPr>
          <w:p w14:paraId="1E7D1ED1"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Померло</w:t>
            </w:r>
          </w:p>
          <w:p w14:paraId="4113F43E"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Pr>
                <w:rFonts w:ascii="Times New Roman" w:eastAsia="Times New Roman" w:hAnsi="Times New Roman"/>
                <w:spacing w:val="6"/>
                <w:w w:val="105"/>
                <w:kern w:val="28"/>
                <w:sz w:val="24"/>
                <w:szCs w:val="24"/>
                <w:lang w:val="uk-UA" w:eastAsia="ru-RU"/>
              </w:rPr>
              <w:t>n (</w:t>
            </w:r>
            <w:r w:rsidRPr="00C22255">
              <w:rPr>
                <w:rFonts w:ascii="Times New Roman" w:eastAsia="Times New Roman" w:hAnsi="Times New Roman"/>
                <w:spacing w:val="6"/>
                <w:w w:val="105"/>
                <w:kern w:val="28"/>
                <w:sz w:val="24"/>
                <w:szCs w:val="24"/>
                <w:lang w:val="uk-UA" w:eastAsia="ru-RU"/>
              </w:rPr>
              <w:t>%)</w:t>
            </w:r>
          </w:p>
        </w:tc>
      </w:tr>
      <w:tr w:rsidR="005434E1" w:rsidRPr="00C22255" w14:paraId="34D1A459" w14:textId="77777777" w:rsidTr="00510CD2">
        <w:tc>
          <w:tcPr>
            <w:tcW w:w="2802" w:type="dxa"/>
            <w:shd w:val="clear" w:color="auto" w:fill="auto"/>
            <w:vAlign w:val="center"/>
          </w:tcPr>
          <w:p w14:paraId="1C913AD8"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 xml:space="preserve">Невідкладні </w:t>
            </w:r>
          </w:p>
          <w:p w14:paraId="0A8B448B"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(до 30 хв від моменту госпіталізації)</w:t>
            </w:r>
          </w:p>
        </w:tc>
        <w:tc>
          <w:tcPr>
            <w:tcW w:w="1861" w:type="dxa"/>
            <w:shd w:val="clear" w:color="auto" w:fill="auto"/>
            <w:vAlign w:val="center"/>
          </w:tcPr>
          <w:p w14:paraId="1BD13455"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9</w:t>
            </w:r>
          </w:p>
        </w:tc>
        <w:tc>
          <w:tcPr>
            <w:tcW w:w="1417" w:type="dxa"/>
            <w:shd w:val="clear" w:color="auto" w:fill="auto"/>
            <w:vAlign w:val="center"/>
          </w:tcPr>
          <w:p w14:paraId="43D15E52"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5 (55,5%)</w:t>
            </w:r>
          </w:p>
        </w:tc>
        <w:tc>
          <w:tcPr>
            <w:tcW w:w="1843" w:type="dxa"/>
            <w:shd w:val="clear" w:color="auto" w:fill="auto"/>
            <w:vAlign w:val="center"/>
          </w:tcPr>
          <w:p w14:paraId="521C4788"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 xml:space="preserve">12 </w:t>
            </w:r>
          </w:p>
        </w:tc>
        <w:tc>
          <w:tcPr>
            <w:tcW w:w="1418" w:type="dxa"/>
            <w:shd w:val="clear" w:color="auto" w:fill="auto"/>
            <w:vAlign w:val="center"/>
          </w:tcPr>
          <w:p w14:paraId="21F0FAC9"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Pr>
                <w:rFonts w:ascii="Times New Roman" w:eastAsia="Times New Roman" w:hAnsi="Times New Roman"/>
                <w:spacing w:val="6"/>
                <w:w w:val="105"/>
                <w:kern w:val="28"/>
                <w:sz w:val="24"/>
                <w:szCs w:val="24"/>
                <w:lang w:val="uk-UA" w:eastAsia="ru-RU"/>
              </w:rPr>
              <w:t>5 (</w:t>
            </w:r>
            <w:r w:rsidRPr="00C22255">
              <w:rPr>
                <w:rFonts w:ascii="Times New Roman" w:eastAsia="Times New Roman" w:hAnsi="Times New Roman"/>
                <w:spacing w:val="6"/>
                <w:w w:val="105"/>
                <w:kern w:val="28"/>
                <w:sz w:val="24"/>
                <w:szCs w:val="24"/>
                <w:lang w:val="uk-UA" w:eastAsia="ru-RU"/>
              </w:rPr>
              <w:t>41,7%)</w:t>
            </w:r>
          </w:p>
        </w:tc>
      </w:tr>
      <w:tr w:rsidR="005434E1" w:rsidRPr="00C22255" w14:paraId="67DF2362" w14:textId="77777777" w:rsidTr="00510CD2">
        <w:tc>
          <w:tcPr>
            <w:tcW w:w="2802" w:type="dxa"/>
            <w:shd w:val="clear" w:color="auto" w:fill="auto"/>
            <w:vAlign w:val="center"/>
          </w:tcPr>
          <w:p w14:paraId="699AAE11"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1"/>
                <w:w w:val="105"/>
                <w:kern w:val="28"/>
                <w:sz w:val="24"/>
                <w:szCs w:val="24"/>
                <w:lang w:val="uk-UA" w:eastAsia="ru-RU"/>
              </w:rPr>
            </w:pPr>
            <w:r w:rsidRPr="00C22255">
              <w:rPr>
                <w:rFonts w:ascii="Times New Roman" w:eastAsia="Times New Roman" w:hAnsi="Times New Roman"/>
                <w:spacing w:val="-1"/>
                <w:w w:val="105"/>
                <w:kern w:val="28"/>
                <w:sz w:val="24"/>
                <w:szCs w:val="24"/>
                <w:lang w:val="uk-UA" w:eastAsia="ru-RU"/>
              </w:rPr>
              <w:t xml:space="preserve">Термінові </w:t>
            </w:r>
          </w:p>
          <w:p w14:paraId="6E14A3CE"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1"/>
                <w:w w:val="105"/>
                <w:kern w:val="28"/>
                <w:sz w:val="24"/>
                <w:szCs w:val="24"/>
                <w:lang w:val="uk-UA" w:eastAsia="ru-RU"/>
              </w:rPr>
              <w:t>(від 30 до 2 годин)</w:t>
            </w:r>
          </w:p>
        </w:tc>
        <w:tc>
          <w:tcPr>
            <w:tcW w:w="1861" w:type="dxa"/>
            <w:shd w:val="clear" w:color="auto" w:fill="auto"/>
            <w:vAlign w:val="center"/>
          </w:tcPr>
          <w:p w14:paraId="28DD09AD"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30</w:t>
            </w:r>
          </w:p>
        </w:tc>
        <w:tc>
          <w:tcPr>
            <w:tcW w:w="1417" w:type="dxa"/>
            <w:shd w:val="clear" w:color="auto" w:fill="auto"/>
            <w:vAlign w:val="center"/>
          </w:tcPr>
          <w:p w14:paraId="42C904CB"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9 (27,2)%</w:t>
            </w:r>
          </w:p>
        </w:tc>
        <w:tc>
          <w:tcPr>
            <w:tcW w:w="1843" w:type="dxa"/>
            <w:shd w:val="clear" w:color="auto" w:fill="auto"/>
            <w:vAlign w:val="center"/>
          </w:tcPr>
          <w:p w14:paraId="34C9BC82"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35</w:t>
            </w:r>
          </w:p>
        </w:tc>
        <w:tc>
          <w:tcPr>
            <w:tcW w:w="1418" w:type="dxa"/>
            <w:shd w:val="clear" w:color="auto" w:fill="auto"/>
            <w:vAlign w:val="center"/>
          </w:tcPr>
          <w:p w14:paraId="3A519C1F"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7 (20,0%)</w:t>
            </w:r>
          </w:p>
        </w:tc>
      </w:tr>
      <w:tr w:rsidR="005434E1" w:rsidRPr="00C22255" w14:paraId="51D0E824" w14:textId="77777777" w:rsidTr="00510CD2">
        <w:trPr>
          <w:trHeight w:val="621"/>
        </w:trPr>
        <w:tc>
          <w:tcPr>
            <w:tcW w:w="2802" w:type="dxa"/>
            <w:shd w:val="clear" w:color="auto" w:fill="auto"/>
            <w:vAlign w:val="center"/>
          </w:tcPr>
          <w:p w14:paraId="765D436F"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1"/>
                <w:w w:val="105"/>
                <w:kern w:val="28"/>
                <w:sz w:val="24"/>
                <w:szCs w:val="24"/>
                <w:lang w:val="uk-UA" w:eastAsia="ru-RU"/>
              </w:rPr>
            </w:pPr>
            <w:r w:rsidRPr="00C22255">
              <w:rPr>
                <w:rFonts w:ascii="Times New Roman" w:eastAsia="Times New Roman" w:hAnsi="Times New Roman"/>
                <w:spacing w:val="-1"/>
                <w:w w:val="105"/>
                <w:kern w:val="28"/>
                <w:sz w:val="24"/>
                <w:szCs w:val="24"/>
                <w:lang w:val="uk-UA" w:eastAsia="ru-RU"/>
              </w:rPr>
              <w:t xml:space="preserve">Відстрочені </w:t>
            </w:r>
          </w:p>
          <w:p w14:paraId="72F0FB8C"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1"/>
                <w:w w:val="105"/>
                <w:kern w:val="28"/>
                <w:sz w:val="24"/>
                <w:szCs w:val="24"/>
                <w:lang w:val="uk-UA" w:eastAsia="ru-RU"/>
              </w:rPr>
              <w:t>(протягом 24 годин)</w:t>
            </w:r>
          </w:p>
        </w:tc>
        <w:tc>
          <w:tcPr>
            <w:tcW w:w="1861" w:type="dxa"/>
            <w:shd w:val="clear" w:color="auto" w:fill="auto"/>
            <w:vAlign w:val="center"/>
          </w:tcPr>
          <w:p w14:paraId="21EF1E60"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17</w:t>
            </w:r>
          </w:p>
        </w:tc>
        <w:tc>
          <w:tcPr>
            <w:tcW w:w="1417" w:type="dxa"/>
            <w:shd w:val="clear" w:color="auto" w:fill="auto"/>
            <w:vAlign w:val="center"/>
          </w:tcPr>
          <w:p w14:paraId="6D6D0DBB"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3 (21,4%)</w:t>
            </w:r>
          </w:p>
        </w:tc>
        <w:tc>
          <w:tcPr>
            <w:tcW w:w="1843" w:type="dxa"/>
            <w:shd w:val="clear" w:color="auto" w:fill="auto"/>
            <w:vAlign w:val="center"/>
          </w:tcPr>
          <w:p w14:paraId="0BB4BC5E"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 xml:space="preserve">11 </w:t>
            </w:r>
          </w:p>
        </w:tc>
        <w:tc>
          <w:tcPr>
            <w:tcW w:w="1418" w:type="dxa"/>
            <w:shd w:val="clear" w:color="auto" w:fill="auto"/>
            <w:vAlign w:val="center"/>
          </w:tcPr>
          <w:p w14:paraId="2FAB1853"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2 (18,2%)</w:t>
            </w:r>
          </w:p>
        </w:tc>
      </w:tr>
      <w:tr w:rsidR="005434E1" w:rsidRPr="00C22255" w14:paraId="0CD9A4C4" w14:textId="77777777" w:rsidTr="00510CD2">
        <w:trPr>
          <w:trHeight w:val="500"/>
        </w:trPr>
        <w:tc>
          <w:tcPr>
            <w:tcW w:w="2802" w:type="dxa"/>
            <w:shd w:val="clear" w:color="auto" w:fill="auto"/>
            <w:vAlign w:val="center"/>
          </w:tcPr>
          <w:p w14:paraId="56668B90"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Всього</w:t>
            </w:r>
          </w:p>
        </w:tc>
        <w:tc>
          <w:tcPr>
            <w:tcW w:w="1861" w:type="dxa"/>
            <w:shd w:val="clear" w:color="auto" w:fill="auto"/>
            <w:vAlign w:val="center"/>
          </w:tcPr>
          <w:p w14:paraId="3704EF07"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56</w:t>
            </w:r>
          </w:p>
        </w:tc>
        <w:tc>
          <w:tcPr>
            <w:tcW w:w="1417" w:type="dxa"/>
            <w:shd w:val="clear" w:color="auto" w:fill="auto"/>
            <w:vAlign w:val="center"/>
          </w:tcPr>
          <w:p w14:paraId="53529F9B"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17 (30,4%)</w:t>
            </w:r>
          </w:p>
        </w:tc>
        <w:tc>
          <w:tcPr>
            <w:tcW w:w="1843" w:type="dxa"/>
            <w:shd w:val="clear" w:color="auto" w:fill="auto"/>
            <w:vAlign w:val="center"/>
          </w:tcPr>
          <w:p w14:paraId="23C1E2C3"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58</w:t>
            </w:r>
          </w:p>
        </w:tc>
        <w:tc>
          <w:tcPr>
            <w:tcW w:w="1418" w:type="dxa"/>
            <w:shd w:val="clear" w:color="auto" w:fill="auto"/>
            <w:vAlign w:val="center"/>
          </w:tcPr>
          <w:p w14:paraId="60252A6E" w14:textId="77777777" w:rsidR="005434E1" w:rsidRPr="00C22255" w:rsidRDefault="005434E1" w:rsidP="00510CD2">
            <w:pPr>
              <w:widowControl w:val="0"/>
              <w:spacing w:after="0" w:line="240" w:lineRule="auto"/>
              <w:contextualSpacing/>
              <w:jc w:val="center"/>
              <w:rPr>
                <w:rFonts w:ascii="Times New Roman" w:eastAsia="Times New Roman" w:hAnsi="Times New Roman"/>
                <w:spacing w:val="6"/>
                <w:w w:val="105"/>
                <w:kern w:val="28"/>
                <w:sz w:val="24"/>
                <w:szCs w:val="24"/>
                <w:lang w:val="uk-UA" w:eastAsia="ru-RU"/>
              </w:rPr>
            </w:pPr>
            <w:r w:rsidRPr="00C22255">
              <w:rPr>
                <w:rFonts w:ascii="Times New Roman" w:eastAsia="Times New Roman" w:hAnsi="Times New Roman"/>
                <w:spacing w:val="6"/>
                <w:w w:val="105"/>
                <w:kern w:val="28"/>
                <w:sz w:val="24"/>
                <w:szCs w:val="24"/>
                <w:lang w:val="uk-UA" w:eastAsia="ru-RU"/>
              </w:rPr>
              <w:t>13 (22,4%)</w:t>
            </w:r>
          </w:p>
        </w:tc>
      </w:tr>
    </w:tbl>
    <w:p w14:paraId="1492AEC6" w14:textId="77777777" w:rsidR="005434E1" w:rsidRPr="008422B7" w:rsidRDefault="005434E1" w:rsidP="005434E1">
      <w:pPr>
        <w:spacing w:after="0" w:line="360" w:lineRule="auto"/>
        <w:ind w:firstLine="709"/>
        <w:contextualSpacing/>
        <w:jc w:val="both"/>
        <w:rPr>
          <w:rFonts w:ascii="Times New Roman" w:eastAsia="Times New Roman" w:hAnsi="Times New Roman"/>
          <w:sz w:val="24"/>
          <w:szCs w:val="24"/>
          <w:lang w:val="uk-UA" w:eastAsia="ru-RU"/>
        </w:rPr>
      </w:pPr>
    </w:p>
    <w:p w14:paraId="5A47A4EA" w14:textId="77777777" w:rsidR="005434E1" w:rsidRPr="00386A0A" w:rsidRDefault="005434E1" w:rsidP="005434E1">
      <w:pPr>
        <w:spacing w:after="0" w:line="360" w:lineRule="auto"/>
        <w:ind w:firstLine="709"/>
        <w:jc w:val="both"/>
        <w:rPr>
          <w:rFonts w:ascii="Times New Roman" w:eastAsia="Times New Roman" w:hAnsi="Times New Roman"/>
          <w:sz w:val="28"/>
          <w:szCs w:val="28"/>
          <w:lang w:eastAsia="ru-RU"/>
        </w:rPr>
      </w:pPr>
      <w:r w:rsidRPr="008422B7">
        <w:rPr>
          <w:rFonts w:ascii="Times New Roman" w:eastAsia="Times New Roman" w:hAnsi="Times New Roman"/>
          <w:sz w:val="28"/>
          <w:szCs w:val="28"/>
          <w:lang w:val="uk-UA" w:eastAsia="ru-RU"/>
        </w:rPr>
        <w:t xml:space="preserve">Частіше за все травма тазу була поєднана; живіт – у 20,2%, ушкодження грудної клітки у 15,3% спостережень, кінцівок </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11,6% та вертебро-спінальну травму – 3,4%.</w:t>
      </w:r>
    </w:p>
    <w:p w14:paraId="098E8DB0" w14:textId="77777777" w:rsidR="005434E1" w:rsidRPr="008422B7" w:rsidRDefault="005434E1" w:rsidP="005434E1">
      <w:pPr>
        <w:spacing w:after="0" w:line="360" w:lineRule="auto"/>
        <w:ind w:firstLine="709"/>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При екстраабдомінальних пошкодженнях оперативні втручання виконувались в залежності від виду травми, ступ</w:t>
      </w:r>
      <w:r>
        <w:rPr>
          <w:rFonts w:ascii="Times New Roman" w:eastAsia="Times New Roman" w:hAnsi="Times New Roman"/>
          <w:sz w:val="28"/>
          <w:szCs w:val="28"/>
          <w:lang w:val="uk-UA" w:eastAsia="ru-RU"/>
        </w:rPr>
        <w:t>еня</w:t>
      </w:r>
      <w:r w:rsidRPr="008422B7">
        <w:rPr>
          <w:rFonts w:ascii="Times New Roman" w:eastAsia="Times New Roman" w:hAnsi="Times New Roman"/>
          <w:sz w:val="28"/>
          <w:szCs w:val="28"/>
          <w:lang w:val="uk-UA" w:eastAsia="ru-RU"/>
        </w:rPr>
        <w:t xml:space="preserve"> впливу на загальний стан і подальший прогноз (табл. 2.5).</w:t>
      </w:r>
    </w:p>
    <w:p w14:paraId="3CDE42E6" w14:textId="77777777" w:rsidR="005434E1" w:rsidRPr="008422B7" w:rsidRDefault="005434E1" w:rsidP="005434E1">
      <w:pPr>
        <w:spacing w:after="0" w:line="360" w:lineRule="auto"/>
        <w:ind w:firstLine="709"/>
        <w:contextualSpacing/>
        <w:jc w:val="right"/>
        <w:rPr>
          <w:rFonts w:ascii="Times New Roman" w:eastAsia="Times New Roman" w:hAnsi="Times New Roman"/>
          <w:sz w:val="28"/>
          <w:szCs w:val="28"/>
          <w:lang w:val="uk-UA" w:eastAsia="ru-RU"/>
        </w:rPr>
      </w:pPr>
      <w:r w:rsidRPr="008422B7">
        <w:rPr>
          <w:rFonts w:ascii="Times New Roman" w:eastAsia="Times New Roman" w:hAnsi="Times New Roman"/>
          <w:i/>
          <w:sz w:val="28"/>
          <w:szCs w:val="28"/>
          <w:lang w:val="uk-UA" w:eastAsia="ru-RU"/>
        </w:rPr>
        <w:t>Таблиця 2.5</w:t>
      </w:r>
    </w:p>
    <w:p w14:paraId="35B9409B" w14:textId="77777777" w:rsidR="005434E1" w:rsidRPr="008422B7" w:rsidRDefault="005434E1" w:rsidP="005434E1">
      <w:pPr>
        <w:shd w:val="clear" w:color="auto" w:fill="FFFFFF"/>
        <w:spacing w:after="0" w:line="360" w:lineRule="auto"/>
        <w:ind w:firstLine="710"/>
        <w:jc w:val="center"/>
        <w:rPr>
          <w:rFonts w:ascii="Times New Roman" w:eastAsia="Times New Roman" w:hAnsi="Times New Roman"/>
          <w:b/>
          <w:sz w:val="24"/>
          <w:szCs w:val="24"/>
          <w:lang w:val="uk-UA" w:eastAsia="ru-RU"/>
        </w:rPr>
      </w:pPr>
      <w:r w:rsidRPr="008422B7">
        <w:rPr>
          <w:rFonts w:ascii="Times New Roman" w:eastAsia="Times New Roman" w:hAnsi="Times New Roman"/>
          <w:b/>
          <w:sz w:val="28"/>
          <w:szCs w:val="28"/>
          <w:lang w:val="uk-UA" w:eastAsia="ru-RU"/>
        </w:rPr>
        <w:t>Поєднані (екстраабдомінальні) операції, виконані у постраждалих оперованих з приводу травми живота</w:t>
      </w:r>
    </w:p>
    <w:p w14:paraId="1EF045FD" w14:textId="77777777" w:rsidR="005434E1" w:rsidRPr="008422B7" w:rsidRDefault="005434E1" w:rsidP="005434E1">
      <w:pPr>
        <w:spacing w:after="0" w:line="1" w:lineRule="exact"/>
        <w:rPr>
          <w:rFonts w:ascii="Times New Roman" w:eastAsia="Times New Roman" w:hAnsi="Times New Roman"/>
          <w:sz w:val="2"/>
          <w:szCs w:val="2"/>
          <w:lang w:val="uk-UA" w:eastAsia="ru-RU"/>
        </w:rPr>
      </w:pPr>
    </w:p>
    <w:p w14:paraId="02B9BFEC" w14:textId="77777777" w:rsidR="005434E1" w:rsidRPr="008422B7" w:rsidRDefault="005434E1" w:rsidP="005434E1">
      <w:pPr>
        <w:spacing w:after="0" w:line="1" w:lineRule="exact"/>
        <w:rPr>
          <w:rFonts w:ascii="Times New Roman" w:eastAsia="Times New Roman" w:hAnsi="Times New Roman"/>
          <w:sz w:val="2"/>
          <w:szCs w:val="2"/>
          <w:lang w:val="uk-UA" w:eastAsia="ru-RU"/>
        </w:rPr>
      </w:pPr>
    </w:p>
    <w:p w14:paraId="2B047F60" w14:textId="77777777" w:rsidR="005434E1" w:rsidRPr="008422B7" w:rsidRDefault="005434E1" w:rsidP="005434E1">
      <w:pPr>
        <w:spacing w:after="0" w:line="1" w:lineRule="exact"/>
        <w:rPr>
          <w:rFonts w:ascii="Times New Roman" w:eastAsia="Times New Roman" w:hAnsi="Times New Roman"/>
          <w:sz w:val="2"/>
          <w:szCs w:val="2"/>
          <w:lang w:val="uk-UA" w:eastAsia="ru-RU"/>
        </w:rPr>
      </w:pPr>
    </w:p>
    <w:p w14:paraId="66975A05" w14:textId="77777777" w:rsidR="005434E1" w:rsidRPr="008422B7" w:rsidRDefault="005434E1" w:rsidP="005434E1">
      <w:pPr>
        <w:spacing w:after="0" w:line="1" w:lineRule="exact"/>
        <w:rPr>
          <w:rFonts w:ascii="Times New Roman" w:eastAsia="Times New Roman" w:hAnsi="Times New Roman"/>
          <w:sz w:val="2"/>
          <w:szCs w:val="2"/>
          <w:lang w:val="uk-UA" w:eastAsia="ru-RU"/>
        </w:rPr>
      </w:pPr>
    </w:p>
    <w:tbl>
      <w:tblPr>
        <w:tblW w:w="9498" w:type="dxa"/>
        <w:tblInd w:w="40" w:type="dxa"/>
        <w:tblLayout w:type="fixed"/>
        <w:tblCellMar>
          <w:left w:w="40" w:type="dxa"/>
          <w:right w:w="40" w:type="dxa"/>
        </w:tblCellMar>
        <w:tblLook w:val="0000" w:firstRow="0" w:lastRow="0" w:firstColumn="0" w:lastColumn="0" w:noHBand="0" w:noVBand="0"/>
      </w:tblPr>
      <w:tblGrid>
        <w:gridCol w:w="1701"/>
        <w:gridCol w:w="993"/>
        <w:gridCol w:w="992"/>
        <w:gridCol w:w="992"/>
        <w:gridCol w:w="992"/>
        <w:gridCol w:w="851"/>
        <w:gridCol w:w="850"/>
        <w:gridCol w:w="993"/>
        <w:gridCol w:w="1134"/>
      </w:tblGrid>
      <w:tr w:rsidR="005434E1" w:rsidRPr="00C22255" w14:paraId="769F99AD" w14:textId="77777777" w:rsidTr="00510CD2">
        <w:trPr>
          <w:trHeight w:hRule="exact" w:val="1109"/>
        </w:trPr>
        <w:tc>
          <w:tcPr>
            <w:tcW w:w="1701" w:type="dxa"/>
            <w:vMerge w:val="restart"/>
            <w:tcBorders>
              <w:top w:val="single" w:sz="6" w:space="0" w:color="auto"/>
              <w:left w:val="single" w:sz="6" w:space="0" w:color="auto"/>
              <w:right w:val="single" w:sz="6" w:space="0" w:color="auto"/>
            </w:tcBorders>
            <w:shd w:val="clear" w:color="auto" w:fill="FFFFFF"/>
            <w:vAlign w:val="center"/>
          </w:tcPr>
          <w:p w14:paraId="576561FC"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Характер операції</w:t>
            </w:r>
          </w:p>
        </w:tc>
        <w:tc>
          <w:tcPr>
            <w:tcW w:w="1985" w:type="dxa"/>
            <w:gridSpan w:val="2"/>
            <w:tcBorders>
              <w:top w:val="single" w:sz="6" w:space="0" w:color="auto"/>
              <w:left w:val="single" w:sz="6" w:space="0" w:color="auto"/>
              <w:bottom w:val="single" w:sz="4" w:space="0" w:color="auto"/>
              <w:right w:val="single" w:sz="6" w:space="0" w:color="auto"/>
            </w:tcBorders>
            <w:shd w:val="clear" w:color="auto" w:fill="FFFFFF"/>
            <w:vAlign w:val="center"/>
          </w:tcPr>
          <w:p w14:paraId="676CD729"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Дренування плевральної порожнини</w:t>
            </w:r>
          </w:p>
        </w:tc>
        <w:tc>
          <w:tcPr>
            <w:tcW w:w="1984" w:type="dxa"/>
            <w:gridSpan w:val="2"/>
            <w:tcBorders>
              <w:top w:val="single" w:sz="6" w:space="0" w:color="auto"/>
              <w:left w:val="single" w:sz="6" w:space="0" w:color="auto"/>
              <w:bottom w:val="single" w:sz="4" w:space="0" w:color="auto"/>
              <w:right w:val="single" w:sz="6" w:space="0" w:color="auto"/>
            </w:tcBorders>
            <w:shd w:val="clear" w:color="auto" w:fill="FFFFFF"/>
            <w:vAlign w:val="center"/>
          </w:tcPr>
          <w:p w14:paraId="55873F32"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pacing w:val="-1"/>
                <w:sz w:val="24"/>
                <w:szCs w:val="24"/>
                <w:lang w:val="uk-UA" w:eastAsia="ru-RU"/>
              </w:rPr>
              <w:t>Торако</w:t>
            </w:r>
            <w:r w:rsidRPr="00386A0A">
              <w:rPr>
                <w:rFonts w:ascii="Times New Roman" w:eastAsia="Times New Roman" w:hAnsi="Times New Roman"/>
                <w:sz w:val="24"/>
                <w:szCs w:val="24"/>
                <w:lang w:val="uk-UA" w:eastAsia="ru-RU"/>
              </w:rPr>
              <w:t>томія,</w:t>
            </w:r>
          </w:p>
          <w:p w14:paraId="4090524E"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відновлення цілісності органів</w:t>
            </w:r>
          </w:p>
        </w:tc>
        <w:tc>
          <w:tcPr>
            <w:tcW w:w="1701" w:type="dxa"/>
            <w:gridSpan w:val="2"/>
            <w:tcBorders>
              <w:top w:val="single" w:sz="6" w:space="0" w:color="auto"/>
              <w:left w:val="single" w:sz="6" w:space="0" w:color="auto"/>
              <w:bottom w:val="single" w:sz="4" w:space="0" w:color="auto"/>
              <w:right w:val="single" w:sz="6" w:space="0" w:color="auto"/>
            </w:tcBorders>
            <w:shd w:val="clear" w:color="auto" w:fill="FFFFFF"/>
            <w:vAlign w:val="center"/>
          </w:tcPr>
          <w:p w14:paraId="7BB25ED0"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Скелетне витягнення</w:t>
            </w:r>
          </w:p>
        </w:tc>
        <w:tc>
          <w:tcPr>
            <w:tcW w:w="2127" w:type="dxa"/>
            <w:gridSpan w:val="2"/>
            <w:tcBorders>
              <w:top w:val="single" w:sz="6" w:space="0" w:color="auto"/>
              <w:left w:val="single" w:sz="6" w:space="0" w:color="auto"/>
              <w:bottom w:val="single" w:sz="4" w:space="0" w:color="auto"/>
              <w:right w:val="single" w:sz="6" w:space="0" w:color="auto"/>
            </w:tcBorders>
            <w:shd w:val="clear" w:color="auto" w:fill="FFFFFF"/>
            <w:vAlign w:val="center"/>
          </w:tcPr>
          <w:p w14:paraId="04EC41A9"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Остеосинтез кісток тазу</w:t>
            </w:r>
          </w:p>
        </w:tc>
      </w:tr>
      <w:tr w:rsidR="005434E1" w:rsidRPr="00C22255" w14:paraId="11176B29" w14:textId="77777777" w:rsidTr="00510CD2">
        <w:trPr>
          <w:trHeight w:hRule="exact" w:val="837"/>
        </w:trPr>
        <w:tc>
          <w:tcPr>
            <w:tcW w:w="1701" w:type="dxa"/>
            <w:vMerge/>
            <w:tcBorders>
              <w:left w:val="single" w:sz="6" w:space="0" w:color="auto"/>
              <w:bottom w:val="single" w:sz="6" w:space="0" w:color="auto"/>
              <w:right w:val="single" w:sz="6" w:space="0" w:color="auto"/>
            </w:tcBorders>
            <w:shd w:val="clear" w:color="auto" w:fill="FFFFFF"/>
            <w:vAlign w:val="center"/>
          </w:tcPr>
          <w:p w14:paraId="63D78545"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p>
        </w:tc>
        <w:tc>
          <w:tcPr>
            <w:tcW w:w="993" w:type="dxa"/>
            <w:tcBorders>
              <w:top w:val="single" w:sz="4" w:space="0" w:color="auto"/>
              <w:left w:val="single" w:sz="6" w:space="0" w:color="auto"/>
              <w:bottom w:val="single" w:sz="6" w:space="0" w:color="auto"/>
              <w:right w:val="single" w:sz="4" w:space="0" w:color="auto"/>
            </w:tcBorders>
            <w:shd w:val="clear" w:color="auto" w:fill="FFFFFF"/>
            <w:vAlign w:val="center"/>
          </w:tcPr>
          <w:p w14:paraId="5E2098FB"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Група порівняння</w:t>
            </w:r>
          </w:p>
        </w:tc>
        <w:tc>
          <w:tcPr>
            <w:tcW w:w="992" w:type="dxa"/>
            <w:tcBorders>
              <w:top w:val="single" w:sz="4" w:space="0" w:color="auto"/>
              <w:left w:val="single" w:sz="4" w:space="0" w:color="auto"/>
              <w:bottom w:val="single" w:sz="6" w:space="0" w:color="auto"/>
              <w:right w:val="single" w:sz="6" w:space="0" w:color="auto"/>
            </w:tcBorders>
            <w:shd w:val="clear" w:color="auto" w:fill="FFFFFF"/>
            <w:vAlign w:val="center"/>
          </w:tcPr>
          <w:p w14:paraId="2399CB1F"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Основна група</w:t>
            </w:r>
          </w:p>
        </w:tc>
        <w:tc>
          <w:tcPr>
            <w:tcW w:w="992" w:type="dxa"/>
            <w:tcBorders>
              <w:top w:val="single" w:sz="4" w:space="0" w:color="auto"/>
              <w:left w:val="single" w:sz="6" w:space="0" w:color="auto"/>
              <w:bottom w:val="single" w:sz="6" w:space="0" w:color="auto"/>
              <w:right w:val="single" w:sz="4" w:space="0" w:color="auto"/>
            </w:tcBorders>
            <w:shd w:val="clear" w:color="auto" w:fill="FFFFFF"/>
            <w:vAlign w:val="center"/>
          </w:tcPr>
          <w:p w14:paraId="5E123A5A" w14:textId="77777777" w:rsidR="005434E1" w:rsidRPr="00386A0A" w:rsidRDefault="005434E1" w:rsidP="00510CD2">
            <w:pPr>
              <w:shd w:val="clear" w:color="auto" w:fill="FFFFFF"/>
              <w:spacing w:after="0" w:line="240" w:lineRule="auto"/>
              <w:jc w:val="center"/>
              <w:rPr>
                <w:rFonts w:ascii="Times New Roman" w:eastAsia="Times New Roman" w:hAnsi="Times New Roman"/>
                <w:spacing w:val="-1"/>
                <w:sz w:val="24"/>
                <w:szCs w:val="24"/>
                <w:lang w:val="uk-UA" w:eastAsia="ru-RU"/>
              </w:rPr>
            </w:pPr>
            <w:r w:rsidRPr="00386A0A">
              <w:rPr>
                <w:rFonts w:ascii="Times New Roman" w:eastAsia="Times New Roman" w:hAnsi="Times New Roman"/>
                <w:sz w:val="24"/>
                <w:szCs w:val="24"/>
                <w:lang w:val="uk-UA" w:eastAsia="ru-RU"/>
              </w:rPr>
              <w:t>Група порівняння</w:t>
            </w:r>
          </w:p>
        </w:tc>
        <w:tc>
          <w:tcPr>
            <w:tcW w:w="992" w:type="dxa"/>
            <w:tcBorders>
              <w:top w:val="single" w:sz="4" w:space="0" w:color="auto"/>
              <w:left w:val="single" w:sz="4" w:space="0" w:color="auto"/>
              <w:bottom w:val="single" w:sz="6" w:space="0" w:color="auto"/>
              <w:right w:val="single" w:sz="6" w:space="0" w:color="auto"/>
            </w:tcBorders>
            <w:shd w:val="clear" w:color="auto" w:fill="FFFFFF"/>
            <w:vAlign w:val="center"/>
          </w:tcPr>
          <w:p w14:paraId="7C558395" w14:textId="77777777" w:rsidR="005434E1" w:rsidRPr="00386A0A" w:rsidRDefault="005434E1" w:rsidP="00510CD2">
            <w:pPr>
              <w:shd w:val="clear" w:color="auto" w:fill="FFFFFF"/>
              <w:spacing w:after="0" w:line="240" w:lineRule="auto"/>
              <w:jc w:val="center"/>
              <w:rPr>
                <w:rFonts w:ascii="Times New Roman" w:eastAsia="Times New Roman" w:hAnsi="Times New Roman"/>
                <w:spacing w:val="-1"/>
                <w:sz w:val="24"/>
                <w:szCs w:val="24"/>
                <w:lang w:val="uk-UA" w:eastAsia="ru-RU"/>
              </w:rPr>
            </w:pPr>
            <w:r w:rsidRPr="00386A0A">
              <w:rPr>
                <w:rFonts w:ascii="Times New Roman" w:eastAsia="Times New Roman" w:hAnsi="Times New Roman"/>
                <w:sz w:val="24"/>
                <w:szCs w:val="24"/>
                <w:lang w:val="uk-UA" w:eastAsia="ru-RU"/>
              </w:rPr>
              <w:t>Основна група</w:t>
            </w:r>
          </w:p>
        </w:tc>
        <w:tc>
          <w:tcPr>
            <w:tcW w:w="851" w:type="dxa"/>
            <w:tcBorders>
              <w:top w:val="single" w:sz="4" w:space="0" w:color="auto"/>
              <w:left w:val="single" w:sz="6" w:space="0" w:color="auto"/>
              <w:bottom w:val="single" w:sz="6" w:space="0" w:color="auto"/>
              <w:right w:val="single" w:sz="4" w:space="0" w:color="auto"/>
            </w:tcBorders>
            <w:shd w:val="clear" w:color="auto" w:fill="FFFFFF"/>
            <w:vAlign w:val="center"/>
          </w:tcPr>
          <w:p w14:paraId="77A5D2C0"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Група порівняння</w:t>
            </w:r>
          </w:p>
        </w:tc>
        <w:tc>
          <w:tcPr>
            <w:tcW w:w="850" w:type="dxa"/>
            <w:tcBorders>
              <w:top w:val="single" w:sz="4" w:space="0" w:color="auto"/>
              <w:left w:val="single" w:sz="4" w:space="0" w:color="auto"/>
              <w:bottom w:val="single" w:sz="6" w:space="0" w:color="auto"/>
              <w:right w:val="single" w:sz="6" w:space="0" w:color="auto"/>
            </w:tcBorders>
            <w:shd w:val="clear" w:color="auto" w:fill="FFFFFF"/>
            <w:vAlign w:val="center"/>
          </w:tcPr>
          <w:p w14:paraId="2F93180C"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Основна група</w:t>
            </w:r>
          </w:p>
        </w:tc>
        <w:tc>
          <w:tcPr>
            <w:tcW w:w="993" w:type="dxa"/>
            <w:tcBorders>
              <w:top w:val="single" w:sz="4" w:space="0" w:color="auto"/>
              <w:left w:val="single" w:sz="6" w:space="0" w:color="auto"/>
              <w:bottom w:val="single" w:sz="6" w:space="0" w:color="auto"/>
              <w:right w:val="single" w:sz="4" w:space="0" w:color="auto"/>
            </w:tcBorders>
            <w:shd w:val="clear" w:color="auto" w:fill="FFFFFF"/>
            <w:vAlign w:val="center"/>
          </w:tcPr>
          <w:p w14:paraId="390E476C"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Група порівняння</w:t>
            </w:r>
          </w:p>
        </w:tc>
        <w:tc>
          <w:tcPr>
            <w:tcW w:w="1134" w:type="dxa"/>
            <w:tcBorders>
              <w:top w:val="single" w:sz="4" w:space="0" w:color="auto"/>
              <w:left w:val="single" w:sz="4" w:space="0" w:color="auto"/>
              <w:bottom w:val="single" w:sz="6" w:space="0" w:color="auto"/>
              <w:right w:val="single" w:sz="6" w:space="0" w:color="auto"/>
            </w:tcBorders>
            <w:shd w:val="clear" w:color="auto" w:fill="FFFFFF"/>
            <w:vAlign w:val="center"/>
          </w:tcPr>
          <w:p w14:paraId="73D6C383"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Основна група</w:t>
            </w:r>
          </w:p>
        </w:tc>
      </w:tr>
      <w:tr w:rsidR="005434E1" w:rsidRPr="00C22255" w14:paraId="41CF0C75" w14:textId="77777777" w:rsidTr="00510CD2">
        <w:trPr>
          <w:trHeight w:hRule="exact" w:val="466"/>
        </w:trPr>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14:paraId="4A76AD08"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Невідкладні</w:t>
            </w:r>
          </w:p>
        </w:tc>
        <w:tc>
          <w:tcPr>
            <w:tcW w:w="993" w:type="dxa"/>
            <w:tcBorders>
              <w:top w:val="single" w:sz="6" w:space="0" w:color="auto"/>
              <w:left w:val="single" w:sz="6" w:space="0" w:color="auto"/>
              <w:bottom w:val="single" w:sz="6" w:space="0" w:color="auto"/>
              <w:right w:val="single" w:sz="4" w:space="0" w:color="auto"/>
            </w:tcBorders>
            <w:shd w:val="clear" w:color="auto" w:fill="FFFFFF"/>
            <w:vAlign w:val="center"/>
          </w:tcPr>
          <w:p w14:paraId="45D8DB08"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6</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2B57948E"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7</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59EACC79"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2</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1FB32356"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3</w:t>
            </w:r>
          </w:p>
        </w:tc>
        <w:tc>
          <w:tcPr>
            <w:tcW w:w="851" w:type="dxa"/>
            <w:tcBorders>
              <w:top w:val="single" w:sz="6" w:space="0" w:color="auto"/>
              <w:left w:val="single" w:sz="6" w:space="0" w:color="auto"/>
              <w:bottom w:val="single" w:sz="6" w:space="0" w:color="auto"/>
              <w:right w:val="single" w:sz="4" w:space="0" w:color="auto"/>
            </w:tcBorders>
            <w:shd w:val="clear" w:color="auto" w:fill="FFFFFF"/>
            <w:vAlign w:val="center"/>
          </w:tcPr>
          <w:p w14:paraId="365F6ADE"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9</w:t>
            </w:r>
          </w:p>
        </w:tc>
        <w:tc>
          <w:tcPr>
            <w:tcW w:w="850" w:type="dxa"/>
            <w:tcBorders>
              <w:top w:val="single" w:sz="6" w:space="0" w:color="auto"/>
              <w:left w:val="single" w:sz="4" w:space="0" w:color="auto"/>
              <w:bottom w:val="single" w:sz="6" w:space="0" w:color="auto"/>
              <w:right w:val="single" w:sz="6" w:space="0" w:color="auto"/>
            </w:tcBorders>
            <w:shd w:val="clear" w:color="auto" w:fill="FFFFFF"/>
            <w:vAlign w:val="center"/>
          </w:tcPr>
          <w:p w14:paraId="05938B36"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8</w:t>
            </w:r>
          </w:p>
        </w:tc>
        <w:tc>
          <w:tcPr>
            <w:tcW w:w="993" w:type="dxa"/>
            <w:tcBorders>
              <w:top w:val="single" w:sz="6" w:space="0" w:color="auto"/>
              <w:left w:val="single" w:sz="6" w:space="0" w:color="auto"/>
              <w:bottom w:val="single" w:sz="6" w:space="0" w:color="auto"/>
              <w:right w:val="single" w:sz="4" w:space="0" w:color="auto"/>
            </w:tcBorders>
            <w:shd w:val="clear" w:color="auto" w:fill="FFFFFF"/>
            <w:vAlign w:val="center"/>
          </w:tcPr>
          <w:p w14:paraId="085051D0"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11</w:t>
            </w:r>
          </w:p>
        </w:tc>
        <w:tc>
          <w:tcPr>
            <w:tcW w:w="1134" w:type="dxa"/>
            <w:tcBorders>
              <w:top w:val="single" w:sz="6" w:space="0" w:color="auto"/>
              <w:left w:val="single" w:sz="4" w:space="0" w:color="auto"/>
              <w:bottom w:val="single" w:sz="6" w:space="0" w:color="auto"/>
              <w:right w:val="single" w:sz="6" w:space="0" w:color="auto"/>
            </w:tcBorders>
            <w:shd w:val="clear" w:color="auto" w:fill="FFFFFF"/>
            <w:vAlign w:val="center"/>
          </w:tcPr>
          <w:p w14:paraId="0C5F5F13"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10</w:t>
            </w:r>
          </w:p>
        </w:tc>
      </w:tr>
      <w:tr w:rsidR="005434E1" w:rsidRPr="00C22255" w14:paraId="6106BD7B" w14:textId="77777777" w:rsidTr="00510CD2">
        <w:trPr>
          <w:trHeight w:hRule="exact" w:val="466"/>
        </w:trPr>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14:paraId="3F1DB2F4"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Термінові</w:t>
            </w:r>
          </w:p>
        </w:tc>
        <w:tc>
          <w:tcPr>
            <w:tcW w:w="993" w:type="dxa"/>
            <w:tcBorders>
              <w:top w:val="single" w:sz="6" w:space="0" w:color="auto"/>
              <w:left w:val="single" w:sz="6" w:space="0" w:color="auto"/>
              <w:bottom w:val="single" w:sz="6" w:space="0" w:color="auto"/>
              <w:right w:val="single" w:sz="4" w:space="0" w:color="auto"/>
            </w:tcBorders>
            <w:shd w:val="clear" w:color="auto" w:fill="FFFFFF"/>
            <w:vAlign w:val="center"/>
          </w:tcPr>
          <w:p w14:paraId="71671B4C"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13</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1B8F1897"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12</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5BAF1492"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4</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66B51C53"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4</w:t>
            </w:r>
          </w:p>
        </w:tc>
        <w:tc>
          <w:tcPr>
            <w:tcW w:w="851" w:type="dxa"/>
            <w:tcBorders>
              <w:top w:val="single" w:sz="6" w:space="0" w:color="auto"/>
              <w:left w:val="single" w:sz="6" w:space="0" w:color="auto"/>
              <w:bottom w:val="single" w:sz="6" w:space="0" w:color="auto"/>
              <w:right w:val="single" w:sz="4" w:space="0" w:color="auto"/>
            </w:tcBorders>
            <w:shd w:val="clear" w:color="auto" w:fill="FFFFFF"/>
            <w:vAlign w:val="center"/>
          </w:tcPr>
          <w:p w14:paraId="4D0C7C96"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13</w:t>
            </w:r>
          </w:p>
        </w:tc>
        <w:tc>
          <w:tcPr>
            <w:tcW w:w="850" w:type="dxa"/>
            <w:tcBorders>
              <w:top w:val="single" w:sz="6" w:space="0" w:color="auto"/>
              <w:left w:val="single" w:sz="4" w:space="0" w:color="auto"/>
              <w:bottom w:val="single" w:sz="6" w:space="0" w:color="auto"/>
              <w:right w:val="single" w:sz="6" w:space="0" w:color="auto"/>
            </w:tcBorders>
            <w:shd w:val="clear" w:color="auto" w:fill="FFFFFF"/>
            <w:vAlign w:val="center"/>
          </w:tcPr>
          <w:p w14:paraId="73145790"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14</w:t>
            </w:r>
          </w:p>
        </w:tc>
        <w:tc>
          <w:tcPr>
            <w:tcW w:w="993" w:type="dxa"/>
            <w:tcBorders>
              <w:top w:val="single" w:sz="6" w:space="0" w:color="auto"/>
              <w:left w:val="single" w:sz="6" w:space="0" w:color="auto"/>
              <w:bottom w:val="single" w:sz="6" w:space="0" w:color="auto"/>
              <w:right w:val="single" w:sz="4" w:space="0" w:color="auto"/>
            </w:tcBorders>
            <w:shd w:val="clear" w:color="auto" w:fill="FFFFFF"/>
            <w:vAlign w:val="center"/>
          </w:tcPr>
          <w:p w14:paraId="6E701DAE"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15</w:t>
            </w:r>
          </w:p>
        </w:tc>
        <w:tc>
          <w:tcPr>
            <w:tcW w:w="1134" w:type="dxa"/>
            <w:tcBorders>
              <w:top w:val="single" w:sz="6" w:space="0" w:color="auto"/>
              <w:left w:val="single" w:sz="4" w:space="0" w:color="auto"/>
              <w:bottom w:val="single" w:sz="6" w:space="0" w:color="auto"/>
              <w:right w:val="single" w:sz="6" w:space="0" w:color="auto"/>
            </w:tcBorders>
            <w:shd w:val="clear" w:color="auto" w:fill="FFFFFF"/>
            <w:vAlign w:val="center"/>
          </w:tcPr>
          <w:p w14:paraId="5E2F8B7A"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17</w:t>
            </w:r>
          </w:p>
        </w:tc>
      </w:tr>
      <w:tr w:rsidR="005434E1" w:rsidRPr="00C22255" w14:paraId="547EBBFA" w14:textId="77777777" w:rsidTr="00510CD2">
        <w:trPr>
          <w:trHeight w:hRule="exact" w:val="466"/>
        </w:trPr>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14:paraId="5AA002AE"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pacing w:val="-1"/>
                <w:sz w:val="24"/>
                <w:szCs w:val="24"/>
                <w:lang w:val="uk-UA" w:eastAsia="ru-RU"/>
              </w:rPr>
              <w:t>Відстрочені</w:t>
            </w:r>
          </w:p>
        </w:tc>
        <w:tc>
          <w:tcPr>
            <w:tcW w:w="993" w:type="dxa"/>
            <w:tcBorders>
              <w:top w:val="single" w:sz="6" w:space="0" w:color="auto"/>
              <w:left w:val="single" w:sz="6" w:space="0" w:color="auto"/>
              <w:bottom w:val="single" w:sz="6" w:space="0" w:color="auto"/>
              <w:right w:val="single" w:sz="4" w:space="0" w:color="auto"/>
            </w:tcBorders>
            <w:shd w:val="clear" w:color="auto" w:fill="FFFFFF"/>
            <w:vAlign w:val="center"/>
          </w:tcPr>
          <w:p w14:paraId="4793B5BC"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6</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08AFD60D"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9</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5CB361A6"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68B60E98"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w:t>
            </w:r>
          </w:p>
        </w:tc>
        <w:tc>
          <w:tcPr>
            <w:tcW w:w="851" w:type="dxa"/>
            <w:tcBorders>
              <w:top w:val="single" w:sz="6" w:space="0" w:color="auto"/>
              <w:left w:val="single" w:sz="6" w:space="0" w:color="auto"/>
              <w:bottom w:val="single" w:sz="6" w:space="0" w:color="auto"/>
              <w:right w:val="single" w:sz="4" w:space="0" w:color="auto"/>
            </w:tcBorders>
            <w:shd w:val="clear" w:color="auto" w:fill="FFFFFF"/>
            <w:vAlign w:val="center"/>
          </w:tcPr>
          <w:p w14:paraId="2B5ACFA3"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w:t>
            </w:r>
          </w:p>
        </w:tc>
        <w:tc>
          <w:tcPr>
            <w:tcW w:w="850" w:type="dxa"/>
            <w:tcBorders>
              <w:top w:val="single" w:sz="6" w:space="0" w:color="auto"/>
              <w:left w:val="single" w:sz="4" w:space="0" w:color="auto"/>
              <w:bottom w:val="single" w:sz="6" w:space="0" w:color="auto"/>
              <w:right w:val="single" w:sz="6" w:space="0" w:color="auto"/>
            </w:tcBorders>
            <w:shd w:val="clear" w:color="auto" w:fill="FFFFFF"/>
            <w:vAlign w:val="center"/>
          </w:tcPr>
          <w:p w14:paraId="55DC61B3"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w:t>
            </w:r>
          </w:p>
        </w:tc>
        <w:tc>
          <w:tcPr>
            <w:tcW w:w="993" w:type="dxa"/>
            <w:tcBorders>
              <w:top w:val="single" w:sz="6" w:space="0" w:color="auto"/>
              <w:left w:val="single" w:sz="6" w:space="0" w:color="auto"/>
              <w:bottom w:val="single" w:sz="6" w:space="0" w:color="auto"/>
              <w:right w:val="single" w:sz="4" w:space="0" w:color="auto"/>
            </w:tcBorders>
            <w:shd w:val="clear" w:color="auto" w:fill="FFFFFF"/>
            <w:vAlign w:val="center"/>
          </w:tcPr>
          <w:p w14:paraId="029D06CB"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5</w:t>
            </w:r>
          </w:p>
        </w:tc>
        <w:tc>
          <w:tcPr>
            <w:tcW w:w="1134" w:type="dxa"/>
            <w:tcBorders>
              <w:top w:val="single" w:sz="6" w:space="0" w:color="auto"/>
              <w:left w:val="single" w:sz="4" w:space="0" w:color="auto"/>
              <w:bottom w:val="single" w:sz="6" w:space="0" w:color="auto"/>
              <w:right w:val="single" w:sz="6" w:space="0" w:color="auto"/>
            </w:tcBorders>
            <w:shd w:val="clear" w:color="auto" w:fill="FFFFFF"/>
            <w:vAlign w:val="center"/>
          </w:tcPr>
          <w:p w14:paraId="5D1A4966"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2</w:t>
            </w:r>
          </w:p>
        </w:tc>
      </w:tr>
      <w:tr w:rsidR="005434E1" w:rsidRPr="00C22255" w14:paraId="2B43EA5C" w14:textId="77777777" w:rsidTr="00510CD2">
        <w:trPr>
          <w:trHeight w:hRule="exact" w:val="485"/>
        </w:trPr>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14:paraId="1CFE4236"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Всього</w:t>
            </w:r>
          </w:p>
        </w:tc>
        <w:tc>
          <w:tcPr>
            <w:tcW w:w="993" w:type="dxa"/>
            <w:tcBorders>
              <w:top w:val="single" w:sz="6" w:space="0" w:color="auto"/>
              <w:left w:val="single" w:sz="6" w:space="0" w:color="auto"/>
              <w:bottom w:val="single" w:sz="6" w:space="0" w:color="auto"/>
              <w:right w:val="single" w:sz="4" w:space="0" w:color="auto"/>
            </w:tcBorders>
            <w:shd w:val="clear" w:color="auto" w:fill="FFFFFF"/>
            <w:vAlign w:val="center"/>
          </w:tcPr>
          <w:p w14:paraId="613EC3AB"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25</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3FE55DD9"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28</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5D4E28CB"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6</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14:paraId="1A7FE138"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7</w:t>
            </w:r>
          </w:p>
        </w:tc>
        <w:tc>
          <w:tcPr>
            <w:tcW w:w="851" w:type="dxa"/>
            <w:tcBorders>
              <w:top w:val="single" w:sz="6" w:space="0" w:color="auto"/>
              <w:left w:val="single" w:sz="6" w:space="0" w:color="auto"/>
              <w:bottom w:val="single" w:sz="6" w:space="0" w:color="auto"/>
              <w:right w:val="single" w:sz="4" w:space="0" w:color="auto"/>
            </w:tcBorders>
            <w:shd w:val="clear" w:color="auto" w:fill="FFFFFF"/>
            <w:vAlign w:val="center"/>
          </w:tcPr>
          <w:p w14:paraId="36EFE348"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22</w:t>
            </w:r>
          </w:p>
        </w:tc>
        <w:tc>
          <w:tcPr>
            <w:tcW w:w="850" w:type="dxa"/>
            <w:tcBorders>
              <w:top w:val="single" w:sz="6" w:space="0" w:color="auto"/>
              <w:left w:val="single" w:sz="4" w:space="0" w:color="auto"/>
              <w:bottom w:val="single" w:sz="6" w:space="0" w:color="auto"/>
              <w:right w:val="single" w:sz="6" w:space="0" w:color="auto"/>
            </w:tcBorders>
            <w:shd w:val="clear" w:color="auto" w:fill="FFFFFF"/>
            <w:vAlign w:val="center"/>
          </w:tcPr>
          <w:p w14:paraId="2BEF1501"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24</w:t>
            </w:r>
          </w:p>
        </w:tc>
        <w:tc>
          <w:tcPr>
            <w:tcW w:w="993" w:type="dxa"/>
            <w:tcBorders>
              <w:top w:val="single" w:sz="6" w:space="0" w:color="auto"/>
              <w:left w:val="single" w:sz="6" w:space="0" w:color="auto"/>
              <w:bottom w:val="single" w:sz="6" w:space="0" w:color="auto"/>
              <w:right w:val="single" w:sz="4" w:space="0" w:color="auto"/>
            </w:tcBorders>
            <w:shd w:val="clear" w:color="auto" w:fill="FFFFFF"/>
            <w:vAlign w:val="center"/>
          </w:tcPr>
          <w:p w14:paraId="0E0584A8"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31</w:t>
            </w:r>
          </w:p>
        </w:tc>
        <w:tc>
          <w:tcPr>
            <w:tcW w:w="1134" w:type="dxa"/>
            <w:tcBorders>
              <w:top w:val="single" w:sz="6" w:space="0" w:color="auto"/>
              <w:left w:val="single" w:sz="4" w:space="0" w:color="auto"/>
              <w:bottom w:val="single" w:sz="6" w:space="0" w:color="auto"/>
              <w:right w:val="single" w:sz="6" w:space="0" w:color="auto"/>
            </w:tcBorders>
            <w:shd w:val="clear" w:color="auto" w:fill="FFFFFF"/>
            <w:vAlign w:val="center"/>
          </w:tcPr>
          <w:p w14:paraId="04BEEAD7" w14:textId="77777777" w:rsidR="005434E1" w:rsidRPr="00386A0A"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386A0A">
              <w:rPr>
                <w:rFonts w:ascii="Times New Roman" w:eastAsia="Times New Roman" w:hAnsi="Times New Roman"/>
                <w:sz w:val="24"/>
                <w:szCs w:val="24"/>
                <w:lang w:val="uk-UA" w:eastAsia="ru-RU"/>
              </w:rPr>
              <w:t>29</w:t>
            </w:r>
          </w:p>
        </w:tc>
      </w:tr>
    </w:tbl>
    <w:p w14:paraId="6782A45C" w14:textId="77777777" w:rsidR="005434E1" w:rsidRPr="008422B7" w:rsidRDefault="005434E1" w:rsidP="005434E1">
      <w:pPr>
        <w:spacing w:after="0" w:line="360" w:lineRule="auto"/>
        <w:ind w:firstLine="709"/>
        <w:contextualSpacing/>
        <w:jc w:val="right"/>
        <w:rPr>
          <w:rFonts w:ascii="Times New Roman" w:eastAsia="Times New Roman" w:hAnsi="Times New Roman"/>
          <w:i/>
          <w:sz w:val="28"/>
          <w:szCs w:val="28"/>
          <w:lang w:val="uk-UA" w:eastAsia="ru-RU"/>
        </w:rPr>
      </w:pPr>
    </w:p>
    <w:p w14:paraId="19E84E91" w14:textId="77777777" w:rsidR="005434E1" w:rsidRDefault="005434E1" w:rsidP="005434E1">
      <w:pPr>
        <w:spacing w:after="0" w:line="360" w:lineRule="auto"/>
        <w:ind w:firstLine="709"/>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Розподіл постраждалих з політравмою за локалізацією та характером домінуючого ушкодження представлено на рис. 2.2</w:t>
      </w:r>
    </w:p>
    <w:p w14:paraId="001ACECC" w14:textId="603EA123" w:rsidR="005434E1" w:rsidRDefault="000A7A24" w:rsidP="00C5416B">
      <w:pPr>
        <w:spacing w:after="0" w:line="360" w:lineRule="auto"/>
        <w:jc w:val="both"/>
        <w:rPr>
          <w:rFonts w:ascii="Times New Roman" w:eastAsia="Times New Roman" w:hAnsi="Times New Roman"/>
          <w:sz w:val="28"/>
          <w:szCs w:val="28"/>
          <w:lang w:val="uk-UA" w:eastAsia="ru-RU"/>
        </w:rPr>
      </w:pPr>
      <w:r>
        <w:rPr>
          <w:noProof/>
          <w:lang w:eastAsia="ru-RU"/>
        </w:rPr>
        <w:lastRenderedPageBreak/>
        <w:drawing>
          <wp:inline distT="0" distB="0" distL="0" distR="0" wp14:anchorId="5DB8A690" wp14:editId="6391668E">
            <wp:extent cx="5939790" cy="3719342"/>
            <wp:effectExtent l="25400" t="0" r="3810" b="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F7C0B7A" w14:textId="77777777" w:rsidR="005434E1" w:rsidRPr="008422B7" w:rsidRDefault="005434E1" w:rsidP="002F002D">
      <w:pPr>
        <w:spacing w:after="0" w:line="360" w:lineRule="auto"/>
        <w:contextualSpacing/>
        <w:jc w:val="center"/>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Рис. 2.2. Розподіл постраждалих з політравмою за локалізацією та характером домінуючого ушкодження</w:t>
      </w:r>
    </w:p>
    <w:p w14:paraId="74D116F8"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p>
    <w:p w14:paraId="146B138B" w14:textId="77777777" w:rsidR="005434E1" w:rsidRPr="008422B7" w:rsidRDefault="005434E1" w:rsidP="005434E1">
      <w:pPr>
        <w:spacing w:after="0" w:line="360" w:lineRule="auto"/>
        <w:ind w:firstLine="709"/>
        <w:contextualSpacing/>
        <w:jc w:val="right"/>
        <w:rPr>
          <w:rFonts w:ascii="Times New Roman" w:eastAsia="Times New Roman" w:hAnsi="Times New Roman"/>
          <w:i/>
          <w:sz w:val="28"/>
          <w:szCs w:val="28"/>
          <w:lang w:val="uk-UA" w:eastAsia="ru-RU"/>
        </w:rPr>
      </w:pPr>
      <w:r w:rsidRPr="008422B7">
        <w:rPr>
          <w:rFonts w:ascii="Times New Roman" w:eastAsia="Times New Roman" w:hAnsi="Times New Roman"/>
          <w:i/>
          <w:sz w:val="28"/>
          <w:szCs w:val="28"/>
          <w:lang w:val="uk-UA" w:eastAsia="ru-RU"/>
        </w:rPr>
        <w:t>Таблиця 2.6</w:t>
      </w:r>
    </w:p>
    <w:p w14:paraId="6AD98141" w14:textId="77777777" w:rsidR="005434E1" w:rsidRPr="008422B7" w:rsidRDefault="005434E1" w:rsidP="005434E1">
      <w:pPr>
        <w:spacing w:after="0" w:line="360" w:lineRule="auto"/>
        <w:jc w:val="center"/>
        <w:outlineLvl w:val="5"/>
        <w:rPr>
          <w:rFonts w:ascii="Times New Roman" w:eastAsia="Times New Roman" w:hAnsi="Times New Roman"/>
          <w:b/>
          <w:bCs/>
          <w:sz w:val="28"/>
          <w:szCs w:val="28"/>
          <w:lang w:val="uk-UA" w:eastAsia="ru-RU"/>
        </w:rPr>
      </w:pPr>
      <w:r w:rsidRPr="008422B7">
        <w:rPr>
          <w:rFonts w:ascii="Times New Roman" w:eastAsia="Times New Roman" w:hAnsi="Times New Roman"/>
          <w:b/>
          <w:bCs/>
          <w:sz w:val="28"/>
          <w:szCs w:val="28"/>
          <w:lang w:val="uk-UA" w:eastAsia="ru-RU"/>
        </w:rPr>
        <w:t>Розподіл постраждалих з пошкодженнями органів малого тазу та заочеревинного простору за ступенем крововтрати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559"/>
        <w:gridCol w:w="1560"/>
        <w:gridCol w:w="1417"/>
        <w:gridCol w:w="1134"/>
        <w:gridCol w:w="851"/>
        <w:gridCol w:w="939"/>
      </w:tblGrid>
      <w:tr w:rsidR="005434E1" w:rsidRPr="00C22255" w14:paraId="04AACB11" w14:textId="77777777" w:rsidTr="00510CD2">
        <w:trPr>
          <w:cantSplit/>
          <w:trHeight w:val="862"/>
        </w:trPr>
        <w:tc>
          <w:tcPr>
            <w:tcW w:w="1843" w:type="dxa"/>
            <w:vMerge w:val="restart"/>
            <w:vAlign w:val="center"/>
          </w:tcPr>
          <w:p w14:paraId="35407893"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Тяжкість </w:t>
            </w:r>
          </w:p>
          <w:p w14:paraId="055E70DA"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крововтрати</w:t>
            </w:r>
          </w:p>
        </w:tc>
        <w:tc>
          <w:tcPr>
            <w:tcW w:w="1559" w:type="dxa"/>
            <w:vMerge w:val="restart"/>
            <w:vAlign w:val="center"/>
          </w:tcPr>
          <w:p w14:paraId="131C1FAF"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Обсяг </w:t>
            </w:r>
          </w:p>
          <w:p w14:paraId="38F830CD"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крововтрати, </w:t>
            </w:r>
          </w:p>
          <w:p w14:paraId="2474F31A"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літри</w:t>
            </w:r>
          </w:p>
        </w:tc>
        <w:tc>
          <w:tcPr>
            <w:tcW w:w="1560" w:type="dxa"/>
            <w:vMerge w:val="restart"/>
            <w:vAlign w:val="center"/>
          </w:tcPr>
          <w:p w14:paraId="359F02FD"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Величина </w:t>
            </w:r>
          </w:p>
          <w:p w14:paraId="304275E2"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дефіциту ОЦК, %</w:t>
            </w:r>
          </w:p>
        </w:tc>
        <w:tc>
          <w:tcPr>
            <w:tcW w:w="4341" w:type="dxa"/>
            <w:gridSpan w:val="4"/>
            <w:vAlign w:val="center"/>
          </w:tcPr>
          <w:p w14:paraId="00B12E01"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Частота </w:t>
            </w:r>
          </w:p>
          <w:p w14:paraId="283E9A1B"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крововтрати</w:t>
            </w:r>
          </w:p>
        </w:tc>
      </w:tr>
      <w:tr w:rsidR="005434E1" w:rsidRPr="00C22255" w14:paraId="57C569CC" w14:textId="77777777" w:rsidTr="00510CD2">
        <w:trPr>
          <w:cantSplit/>
          <w:trHeight w:val="454"/>
        </w:trPr>
        <w:tc>
          <w:tcPr>
            <w:tcW w:w="1843" w:type="dxa"/>
            <w:vMerge/>
          </w:tcPr>
          <w:p w14:paraId="273CEE35"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tc>
        <w:tc>
          <w:tcPr>
            <w:tcW w:w="1559" w:type="dxa"/>
            <w:vMerge/>
          </w:tcPr>
          <w:p w14:paraId="678B2ABA"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tc>
        <w:tc>
          <w:tcPr>
            <w:tcW w:w="1560" w:type="dxa"/>
            <w:vMerge/>
          </w:tcPr>
          <w:p w14:paraId="60F2FDFE"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tc>
        <w:tc>
          <w:tcPr>
            <w:tcW w:w="1417" w:type="dxa"/>
          </w:tcPr>
          <w:p w14:paraId="6506E851"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Група порівняння</w:t>
            </w:r>
          </w:p>
        </w:tc>
        <w:tc>
          <w:tcPr>
            <w:tcW w:w="1134" w:type="dxa"/>
            <w:vAlign w:val="center"/>
          </w:tcPr>
          <w:p w14:paraId="550B4C9B"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Основна група</w:t>
            </w:r>
          </w:p>
        </w:tc>
        <w:tc>
          <w:tcPr>
            <w:tcW w:w="851" w:type="dxa"/>
            <w:vAlign w:val="center"/>
          </w:tcPr>
          <w:p w14:paraId="2D86C6B4"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абс. </w:t>
            </w:r>
          </w:p>
        </w:tc>
        <w:tc>
          <w:tcPr>
            <w:tcW w:w="939" w:type="dxa"/>
            <w:vAlign w:val="center"/>
          </w:tcPr>
          <w:p w14:paraId="2681AC8D"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w:t>
            </w:r>
          </w:p>
        </w:tc>
      </w:tr>
      <w:tr w:rsidR="005434E1" w:rsidRPr="00C22255" w14:paraId="43F26AD8" w14:textId="77777777" w:rsidTr="00510CD2">
        <w:trPr>
          <w:cantSplit/>
          <w:trHeight w:val="454"/>
        </w:trPr>
        <w:tc>
          <w:tcPr>
            <w:tcW w:w="1843" w:type="dxa"/>
            <w:vAlign w:val="center"/>
          </w:tcPr>
          <w:p w14:paraId="4B78A960" w14:textId="77777777" w:rsidR="005434E1" w:rsidRPr="008422B7" w:rsidRDefault="005434E1" w:rsidP="00510CD2">
            <w:pPr>
              <w:spacing w:after="0" w:line="240" w:lineRule="auto"/>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II – середньої тяжкості</w:t>
            </w:r>
          </w:p>
        </w:tc>
        <w:tc>
          <w:tcPr>
            <w:tcW w:w="1559" w:type="dxa"/>
            <w:vAlign w:val="center"/>
          </w:tcPr>
          <w:p w14:paraId="6F06A1C9"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0,5 – 1,0</w:t>
            </w:r>
          </w:p>
        </w:tc>
        <w:tc>
          <w:tcPr>
            <w:tcW w:w="1560" w:type="dxa"/>
            <w:vAlign w:val="center"/>
          </w:tcPr>
          <w:p w14:paraId="6C799B05"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10 – 20</w:t>
            </w:r>
          </w:p>
        </w:tc>
        <w:tc>
          <w:tcPr>
            <w:tcW w:w="1417" w:type="dxa"/>
            <w:vAlign w:val="center"/>
          </w:tcPr>
          <w:p w14:paraId="103D0A87"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8</w:t>
            </w:r>
          </w:p>
        </w:tc>
        <w:tc>
          <w:tcPr>
            <w:tcW w:w="1134" w:type="dxa"/>
            <w:vAlign w:val="center"/>
          </w:tcPr>
          <w:p w14:paraId="10C98C53"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12</w:t>
            </w:r>
          </w:p>
        </w:tc>
        <w:tc>
          <w:tcPr>
            <w:tcW w:w="851" w:type="dxa"/>
            <w:vAlign w:val="center"/>
          </w:tcPr>
          <w:p w14:paraId="1F19173C"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20</w:t>
            </w:r>
          </w:p>
        </w:tc>
        <w:tc>
          <w:tcPr>
            <w:tcW w:w="939" w:type="dxa"/>
            <w:vAlign w:val="center"/>
          </w:tcPr>
          <w:p w14:paraId="209D0C6D"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17,6</w:t>
            </w:r>
          </w:p>
        </w:tc>
      </w:tr>
      <w:tr w:rsidR="005434E1" w:rsidRPr="00C22255" w14:paraId="73507BE1" w14:textId="77777777" w:rsidTr="00510CD2">
        <w:trPr>
          <w:cantSplit/>
          <w:trHeight w:val="454"/>
        </w:trPr>
        <w:tc>
          <w:tcPr>
            <w:tcW w:w="1843" w:type="dxa"/>
            <w:vAlign w:val="center"/>
          </w:tcPr>
          <w:p w14:paraId="45F9B19E" w14:textId="77777777" w:rsidR="005434E1" w:rsidRPr="008422B7" w:rsidRDefault="005434E1" w:rsidP="00510CD2">
            <w:pPr>
              <w:spacing w:after="0" w:line="240" w:lineRule="auto"/>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III – тяжка </w:t>
            </w:r>
          </w:p>
        </w:tc>
        <w:tc>
          <w:tcPr>
            <w:tcW w:w="1559" w:type="dxa"/>
            <w:vAlign w:val="center"/>
          </w:tcPr>
          <w:p w14:paraId="171FC960"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1,0 – 2,0</w:t>
            </w:r>
          </w:p>
        </w:tc>
        <w:tc>
          <w:tcPr>
            <w:tcW w:w="1560" w:type="dxa"/>
            <w:vAlign w:val="center"/>
          </w:tcPr>
          <w:p w14:paraId="397D2C96"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21 – 40 </w:t>
            </w:r>
          </w:p>
        </w:tc>
        <w:tc>
          <w:tcPr>
            <w:tcW w:w="1417" w:type="dxa"/>
            <w:vAlign w:val="center"/>
          </w:tcPr>
          <w:p w14:paraId="12243FA0"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33</w:t>
            </w:r>
          </w:p>
        </w:tc>
        <w:tc>
          <w:tcPr>
            <w:tcW w:w="1134" w:type="dxa"/>
            <w:vAlign w:val="center"/>
          </w:tcPr>
          <w:p w14:paraId="13A99B65"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30</w:t>
            </w:r>
          </w:p>
        </w:tc>
        <w:tc>
          <w:tcPr>
            <w:tcW w:w="851" w:type="dxa"/>
            <w:vAlign w:val="center"/>
          </w:tcPr>
          <w:p w14:paraId="6CBB22FE"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63</w:t>
            </w:r>
          </w:p>
        </w:tc>
        <w:tc>
          <w:tcPr>
            <w:tcW w:w="939" w:type="dxa"/>
            <w:vAlign w:val="center"/>
          </w:tcPr>
          <w:p w14:paraId="623A580B"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55,2</w:t>
            </w:r>
          </w:p>
        </w:tc>
      </w:tr>
      <w:tr w:rsidR="005434E1" w:rsidRPr="00C22255" w14:paraId="60794A8D" w14:textId="77777777" w:rsidTr="00510CD2">
        <w:trPr>
          <w:cantSplit/>
          <w:trHeight w:val="454"/>
        </w:trPr>
        <w:tc>
          <w:tcPr>
            <w:tcW w:w="1843" w:type="dxa"/>
            <w:vAlign w:val="center"/>
          </w:tcPr>
          <w:p w14:paraId="71AD576D" w14:textId="77777777" w:rsidR="005434E1" w:rsidRPr="008422B7" w:rsidRDefault="005434E1" w:rsidP="00510CD2">
            <w:pPr>
              <w:spacing w:after="0" w:line="240" w:lineRule="auto"/>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IV – вкрай тяжка</w:t>
            </w:r>
          </w:p>
        </w:tc>
        <w:tc>
          <w:tcPr>
            <w:tcW w:w="1559" w:type="dxa"/>
            <w:vAlign w:val="center"/>
          </w:tcPr>
          <w:p w14:paraId="21FFF7FF"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понад 2,0</w:t>
            </w:r>
          </w:p>
        </w:tc>
        <w:tc>
          <w:tcPr>
            <w:tcW w:w="1560" w:type="dxa"/>
            <w:vAlign w:val="center"/>
          </w:tcPr>
          <w:p w14:paraId="73D9ADCD"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більше 40</w:t>
            </w:r>
          </w:p>
        </w:tc>
        <w:tc>
          <w:tcPr>
            <w:tcW w:w="1417" w:type="dxa"/>
            <w:vAlign w:val="center"/>
          </w:tcPr>
          <w:p w14:paraId="00ED8C36"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15</w:t>
            </w:r>
          </w:p>
        </w:tc>
        <w:tc>
          <w:tcPr>
            <w:tcW w:w="1134" w:type="dxa"/>
            <w:vAlign w:val="center"/>
          </w:tcPr>
          <w:p w14:paraId="3428951C"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16</w:t>
            </w:r>
          </w:p>
        </w:tc>
        <w:tc>
          <w:tcPr>
            <w:tcW w:w="851" w:type="dxa"/>
            <w:vAlign w:val="center"/>
          </w:tcPr>
          <w:p w14:paraId="13ED346F"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31</w:t>
            </w:r>
          </w:p>
        </w:tc>
        <w:tc>
          <w:tcPr>
            <w:tcW w:w="939" w:type="dxa"/>
            <w:vAlign w:val="center"/>
          </w:tcPr>
          <w:p w14:paraId="0E013C77"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27,2</w:t>
            </w:r>
          </w:p>
        </w:tc>
      </w:tr>
      <w:tr w:rsidR="005434E1" w:rsidRPr="00C22255" w14:paraId="485D14AD" w14:textId="77777777" w:rsidTr="00510CD2">
        <w:trPr>
          <w:cantSplit/>
          <w:trHeight w:val="454"/>
        </w:trPr>
        <w:tc>
          <w:tcPr>
            <w:tcW w:w="4962" w:type="dxa"/>
            <w:gridSpan w:val="3"/>
            <w:vAlign w:val="center"/>
          </w:tcPr>
          <w:p w14:paraId="282DF6F4" w14:textId="77777777" w:rsidR="005434E1" w:rsidRPr="008422B7" w:rsidRDefault="005434E1" w:rsidP="00510CD2">
            <w:pPr>
              <w:spacing w:after="0" w:line="240" w:lineRule="auto"/>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ВСЬОГО:</w:t>
            </w:r>
          </w:p>
        </w:tc>
        <w:tc>
          <w:tcPr>
            <w:tcW w:w="1417" w:type="dxa"/>
            <w:vAlign w:val="center"/>
          </w:tcPr>
          <w:p w14:paraId="0667A3D8"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56</w:t>
            </w:r>
          </w:p>
        </w:tc>
        <w:tc>
          <w:tcPr>
            <w:tcW w:w="1134" w:type="dxa"/>
            <w:vAlign w:val="center"/>
          </w:tcPr>
          <w:p w14:paraId="51054798"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58</w:t>
            </w:r>
          </w:p>
        </w:tc>
        <w:tc>
          <w:tcPr>
            <w:tcW w:w="851" w:type="dxa"/>
            <w:vAlign w:val="center"/>
          </w:tcPr>
          <w:p w14:paraId="52987FEA"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114</w:t>
            </w:r>
          </w:p>
        </w:tc>
        <w:tc>
          <w:tcPr>
            <w:tcW w:w="939" w:type="dxa"/>
            <w:vAlign w:val="center"/>
          </w:tcPr>
          <w:p w14:paraId="3F700ADA"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100</w:t>
            </w:r>
          </w:p>
        </w:tc>
      </w:tr>
    </w:tbl>
    <w:p w14:paraId="35EF15A1"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p>
    <w:p w14:paraId="301D80BB" w14:textId="77777777" w:rsidR="005434E1" w:rsidRPr="008422B7" w:rsidRDefault="005434E1" w:rsidP="005434E1">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 xml:space="preserve">За даними табл. 2.6 частіше за все виявлялася тяжка крововтрата </w:t>
      </w:r>
      <w:r w:rsidRPr="006F5302">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у </w:t>
      </w:r>
      <w:r w:rsidRPr="008422B7">
        <w:rPr>
          <w:rFonts w:ascii="Times New Roman" w:eastAsia="Times New Roman" w:hAnsi="Times New Roman"/>
          <w:sz w:val="28"/>
          <w:szCs w:val="28"/>
          <w:lang w:val="uk-UA" w:eastAsia="ru-RU"/>
        </w:rPr>
        <w:t>55,2% постраждалих, крововтрата середньої тяжкості – у 17,6%, вкрай тяжка – у 27,2% пацієнтів.</w:t>
      </w:r>
    </w:p>
    <w:p w14:paraId="76E04518" w14:textId="77777777" w:rsidR="005434E1" w:rsidRPr="008422B7" w:rsidRDefault="005434E1" w:rsidP="005434E1">
      <w:pPr>
        <w:spacing w:after="0" w:line="360" w:lineRule="auto"/>
        <w:ind w:firstLine="709"/>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lastRenderedPageBreak/>
        <w:t>15,25% постраждалих надходило у термінальному стані. У стані шоку III ступеню – 42,3% постраждалих, шоку II ступеню – 19,8%, I ступеню –  12,7%, без явищ травматичного шоку – 10%.</w:t>
      </w:r>
    </w:p>
    <w:p w14:paraId="14C7AEA5" w14:textId="77777777" w:rsidR="005434E1" w:rsidRPr="005434E1" w:rsidRDefault="005434E1" w:rsidP="005434E1">
      <w:pPr>
        <w:spacing w:after="0" w:line="360" w:lineRule="auto"/>
        <w:ind w:firstLine="709"/>
        <w:jc w:val="both"/>
        <w:rPr>
          <w:rFonts w:ascii="Times New Roman" w:eastAsia="Times New Roman" w:hAnsi="Times New Roman"/>
          <w:sz w:val="28"/>
          <w:szCs w:val="28"/>
          <w:lang w:eastAsia="ru-RU"/>
        </w:rPr>
      </w:pPr>
      <w:r w:rsidRPr="008422B7">
        <w:rPr>
          <w:rFonts w:ascii="Times New Roman" w:eastAsia="Times New Roman" w:hAnsi="Times New Roman"/>
          <w:sz w:val="28"/>
          <w:szCs w:val="28"/>
          <w:lang w:val="uk-UA" w:eastAsia="ru-RU"/>
        </w:rPr>
        <w:t>В залежності від тяжкості травматичного шоку постраждалих було розподілено таким чином: значна кількість постраждалих надходила у термінальному стані –  15,2%. Шок III ступеню відмічено у 42,3%, а шок I и II ступеню в 12,7% і 19,8% випадків, відповідно (рис. 2.3).</w:t>
      </w:r>
    </w:p>
    <w:p w14:paraId="4B83AC68" w14:textId="77777777" w:rsidR="005434E1" w:rsidRPr="008422B7" w:rsidRDefault="005434E1" w:rsidP="005434E1">
      <w:pPr>
        <w:spacing w:after="0" w:line="360" w:lineRule="auto"/>
        <w:ind w:firstLine="720"/>
        <w:jc w:val="both"/>
        <w:rPr>
          <w:rFonts w:ascii="Times New Roman" w:eastAsia="Times New Roman" w:hAnsi="Times New Roman"/>
          <w:sz w:val="28"/>
          <w:szCs w:val="28"/>
          <w:lang w:val="uk-UA" w:eastAsia="ru-RU"/>
        </w:rPr>
      </w:pPr>
    </w:p>
    <w:p w14:paraId="157A0207" w14:textId="77777777" w:rsidR="005434E1" w:rsidRPr="008422B7" w:rsidRDefault="005434E1" w:rsidP="005434E1">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drawing>
          <wp:inline distT="0" distB="0" distL="0" distR="0" wp14:anchorId="30676440" wp14:editId="60FCD60B">
            <wp:extent cx="5486400" cy="3200400"/>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4AC7DC5" w14:textId="2895269D" w:rsidR="002F002D" w:rsidRDefault="005434E1" w:rsidP="002F002D">
      <w:pPr>
        <w:spacing w:after="0" w:line="360" w:lineRule="auto"/>
        <w:jc w:val="center"/>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Р</w:t>
      </w:r>
      <w:r w:rsidR="00B754EC">
        <w:rPr>
          <w:rFonts w:ascii="Times New Roman" w:eastAsia="Times New Roman" w:hAnsi="Times New Roman"/>
          <w:sz w:val="28"/>
          <w:szCs w:val="28"/>
          <w:lang w:val="uk-UA" w:eastAsia="ru-RU"/>
        </w:rPr>
        <w:t>ис. 2.3</w:t>
      </w:r>
      <w:r w:rsidRPr="008422B7">
        <w:rPr>
          <w:rFonts w:ascii="Times New Roman" w:eastAsia="Times New Roman" w:hAnsi="Times New Roman"/>
          <w:sz w:val="28"/>
          <w:szCs w:val="28"/>
          <w:lang w:val="uk-UA" w:eastAsia="ru-RU"/>
        </w:rPr>
        <w:t>. Відносна частота тяжкості шо</w:t>
      </w:r>
      <w:r>
        <w:rPr>
          <w:rFonts w:ascii="Times New Roman" w:eastAsia="Times New Roman" w:hAnsi="Times New Roman"/>
          <w:sz w:val="28"/>
          <w:szCs w:val="28"/>
          <w:lang w:val="uk-UA" w:eastAsia="ru-RU"/>
        </w:rPr>
        <w:t xml:space="preserve">ку </w:t>
      </w:r>
    </w:p>
    <w:p w14:paraId="68619D05" w14:textId="77777777" w:rsidR="005434E1" w:rsidRPr="008422B7" w:rsidRDefault="005434E1" w:rsidP="002F002D">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 постраждалих з політравмою</w:t>
      </w:r>
    </w:p>
    <w:p w14:paraId="03D1BA56" w14:textId="77777777" w:rsidR="005434E1" w:rsidRPr="008422B7" w:rsidRDefault="005434E1" w:rsidP="005434E1">
      <w:pPr>
        <w:spacing w:after="0" w:line="360" w:lineRule="auto"/>
        <w:ind w:firstLine="720"/>
        <w:jc w:val="both"/>
        <w:rPr>
          <w:rFonts w:ascii="Times New Roman" w:eastAsia="Times New Roman" w:hAnsi="Times New Roman"/>
          <w:sz w:val="28"/>
          <w:szCs w:val="28"/>
          <w:lang w:val="uk-UA" w:eastAsia="ru-RU"/>
        </w:rPr>
      </w:pPr>
    </w:p>
    <w:p w14:paraId="1FE62FD7" w14:textId="77777777" w:rsidR="005434E1" w:rsidRDefault="005434E1" w:rsidP="005434E1">
      <w:pPr>
        <w:spacing w:after="0" w:line="360" w:lineRule="auto"/>
        <w:ind w:firstLine="720"/>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Для оцінки тяжкості стану постраждалих використовували бальну систему APACHE-II (табл. 2.6). Форма представлення балів (як кількісних показників) - M±m, де M – середнє значення, m – подвоєне середнє квадратичне відхилення [24].</w:t>
      </w:r>
    </w:p>
    <w:p w14:paraId="5CC6003A" w14:textId="77777777" w:rsidR="005434E1" w:rsidRDefault="005434E1" w:rsidP="005434E1">
      <w:pPr>
        <w:spacing w:after="0" w:line="360" w:lineRule="auto"/>
        <w:ind w:firstLine="720"/>
        <w:jc w:val="both"/>
        <w:rPr>
          <w:rFonts w:ascii="Times New Roman" w:eastAsia="Times New Roman" w:hAnsi="Times New Roman"/>
          <w:sz w:val="28"/>
          <w:szCs w:val="28"/>
          <w:lang w:val="uk-UA" w:eastAsia="ru-RU"/>
        </w:rPr>
      </w:pPr>
    </w:p>
    <w:p w14:paraId="6E4D80F8" w14:textId="77777777" w:rsidR="005434E1" w:rsidRPr="008422B7" w:rsidRDefault="005434E1" w:rsidP="005434E1">
      <w:pPr>
        <w:keepNext/>
        <w:spacing w:after="0" w:line="360" w:lineRule="auto"/>
        <w:jc w:val="right"/>
        <w:outlineLvl w:val="2"/>
        <w:rPr>
          <w:rFonts w:ascii="Times New Roman" w:eastAsia="Times New Roman" w:hAnsi="Times New Roman"/>
          <w:bCs/>
          <w:i/>
          <w:sz w:val="28"/>
          <w:szCs w:val="28"/>
          <w:lang w:val="uk-UA" w:eastAsia="ru-RU"/>
        </w:rPr>
      </w:pPr>
      <w:r w:rsidRPr="008422B7">
        <w:rPr>
          <w:rFonts w:ascii="Times New Roman" w:eastAsia="Times New Roman" w:hAnsi="Times New Roman"/>
          <w:bCs/>
          <w:i/>
          <w:sz w:val="28"/>
          <w:szCs w:val="28"/>
          <w:lang w:val="uk-UA" w:eastAsia="ru-RU"/>
        </w:rPr>
        <w:t>Таблиця 2.7</w:t>
      </w:r>
    </w:p>
    <w:p w14:paraId="2E599B76" w14:textId="77777777" w:rsidR="005434E1" w:rsidRPr="008422B7" w:rsidRDefault="005434E1" w:rsidP="005434E1">
      <w:pPr>
        <w:spacing w:after="0" w:line="360" w:lineRule="auto"/>
        <w:jc w:val="center"/>
        <w:outlineLvl w:val="5"/>
        <w:rPr>
          <w:rFonts w:ascii="Times New Roman" w:eastAsia="Times New Roman" w:hAnsi="Times New Roman"/>
          <w:b/>
          <w:bCs/>
          <w:sz w:val="28"/>
          <w:szCs w:val="28"/>
          <w:lang w:val="uk-UA" w:eastAsia="ru-RU"/>
        </w:rPr>
      </w:pPr>
      <w:r w:rsidRPr="008422B7">
        <w:rPr>
          <w:rFonts w:ascii="Times New Roman" w:eastAsia="Times New Roman" w:hAnsi="Times New Roman"/>
          <w:b/>
          <w:bCs/>
          <w:sz w:val="28"/>
          <w:szCs w:val="28"/>
          <w:lang w:val="uk-UA" w:eastAsia="ru-RU"/>
        </w:rPr>
        <w:t>Характеристика постраждалих за тяжкістю стану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1984"/>
        <w:gridCol w:w="851"/>
        <w:gridCol w:w="992"/>
        <w:gridCol w:w="850"/>
        <w:gridCol w:w="851"/>
        <w:gridCol w:w="850"/>
        <w:gridCol w:w="851"/>
      </w:tblGrid>
      <w:tr w:rsidR="005434E1" w:rsidRPr="00C22255" w14:paraId="329F8542" w14:textId="77777777" w:rsidTr="00F62FD9">
        <w:trPr>
          <w:cantSplit/>
          <w:trHeight w:val="454"/>
        </w:trPr>
        <w:tc>
          <w:tcPr>
            <w:tcW w:w="2127" w:type="dxa"/>
            <w:vMerge w:val="restart"/>
            <w:vAlign w:val="center"/>
          </w:tcPr>
          <w:p w14:paraId="3EADD0F7"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Традиційна </w:t>
            </w:r>
            <w:r w:rsidRPr="008422B7">
              <w:rPr>
                <w:rFonts w:ascii="Times New Roman" w:eastAsia="Times New Roman" w:hAnsi="Times New Roman"/>
                <w:sz w:val="24"/>
                <w:szCs w:val="24"/>
                <w:lang w:val="uk-UA" w:eastAsia="ru-RU"/>
              </w:rPr>
              <w:lastRenderedPageBreak/>
              <w:t>градація</w:t>
            </w:r>
          </w:p>
        </w:tc>
        <w:tc>
          <w:tcPr>
            <w:tcW w:w="1984" w:type="dxa"/>
            <w:vMerge w:val="restart"/>
            <w:vAlign w:val="center"/>
          </w:tcPr>
          <w:p w14:paraId="2D365811" w14:textId="1AD5477E" w:rsidR="005434E1" w:rsidRPr="008422B7" w:rsidRDefault="00F62FD9" w:rsidP="00510CD2">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eastAsia="ru-RU"/>
              </w:rPr>
              <w:lastRenderedPageBreak/>
              <w:t>«</w:t>
            </w:r>
            <w:r w:rsidR="005434E1" w:rsidRPr="008422B7">
              <w:rPr>
                <w:rFonts w:ascii="Times New Roman" w:eastAsia="Times New Roman" w:hAnsi="Times New Roman"/>
                <w:sz w:val="24"/>
                <w:szCs w:val="24"/>
                <w:lang w:val="uk-UA" w:eastAsia="ru-RU"/>
              </w:rPr>
              <w:t>APACHE-II</w:t>
            </w:r>
            <w:r>
              <w:rPr>
                <w:rFonts w:ascii="Times New Roman" w:eastAsia="Times New Roman" w:hAnsi="Times New Roman"/>
                <w:sz w:val="24"/>
                <w:szCs w:val="24"/>
                <w:lang w:eastAsia="ru-RU"/>
              </w:rPr>
              <w:t>»</w:t>
            </w:r>
            <w:r w:rsidR="005434E1" w:rsidRPr="008422B7">
              <w:rPr>
                <w:rFonts w:ascii="Times New Roman" w:eastAsia="Times New Roman" w:hAnsi="Times New Roman"/>
                <w:sz w:val="24"/>
                <w:szCs w:val="24"/>
                <w:lang w:val="uk-UA" w:eastAsia="ru-RU"/>
              </w:rPr>
              <w:t xml:space="preserve">, </w:t>
            </w:r>
          </w:p>
          <w:p w14:paraId="18DD50D5"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lastRenderedPageBreak/>
              <w:t xml:space="preserve">бали </w:t>
            </w:r>
          </w:p>
        </w:tc>
        <w:tc>
          <w:tcPr>
            <w:tcW w:w="5245" w:type="dxa"/>
            <w:gridSpan w:val="6"/>
          </w:tcPr>
          <w:p w14:paraId="7D72A7E2"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lastRenderedPageBreak/>
              <w:t>Частота спостережень</w:t>
            </w:r>
          </w:p>
        </w:tc>
      </w:tr>
      <w:tr w:rsidR="005434E1" w:rsidRPr="00C22255" w14:paraId="0C828B6F" w14:textId="77777777" w:rsidTr="00F62FD9">
        <w:trPr>
          <w:cantSplit/>
          <w:trHeight w:val="817"/>
        </w:trPr>
        <w:tc>
          <w:tcPr>
            <w:tcW w:w="2127" w:type="dxa"/>
            <w:vMerge/>
          </w:tcPr>
          <w:p w14:paraId="2CC80E11"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tc>
        <w:tc>
          <w:tcPr>
            <w:tcW w:w="1984" w:type="dxa"/>
            <w:vMerge/>
          </w:tcPr>
          <w:p w14:paraId="11D07AE5"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tc>
        <w:tc>
          <w:tcPr>
            <w:tcW w:w="1843" w:type="dxa"/>
            <w:gridSpan w:val="2"/>
            <w:vAlign w:val="center"/>
          </w:tcPr>
          <w:p w14:paraId="06075912"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Група порівняння </w:t>
            </w:r>
          </w:p>
        </w:tc>
        <w:tc>
          <w:tcPr>
            <w:tcW w:w="1701" w:type="dxa"/>
            <w:gridSpan w:val="2"/>
            <w:vAlign w:val="center"/>
          </w:tcPr>
          <w:p w14:paraId="62F0ABA7"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Основна група </w:t>
            </w:r>
          </w:p>
        </w:tc>
        <w:tc>
          <w:tcPr>
            <w:tcW w:w="1701" w:type="dxa"/>
            <w:gridSpan w:val="2"/>
            <w:vAlign w:val="center"/>
          </w:tcPr>
          <w:p w14:paraId="45F614A3"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Всього </w:t>
            </w:r>
          </w:p>
        </w:tc>
      </w:tr>
      <w:tr w:rsidR="005434E1" w:rsidRPr="00C22255" w14:paraId="61D188E3" w14:textId="77777777" w:rsidTr="00F62FD9">
        <w:trPr>
          <w:cantSplit/>
          <w:trHeight w:val="138"/>
        </w:trPr>
        <w:tc>
          <w:tcPr>
            <w:tcW w:w="2127" w:type="dxa"/>
            <w:vMerge/>
            <w:vAlign w:val="center"/>
          </w:tcPr>
          <w:p w14:paraId="072BC91D" w14:textId="77777777" w:rsidR="005434E1" w:rsidRPr="008422B7" w:rsidRDefault="005434E1" w:rsidP="00510CD2">
            <w:pPr>
              <w:spacing w:after="0" w:line="240" w:lineRule="auto"/>
              <w:rPr>
                <w:rFonts w:ascii="Times New Roman" w:eastAsia="Times New Roman" w:hAnsi="Times New Roman"/>
                <w:sz w:val="24"/>
                <w:szCs w:val="24"/>
                <w:lang w:val="uk-UA" w:eastAsia="ru-RU"/>
              </w:rPr>
            </w:pPr>
          </w:p>
        </w:tc>
        <w:tc>
          <w:tcPr>
            <w:tcW w:w="1984" w:type="dxa"/>
            <w:vMerge/>
            <w:vAlign w:val="center"/>
          </w:tcPr>
          <w:p w14:paraId="35CF2252"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tc>
        <w:tc>
          <w:tcPr>
            <w:tcW w:w="851" w:type="dxa"/>
            <w:vAlign w:val="center"/>
          </w:tcPr>
          <w:p w14:paraId="666473E3"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tc>
        <w:tc>
          <w:tcPr>
            <w:tcW w:w="992" w:type="dxa"/>
            <w:vAlign w:val="center"/>
          </w:tcPr>
          <w:p w14:paraId="36BEABF9"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w:t>
            </w:r>
          </w:p>
        </w:tc>
        <w:tc>
          <w:tcPr>
            <w:tcW w:w="850" w:type="dxa"/>
            <w:vAlign w:val="center"/>
          </w:tcPr>
          <w:p w14:paraId="4BD8477F"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tc>
        <w:tc>
          <w:tcPr>
            <w:tcW w:w="851" w:type="dxa"/>
            <w:vAlign w:val="center"/>
          </w:tcPr>
          <w:p w14:paraId="433BBD63"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w:t>
            </w:r>
          </w:p>
        </w:tc>
        <w:tc>
          <w:tcPr>
            <w:tcW w:w="850" w:type="dxa"/>
            <w:vAlign w:val="center"/>
          </w:tcPr>
          <w:p w14:paraId="65DD482B"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p>
        </w:tc>
        <w:tc>
          <w:tcPr>
            <w:tcW w:w="851" w:type="dxa"/>
            <w:vAlign w:val="center"/>
          </w:tcPr>
          <w:p w14:paraId="75268537"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w:t>
            </w:r>
          </w:p>
        </w:tc>
      </w:tr>
      <w:tr w:rsidR="005434E1" w:rsidRPr="00C22255" w14:paraId="33F7F47D" w14:textId="77777777" w:rsidTr="00F62FD9">
        <w:trPr>
          <w:cantSplit/>
          <w:trHeight w:val="535"/>
        </w:trPr>
        <w:tc>
          <w:tcPr>
            <w:tcW w:w="2127" w:type="dxa"/>
            <w:vAlign w:val="center"/>
          </w:tcPr>
          <w:p w14:paraId="3E7D5AAF" w14:textId="77777777" w:rsidR="005434E1" w:rsidRPr="008422B7" w:rsidRDefault="005434E1" w:rsidP="00510CD2">
            <w:pPr>
              <w:spacing w:after="0" w:line="240" w:lineRule="auto"/>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Середньої тяжкості</w:t>
            </w:r>
          </w:p>
        </w:tc>
        <w:tc>
          <w:tcPr>
            <w:tcW w:w="1984" w:type="dxa"/>
            <w:vAlign w:val="center"/>
          </w:tcPr>
          <w:p w14:paraId="6A0CCCD4"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20,1±1,8</w:t>
            </w:r>
          </w:p>
        </w:tc>
        <w:tc>
          <w:tcPr>
            <w:tcW w:w="851" w:type="dxa"/>
            <w:vAlign w:val="center"/>
          </w:tcPr>
          <w:p w14:paraId="081AD861"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6</w:t>
            </w:r>
          </w:p>
        </w:tc>
        <w:tc>
          <w:tcPr>
            <w:tcW w:w="992" w:type="dxa"/>
            <w:vAlign w:val="center"/>
          </w:tcPr>
          <w:p w14:paraId="08EBC248"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5,3</w:t>
            </w:r>
          </w:p>
        </w:tc>
        <w:tc>
          <w:tcPr>
            <w:tcW w:w="850" w:type="dxa"/>
            <w:vAlign w:val="center"/>
          </w:tcPr>
          <w:p w14:paraId="5788EABE"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w:t>
            </w:r>
          </w:p>
        </w:tc>
        <w:tc>
          <w:tcPr>
            <w:tcW w:w="851" w:type="dxa"/>
            <w:vAlign w:val="center"/>
          </w:tcPr>
          <w:p w14:paraId="3AA269C5"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4,4</w:t>
            </w:r>
          </w:p>
        </w:tc>
        <w:tc>
          <w:tcPr>
            <w:tcW w:w="850" w:type="dxa"/>
            <w:vAlign w:val="center"/>
          </w:tcPr>
          <w:p w14:paraId="03C06FE1"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11</w:t>
            </w:r>
          </w:p>
        </w:tc>
        <w:tc>
          <w:tcPr>
            <w:tcW w:w="851" w:type="dxa"/>
            <w:vAlign w:val="center"/>
          </w:tcPr>
          <w:p w14:paraId="0890BEE4"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9,7</w:t>
            </w:r>
          </w:p>
        </w:tc>
      </w:tr>
      <w:tr w:rsidR="005434E1" w:rsidRPr="00C22255" w14:paraId="6705A573" w14:textId="77777777" w:rsidTr="00F62FD9">
        <w:trPr>
          <w:cantSplit/>
          <w:trHeight w:val="454"/>
        </w:trPr>
        <w:tc>
          <w:tcPr>
            <w:tcW w:w="2127" w:type="dxa"/>
            <w:vAlign w:val="center"/>
          </w:tcPr>
          <w:p w14:paraId="4A6B3A13" w14:textId="77777777" w:rsidR="005434E1" w:rsidRPr="008422B7" w:rsidRDefault="005434E1" w:rsidP="00510CD2">
            <w:pPr>
              <w:spacing w:after="0" w:line="240" w:lineRule="auto"/>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Тяжке</w:t>
            </w:r>
          </w:p>
        </w:tc>
        <w:tc>
          <w:tcPr>
            <w:tcW w:w="1984" w:type="dxa"/>
            <w:vAlign w:val="center"/>
          </w:tcPr>
          <w:p w14:paraId="0E9FBC81"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26,87±1,3</w:t>
            </w:r>
          </w:p>
        </w:tc>
        <w:tc>
          <w:tcPr>
            <w:tcW w:w="851" w:type="dxa"/>
            <w:vAlign w:val="center"/>
          </w:tcPr>
          <w:p w14:paraId="210F4CEC"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24</w:t>
            </w:r>
          </w:p>
        </w:tc>
        <w:tc>
          <w:tcPr>
            <w:tcW w:w="992" w:type="dxa"/>
            <w:vAlign w:val="center"/>
          </w:tcPr>
          <w:p w14:paraId="6306CC14"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21,0</w:t>
            </w:r>
          </w:p>
        </w:tc>
        <w:tc>
          <w:tcPr>
            <w:tcW w:w="850" w:type="dxa"/>
            <w:vAlign w:val="center"/>
          </w:tcPr>
          <w:p w14:paraId="16D00D02"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29</w:t>
            </w:r>
          </w:p>
        </w:tc>
        <w:tc>
          <w:tcPr>
            <w:tcW w:w="851" w:type="dxa"/>
            <w:vAlign w:val="center"/>
          </w:tcPr>
          <w:p w14:paraId="468FD53A"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25,4</w:t>
            </w:r>
          </w:p>
        </w:tc>
        <w:tc>
          <w:tcPr>
            <w:tcW w:w="850" w:type="dxa"/>
            <w:vAlign w:val="center"/>
          </w:tcPr>
          <w:p w14:paraId="16F3E133"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53</w:t>
            </w:r>
          </w:p>
        </w:tc>
        <w:tc>
          <w:tcPr>
            <w:tcW w:w="851" w:type="dxa"/>
            <w:vAlign w:val="center"/>
          </w:tcPr>
          <w:p w14:paraId="25130DD0"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46,5</w:t>
            </w:r>
          </w:p>
        </w:tc>
      </w:tr>
      <w:tr w:rsidR="005434E1" w:rsidRPr="00C22255" w14:paraId="2ABD7AA9" w14:textId="77777777" w:rsidTr="00F62FD9">
        <w:trPr>
          <w:cantSplit/>
          <w:trHeight w:val="454"/>
        </w:trPr>
        <w:tc>
          <w:tcPr>
            <w:tcW w:w="2127" w:type="dxa"/>
            <w:vAlign w:val="center"/>
          </w:tcPr>
          <w:p w14:paraId="5EA91227" w14:textId="77777777" w:rsidR="005434E1" w:rsidRPr="008422B7" w:rsidRDefault="005434E1" w:rsidP="00510CD2">
            <w:pPr>
              <w:spacing w:after="0" w:line="240" w:lineRule="auto"/>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Вкрай тяжке</w:t>
            </w:r>
          </w:p>
        </w:tc>
        <w:tc>
          <w:tcPr>
            <w:tcW w:w="1984" w:type="dxa"/>
            <w:vAlign w:val="center"/>
          </w:tcPr>
          <w:p w14:paraId="172A5928"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38,5±2,9</w:t>
            </w:r>
          </w:p>
        </w:tc>
        <w:tc>
          <w:tcPr>
            <w:tcW w:w="851" w:type="dxa"/>
            <w:vAlign w:val="center"/>
          </w:tcPr>
          <w:p w14:paraId="4EAB1817"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18</w:t>
            </w:r>
          </w:p>
        </w:tc>
        <w:tc>
          <w:tcPr>
            <w:tcW w:w="992" w:type="dxa"/>
            <w:vAlign w:val="center"/>
          </w:tcPr>
          <w:p w14:paraId="14C80BEA"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15,8</w:t>
            </w:r>
          </w:p>
        </w:tc>
        <w:tc>
          <w:tcPr>
            <w:tcW w:w="850" w:type="dxa"/>
            <w:vAlign w:val="center"/>
          </w:tcPr>
          <w:p w14:paraId="597DD684"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16</w:t>
            </w:r>
          </w:p>
        </w:tc>
        <w:tc>
          <w:tcPr>
            <w:tcW w:w="851" w:type="dxa"/>
            <w:vAlign w:val="center"/>
          </w:tcPr>
          <w:p w14:paraId="4B9B5CDF"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14,0</w:t>
            </w:r>
          </w:p>
        </w:tc>
        <w:tc>
          <w:tcPr>
            <w:tcW w:w="850" w:type="dxa"/>
            <w:vAlign w:val="center"/>
          </w:tcPr>
          <w:p w14:paraId="2246A577"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34</w:t>
            </w:r>
          </w:p>
        </w:tc>
        <w:tc>
          <w:tcPr>
            <w:tcW w:w="851" w:type="dxa"/>
            <w:vAlign w:val="center"/>
          </w:tcPr>
          <w:p w14:paraId="0B468087"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29,8</w:t>
            </w:r>
          </w:p>
        </w:tc>
      </w:tr>
      <w:tr w:rsidR="005434E1" w:rsidRPr="00C22255" w14:paraId="77CAA8A1" w14:textId="77777777" w:rsidTr="00F62FD9">
        <w:trPr>
          <w:cantSplit/>
          <w:trHeight w:val="454"/>
        </w:trPr>
        <w:tc>
          <w:tcPr>
            <w:tcW w:w="2127" w:type="dxa"/>
            <w:vAlign w:val="center"/>
          </w:tcPr>
          <w:p w14:paraId="4217610A" w14:textId="77777777" w:rsidR="005434E1" w:rsidRPr="008422B7" w:rsidRDefault="005434E1" w:rsidP="00510CD2">
            <w:pPr>
              <w:spacing w:after="0" w:line="240" w:lineRule="auto"/>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Термінальне</w:t>
            </w:r>
          </w:p>
        </w:tc>
        <w:tc>
          <w:tcPr>
            <w:tcW w:w="1984" w:type="dxa"/>
            <w:vAlign w:val="center"/>
          </w:tcPr>
          <w:p w14:paraId="15F28697"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60,2±3,8</w:t>
            </w:r>
          </w:p>
        </w:tc>
        <w:tc>
          <w:tcPr>
            <w:tcW w:w="851" w:type="dxa"/>
            <w:vAlign w:val="center"/>
          </w:tcPr>
          <w:p w14:paraId="14220D0D"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8</w:t>
            </w:r>
          </w:p>
        </w:tc>
        <w:tc>
          <w:tcPr>
            <w:tcW w:w="992" w:type="dxa"/>
            <w:vAlign w:val="center"/>
          </w:tcPr>
          <w:p w14:paraId="795B560E"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7,0</w:t>
            </w:r>
          </w:p>
        </w:tc>
        <w:tc>
          <w:tcPr>
            <w:tcW w:w="850" w:type="dxa"/>
            <w:vAlign w:val="center"/>
          </w:tcPr>
          <w:p w14:paraId="400148FA"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8</w:t>
            </w:r>
          </w:p>
        </w:tc>
        <w:tc>
          <w:tcPr>
            <w:tcW w:w="851" w:type="dxa"/>
            <w:vAlign w:val="center"/>
          </w:tcPr>
          <w:p w14:paraId="0C597C42"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7,0</w:t>
            </w:r>
          </w:p>
        </w:tc>
        <w:tc>
          <w:tcPr>
            <w:tcW w:w="850" w:type="dxa"/>
            <w:vAlign w:val="center"/>
          </w:tcPr>
          <w:p w14:paraId="6000B6DB"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16</w:t>
            </w:r>
          </w:p>
        </w:tc>
        <w:tc>
          <w:tcPr>
            <w:tcW w:w="851" w:type="dxa"/>
            <w:vAlign w:val="center"/>
          </w:tcPr>
          <w:p w14:paraId="1673E952" w14:textId="77777777" w:rsidR="005434E1" w:rsidRPr="008422B7" w:rsidRDefault="005434E1" w:rsidP="00510CD2">
            <w:pPr>
              <w:spacing w:after="0" w:line="240" w:lineRule="auto"/>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14,0</w:t>
            </w:r>
          </w:p>
        </w:tc>
      </w:tr>
    </w:tbl>
    <w:p w14:paraId="34B43162" w14:textId="77777777" w:rsidR="005434E1" w:rsidRPr="008422B7" w:rsidRDefault="005434E1" w:rsidP="005434E1">
      <w:pPr>
        <w:spacing w:after="0" w:line="360" w:lineRule="auto"/>
        <w:ind w:firstLine="720"/>
        <w:rPr>
          <w:rFonts w:ascii="Times New Roman" w:eastAsia="Times New Roman" w:hAnsi="Times New Roman"/>
          <w:sz w:val="28"/>
          <w:szCs w:val="28"/>
          <w:lang w:val="uk-UA" w:eastAsia="ru-RU"/>
        </w:rPr>
      </w:pPr>
    </w:p>
    <w:p w14:paraId="7FD7510B" w14:textId="77777777" w:rsidR="005434E1" w:rsidRPr="008422B7" w:rsidRDefault="005434E1" w:rsidP="0043759B">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Із таблиці 2.7 видно, що потерпілі госпіталізовані переважно в тяжкому (46,5%) і вкрай тяжкому (29,8%) стані</w:t>
      </w:r>
      <w:r w:rsidRPr="008422B7">
        <w:rPr>
          <w:rFonts w:ascii="Times New Roman" w:eastAsia="Times New Roman" w:hAnsi="Times New Roman"/>
          <w:sz w:val="28"/>
          <w:szCs w:val="28"/>
          <w:lang w:val="uk-UA" w:eastAsia="ru-RU"/>
        </w:rPr>
        <w:t>.</w:t>
      </w:r>
    </w:p>
    <w:p w14:paraId="024D080A" w14:textId="77777777" w:rsidR="005434E1" w:rsidRPr="008422B7" w:rsidRDefault="005434E1" w:rsidP="0043759B">
      <w:pPr>
        <w:spacing w:after="0" w:line="360" w:lineRule="auto"/>
        <w:ind w:firstLine="709"/>
        <w:jc w:val="both"/>
        <w:rPr>
          <w:rFonts w:ascii="Times New Roman" w:eastAsia="Times New Roman" w:hAnsi="Times New Roman"/>
          <w:spacing w:val="-6"/>
          <w:sz w:val="28"/>
          <w:szCs w:val="28"/>
          <w:lang w:val="uk-UA" w:eastAsia="ru-RU"/>
        </w:rPr>
      </w:pPr>
      <w:r w:rsidRPr="008422B7">
        <w:rPr>
          <w:rFonts w:ascii="Times New Roman" w:eastAsia="Times New Roman" w:hAnsi="Times New Roman"/>
          <w:sz w:val="28"/>
          <w:szCs w:val="28"/>
          <w:lang w:val="uk-UA" w:eastAsia="ru-RU"/>
        </w:rPr>
        <w:t xml:space="preserve">При аналізі результатів лікування постраждалих </w:t>
      </w:r>
      <w:r w:rsidRPr="008422B7">
        <w:rPr>
          <w:rFonts w:ascii="Times New Roman" w:eastAsia="Times New Roman" w:hAnsi="Times New Roman"/>
          <w:spacing w:val="-6"/>
          <w:sz w:val="28"/>
          <w:szCs w:val="28"/>
          <w:lang w:val="uk-UA" w:eastAsia="ru-RU"/>
        </w:rPr>
        <w:t>з пошкодженнями органів малого тазу та заочеревинного простору ми користувались оцінкою ступеня тяжкості за чотирма показниками: добрі, задовільні, відносно задовільні та незадовільні.</w:t>
      </w:r>
    </w:p>
    <w:p w14:paraId="603A109E" w14:textId="77777777" w:rsidR="005434E1" w:rsidRPr="008422B7" w:rsidRDefault="005434E1" w:rsidP="0043759B">
      <w:pPr>
        <w:spacing w:after="0" w:line="360" w:lineRule="auto"/>
        <w:ind w:firstLine="709"/>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 xml:space="preserve">Один і той же результат, в залежності від тяжкості стану постраждалих вважався добрим, якщо були відсутні ускладнення при кількості балів </w:t>
      </w:r>
      <w:r w:rsidRPr="008422B7">
        <w:rPr>
          <w:rFonts w:ascii="Times New Roman" w:eastAsia="Times New Roman" w:hAnsi="Times New Roman"/>
          <w:spacing w:val="-6"/>
          <w:sz w:val="28"/>
          <w:szCs w:val="28"/>
          <w:lang w:val="uk-UA" w:eastAsia="ru-RU"/>
        </w:rPr>
        <w:t xml:space="preserve">за шкалою </w:t>
      </w:r>
      <w:r w:rsidRPr="008422B7">
        <w:rPr>
          <w:rFonts w:ascii="Times New Roman" w:eastAsia="Times New Roman" w:hAnsi="Times New Roman"/>
          <w:sz w:val="28"/>
          <w:szCs w:val="28"/>
          <w:lang w:val="uk-UA" w:eastAsia="ru-RU"/>
        </w:rPr>
        <w:t xml:space="preserve">SOFA 8,6±1,9, </w:t>
      </w:r>
      <w:r w:rsidRPr="008422B7">
        <w:rPr>
          <w:rFonts w:ascii="Times New Roman" w:eastAsia="Times New Roman" w:hAnsi="Times New Roman"/>
          <w:spacing w:val="-6"/>
          <w:sz w:val="28"/>
          <w:szCs w:val="28"/>
          <w:lang w:val="uk-UA" w:eastAsia="ru-RU"/>
        </w:rPr>
        <w:t xml:space="preserve">задовільний </w:t>
      </w:r>
      <w:r w:rsidRPr="008422B7">
        <w:rPr>
          <w:rFonts w:ascii="Times New Roman" w:eastAsia="Times New Roman" w:hAnsi="Times New Roman"/>
          <w:sz w:val="28"/>
          <w:szCs w:val="28"/>
          <w:lang w:val="uk-UA" w:eastAsia="ru-RU"/>
        </w:rPr>
        <w:t>–</w:t>
      </w:r>
      <w:r w:rsidRPr="008422B7">
        <w:rPr>
          <w:rFonts w:ascii="Times New Roman" w:eastAsia="Times New Roman" w:hAnsi="Times New Roman"/>
          <w:spacing w:val="-6"/>
          <w:sz w:val="28"/>
          <w:szCs w:val="28"/>
          <w:lang w:val="uk-UA" w:eastAsia="ru-RU"/>
        </w:rPr>
        <w:t xml:space="preserve"> 9,6</w:t>
      </w:r>
      <w:r w:rsidRPr="008422B7">
        <w:rPr>
          <w:rFonts w:ascii="Times New Roman" w:eastAsia="Times New Roman" w:hAnsi="Times New Roman"/>
          <w:sz w:val="28"/>
          <w:szCs w:val="28"/>
          <w:lang w:val="uk-UA" w:eastAsia="ru-RU"/>
        </w:rPr>
        <w:t xml:space="preserve">±0,5 </w:t>
      </w:r>
      <w:r w:rsidRPr="008422B7">
        <w:rPr>
          <w:rFonts w:ascii="Times New Roman" w:eastAsia="Times New Roman" w:hAnsi="Times New Roman"/>
          <w:spacing w:val="-6"/>
          <w:sz w:val="28"/>
          <w:szCs w:val="28"/>
          <w:lang w:val="uk-UA" w:eastAsia="ru-RU"/>
        </w:rPr>
        <w:t xml:space="preserve">при наявності ускладнень (тромбоз, нагноєння),  відносно задовільний </w:t>
      </w:r>
      <w:r w:rsidRPr="00BA3C18">
        <w:rPr>
          <w:rFonts w:ascii="Times New Roman" w:eastAsia="Times New Roman" w:hAnsi="Times New Roman"/>
          <w:spacing w:val="-6"/>
          <w:sz w:val="28"/>
          <w:szCs w:val="28"/>
          <w:lang w:val="uk-UA" w:eastAsia="ru-RU"/>
        </w:rPr>
        <w:t xml:space="preserve"> </w:t>
      </w:r>
      <w:r w:rsidRPr="008422B7">
        <w:rPr>
          <w:rFonts w:ascii="Times New Roman" w:eastAsia="Times New Roman" w:hAnsi="Times New Roman"/>
          <w:sz w:val="28"/>
          <w:szCs w:val="28"/>
          <w:lang w:val="uk-UA" w:eastAsia="ru-RU"/>
        </w:rPr>
        <w:t>–</w:t>
      </w:r>
      <w:r w:rsidRPr="008422B7">
        <w:rPr>
          <w:rFonts w:ascii="Times New Roman" w:eastAsia="Times New Roman" w:hAnsi="Times New Roman"/>
          <w:spacing w:val="-6"/>
          <w:sz w:val="28"/>
          <w:szCs w:val="28"/>
          <w:lang w:val="uk-UA" w:eastAsia="ru-RU"/>
        </w:rPr>
        <w:t xml:space="preserve"> 10,5</w:t>
      </w:r>
      <w:r w:rsidRPr="008422B7">
        <w:rPr>
          <w:rFonts w:ascii="Times New Roman" w:eastAsia="Times New Roman" w:hAnsi="Times New Roman"/>
          <w:sz w:val="28"/>
          <w:szCs w:val="28"/>
          <w:lang w:val="uk-UA" w:eastAsia="ru-RU"/>
        </w:rPr>
        <w:t xml:space="preserve">±1,2 </w:t>
      </w:r>
      <w:r w:rsidRPr="008422B7">
        <w:rPr>
          <w:rFonts w:ascii="Times New Roman" w:eastAsia="Times New Roman" w:hAnsi="Times New Roman"/>
          <w:spacing w:val="-6"/>
          <w:sz w:val="28"/>
          <w:szCs w:val="28"/>
          <w:lang w:val="uk-UA" w:eastAsia="ru-RU"/>
        </w:rPr>
        <w:t xml:space="preserve">при наявності ускладнень та незадовільні (летальність) </w:t>
      </w:r>
      <w:r w:rsidRPr="008422B7">
        <w:rPr>
          <w:rFonts w:ascii="Times New Roman" w:eastAsia="Times New Roman" w:hAnsi="Times New Roman"/>
          <w:sz w:val="28"/>
          <w:szCs w:val="28"/>
          <w:lang w:val="uk-UA" w:eastAsia="ru-RU"/>
        </w:rPr>
        <w:t xml:space="preserve">при кількості балів </w:t>
      </w:r>
      <w:r w:rsidRPr="008422B7">
        <w:rPr>
          <w:rFonts w:ascii="Times New Roman" w:eastAsia="Times New Roman" w:hAnsi="Times New Roman"/>
          <w:spacing w:val="-6"/>
          <w:sz w:val="28"/>
          <w:szCs w:val="28"/>
          <w:lang w:val="uk-UA" w:eastAsia="ru-RU"/>
        </w:rPr>
        <w:t>12,1</w:t>
      </w:r>
      <w:r w:rsidRPr="008422B7">
        <w:rPr>
          <w:rFonts w:ascii="Times New Roman" w:eastAsia="Times New Roman" w:hAnsi="Times New Roman"/>
          <w:sz w:val="28"/>
          <w:szCs w:val="28"/>
          <w:lang w:val="uk-UA" w:eastAsia="ru-RU"/>
        </w:rPr>
        <w:t>±1,5.</w:t>
      </w:r>
    </w:p>
    <w:p w14:paraId="2E9C64F4" w14:textId="77777777" w:rsidR="005434E1" w:rsidRDefault="005434E1" w:rsidP="005434E1">
      <w:pPr>
        <w:spacing w:after="0" w:line="360" w:lineRule="auto"/>
        <w:ind w:firstLine="708"/>
        <w:jc w:val="both"/>
        <w:rPr>
          <w:rFonts w:ascii="Times New Roman" w:eastAsia="Times New Roman" w:hAnsi="Times New Roman"/>
          <w:sz w:val="28"/>
          <w:szCs w:val="28"/>
          <w:lang w:val="uk-UA" w:eastAsia="ru-RU"/>
        </w:rPr>
      </w:pPr>
    </w:p>
    <w:p w14:paraId="40D9B02B" w14:textId="77777777" w:rsidR="005434E1" w:rsidRPr="008422B7" w:rsidRDefault="005434E1" w:rsidP="005434E1">
      <w:pPr>
        <w:spacing w:after="0" w:line="360" w:lineRule="auto"/>
        <w:ind w:firstLine="567"/>
        <w:jc w:val="both"/>
        <w:rPr>
          <w:rFonts w:ascii="Times New Roman" w:eastAsia="Times New Roman" w:hAnsi="Times New Roman"/>
          <w:b/>
          <w:sz w:val="28"/>
          <w:szCs w:val="24"/>
          <w:lang w:val="uk-UA" w:eastAsia="ru-RU"/>
        </w:rPr>
      </w:pPr>
      <w:r w:rsidRPr="008422B7">
        <w:rPr>
          <w:rFonts w:ascii="Times New Roman" w:eastAsia="Times New Roman" w:hAnsi="Times New Roman"/>
          <w:b/>
          <w:sz w:val="28"/>
          <w:szCs w:val="24"/>
          <w:lang w:val="uk-UA" w:eastAsia="ru-RU"/>
        </w:rPr>
        <w:t>2.3. Методи клінічних та інструментальних досліджень</w:t>
      </w:r>
    </w:p>
    <w:p w14:paraId="7A483F0E" w14:textId="77777777" w:rsidR="005434E1" w:rsidRPr="008422B7" w:rsidRDefault="005434E1" w:rsidP="005434E1">
      <w:pPr>
        <w:spacing w:after="0" w:line="360" w:lineRule="auto"/>
        <w:ind w:firstLine="567"/>
        <w:jc w:val="both"/>
        <w:rPr>
          <w:rFonts w:ascii="Times New Roman" w:eastAsia="Times New Roman" w:hAnsi="Times New Roman"/>
          <w:sz w:val="28"/>
          <w:szCs w:val="20"/>
          <w:lang w:val="uk-UA" w:eastAsia="ru-RU"/>
        </w:rPr>
      </w:pPr>
    </w:p>
    <w:p w14:paraId="40A7E955" w14:textId="77777777" w:rsidR="005434E1" w:rsidRDefault="005434E1" w:rsidP="0043759B">
      <w:pPr>
        <w:spacing w:after="0" w:line="360" w:lineRule="auto"/>
        <w:ind w:firstLine="709"/>
        <w:jc w:val="both"/>
        <w:rPr>
          <w:rFonts w:ascii="Times New Roman" w:eastAsia="Times New Roman" w:hAnsi="Times New Roman"/>
          <w:sz w:val="28"/>
          <w:szCs w:val="20"/>
          <w:lang w:val="uk-UA" w:eastAsia="ru-RU"/>
        </w:rPr>
      </w:pPr>
      <w:r w:rsidRPr="008422B7">
        <w:rPr>
          <w:rFonts w:ascii="Times New Roman" w:eastAsia="Times New Roman" w:hAnsi="Times New Roman"/>
          <w:sz w:val="28"/>
          <w:szCs w:val="20"/>
          <w:lang w:val="uk-UA" w:eastAsia="ru-RU"/>
        </w:rPr>
        <w:t>У</w:t>
      </w:r>
      <w:r>
        <w:rPr>
          <w:rFonts w:ascii="Times New Roman" w:eastAsia="Times New Roman" w:hAnsi="Times New Roman"/>
          <w:sz w:val="28"/>
          <w:szCs w:val="20"/>
          <w:lang w:val="uk-UA" w:eastAsia="ru-RU"/>
        </w:rPr>
        <w:t xml:space="preserve"> визначенні тактики лікування</w:t>
      </w:r>
      <w:r w:rsidRPr="008422B7">
        <w:rPr>
          <w:rFonts w:ascii="Times New Roman" w:eastAsia="Times New Roman" w:hAnsi="Times New Roman"/>
          <w:sz w:val="28"/>
          <w:szCs w:val="20"/>
          <w:lang w:val="uk-UA" w:eastAsia="ru-RU"/>
        </w:rPr>
        <w:t xml:space="preserve"> </w:t>
      </w:r>
      <w:r>
        <w:rPr>
          <w:rFonts w:ascii="Times New Roman" w:eastAsia="Times New Roman" w:hAnsi="Times New Roman"/>
          <w:sz w:val="28"/>
          <w:szCs w:val="20"/>
          <w:lang w:val="uk-UA" w:eastAsia="ru-RU"/>
        </w:rPr>
        <w:t>н</w:t>
      </w:r>
      <w:r w:rsidRPr="008422B7">
        <w:rPr>
          <w:rFonts w:ascii="Times New Roman" w:eastAsia="Times New Roman" w:hAnsi="Times New Roman"/>
          <w:sz w:val="28"/>
          <w:szCs w:val="20"/>
          <w:lang w:val="uk-UA" w:eastAsia="ru-RU"/>
        </w:rPr>
        <w:t>айважливішим етапом є первинний клінічний огляд</w:t>
      </w:r>
      <w:r>
        <w:rPr>
          <w:rFonts w:ascii="Times New Roman" w:eastAsia="Times New Roman" w:hAnsi="Times New Roman"/>
          <w:sz w:val="28"/>
          <w:szCs w:val="20"/>
          <w:lang w:val="uk-UA" w:eastAsia="ru-RU"/>
        </w:rPr>
        <w:t>.</w:t>
      </w:r>
      <w:r w:rsidRPr="008422B7">
        <w:rPr>
          <w:rFonts w:ascii="Times New Roman" w:eastAsia="Times New Roman" w:hAnsi="Times New Roman"/>
          <w:sz w:val="28"/>
          <w:szCs w:val="20"/>
          <w:lang w:val="uk-UA" w:eastAsia="ru-RU"/>
        </w:rPr>
        <w:t xml:space="preserve"> Всім</w:t>
      </w:r>
      <w:r>
        <w:rPr>
          <w:rFonts w:ascii="Times New Roman" w:eastAsia="Times New Roman" w:hAnsi="Times New Roman"/>
          <w:sz w:val="28"/>
          <w:szCs w:val="20"/>
          <w:lang w:val="uk-UA" w:eastAsia="ru-RU"/>
        </w:rPr>
        <w:t xml:space="preserve"> травмованим </w:t>
      </w:r>
      <w:r w:rsidRPr="008422B7">
        <w:rPr>
          <w:rFonts w:ascii="Times New Roman" w:eastAsia="Times New Roman" w:hAnsi="Times New Roman"/>
          <w:sz w:val="28"/>
          <w:szCs w:val="20"/>
          <w:lang w:val="uk-UA" w:eastAsia="ru-RU"/>
        </w:rPr>
        <w:t>виконувал</w:t>
      </w:r>
      <w:r>
        <w:rPr>
          <w:rFonts w:ascii="Times New Roman" w:eastAsia="Times New Roman" w:hAnsi="Times New Roman"/>
          <w:sz w:val="28"/>
          <w:szCs w:val="20"/>
          <w:lang w:val="uk-UA" w:eastAsia="ru-RU"/>
        </w:rPr>
        <w:t>и</w:t>
      </w:r>
      <w:r w:rsidRPr="008422B7">
        <w:rPr>
          <w:rFonts w:ascii="Times New Roman" w:eastAsia="Times New Roman" w:hAnsi="Times New Roman"/>
          <w:sz w:val="28"/>
          <w:szCs w:val="20"/>
          <w:lang w:val="uk-UA" w:eastAsia="ru-RU"/>
        </w:rPr>
        <w:t xml:space="preserve"> оглядов</w:t>
      </w:r>
      <w:r>
        <w:rPr>
          <w:rFonts w:ascii="Times New Roman" w:eastAsia="Times New Roman" w:hAnsi="Times New Roman"/>
          <w:sz w:val="28"/>
          <w:szCs w:val="20"/>
          <w:lang w:val="uk-UA" w:eastAsia="ru-RU"/>
        </w:rPr>
        <w:t>у</w:t>
      </w:r>
      <w:r w:rsidRPr="008422B7">
        <w:rPr>
          <w:rFonts w:ascii="Times New Roman" w:eastAsia="Times New Roman" w:hAnsi="Times New Roman"/>
          <w:sz w:val="28"/>
          <w:szCs w:val="20"/>
          <w:lang w:val="uk-UA" w:eastAsia="ru-RU"/>
        </w:rPr>
        <w:t xml:space="preserve"> рентгенографі</w:t>
      </w:r>
      <w:r>
        <w:rPr>
          <w:rFonts w:ascii="Times New Roman" w:eastAsia="Times New Roman" w:hAnsi="Times New Roman"/>
          <w:sz w:val="28"/>
          <w:szCs w:val="20"/>
          <w:lang w:val="uk-UA" w:eastAsia="ru-RU"/>
        </w:rPr>
        <w:t>ю</w:t>
      </w:r>
      <w:r w:rsidRPr="008422B7">
        <w:rPr>
          <w:rFonts w:ascii="Times New Roman" w:eastAsia="Times New Roman" w:hAnsi="Times New Roman"/>
          <w:sz w:val="28"/>
          <w:szCs w:val="20"/>
          <w:lang w:val="uk-UA" w:eastAsia="ru-RU"/>
        </w:rPr>
        <w:t xml:space="preserve"> органів грудної клітки, черевної порожнини, кісток тазу безпосередньо в операційній або реанімаційній залі </w:t>
      </w:r>
      <w:r w:rsidRPr="00AB1427">
        <w:rPr>
          <w:rFonts w:ascii="Times New Roman" w:eastAsia="Times New Roman" w:hAnsi="Times New Roman"/>
          <w:sz w:val="28"/>
          <w:szCs w:val="20"/>
          <w:lang w:val="uk-UA" w:eastAsia="ru-RU"/>
        </w:rPr>
        <w:t xml:space="preserve">апаратом Арман-9Л5 (Росія). </w:t>
      </w:r>
    </w:p>
    <w:p w14:paraId="04AF356E" w14:textId="77777777" w:rsidR="005434E1" w:rsidRPr="00470F68" w:rsidRDefault="005434E1" w:rsidP="0043759B">
      <w:pPr>
        <w:pStyle w:val="a7"/>
        <w:spacing w:line="360" w:lineRule="auto"/>
        <w:ind w:firstLine="709"/>
        <w:rPr>
          <w:lang w:val="uk-UA"/>
        </w:rPr>
      </w:pPr>
      <w:r w:rsidRPr="00AB1427">
        <w:rPr>
          <w:lang w:val="uk-UA"/>
        </w:rPr>
        <w:t>Рентгеноскопія виконувалася за допомогою стаціонарного апарату РУМ-20 (Росія). Для фіброгастроскопії використовува</w:t>
      </w:r>
      <w:r>
        <w:rPr>
          <w:lang w:val="uk-UA"/>
        </w:rPr>
        <w:t>ли</w:t>
      </w:r>
      <w:r w:rsidRPr="00AB1427">
        <w:rPr>
          <w:lang w:val="uk-UA"/>
        </w:rPr>
        <w:t xml:space="preserve"> апарат </w:t>
      </w:r>
      <w:r w:rsidRPr="00BD2F66">
        <w:rPr>
          <w:lang w:val="uk-UA"/>
        </w:rPr>
        <w:t>«</w:t>
      </w:r>
      <w:r w:rsidRPr="00AB1427">
        <w:rPr>
          <w:lang w:val="uk-UA"/>
        </w:rPr>
        <w:t>Fujinon</w:t>
      </w:r>
      <w:r>
        <w:rPr>
          <w:lang w:val="uk-UA"/>
        </w:rPr>
        <w:t>»</w:t>
      </w:r>
      <w:r w:rsidRPr="00AB1427">
        <w:rPr>
          <w:lang w:val="uk-UA"/>
        </w:rPr>
        <w:t xml:space="preserve"> EVE W-88A (Японія).</w:t>
      </w:r>
      <w:r>
        <w:rPr>
          <w:lang w:val="uk-UA"/>
        </w:rPr>
        <w:t xml:space="preserve"> </w:t>
      </w:r>
      <w:r w:rsidRPr="00AB1427">
        <w:rPr>
          <w:lang w:val="uk-UA"/>
        </w:rPr>
        <w:t>УЗД проводил</w:t>
      </w:r>
      <w:r>
        <w:rPr>
          <w:lang w:val="uk-UA"/>
        </w:rPr>
        <w:t>и</w:t>
      </w:r>
      <w:r w:rsidRPr="00AB1427">
        <w:rPr>
          <w:lang w:val="uk-UA"/>
        </w:rPr>
        <w:t xml:space="preserve"> апарат</w:t>
      </w:r>
      <w:r>
        <w:rPr>
          <w:lang w:val="uk-UA"/>
        </w:rPr>
        <w:t>ом</w:t>
      </w:r>
      <w:r w:rsidRPr="00AB1427">
        <w:rPr>
          <w:lang w:val="uk-UA"/>
        </w:rPr>
        <w:t xml:space="preserve"> SL-450 </w:t>
      </w:r>
      <w:r>
        <w:rPr>
          <w:lang w:val="uk-UA"/>
        </w:rPr>
        <w:t>«</w:t>
      </w:r>
      <w:r w:rsidRPr="00AB1427">
        <w:rPr>
          <w:lang w:val="uk-UA"/>
        </w:rPr>
        <w:t>Siemens</w:t>
      </w:r>
      <w:r>
        <w:rPr>
          <w:lang w:val="uk-UA"/>
        </w:rPr>
        <w:t>»</w:t>
      </w:r>
      <w:r w:rsidRPr="00AB1427">
        <w:rPr>
          <w:lang w:val="uk-UA"/>
        </w:rPr>
        <w:t xml:space="preserve"> (Німеччина)</w:t>
      </w:r>
      <w:r>
        <w:rPr>
          <w:lang w:val="uk-UA"/>
        </w:rPr>
        <w:t xml:space="preserve">, для відеолапароскопії (ВЛС) та </w:t>
      </w:r>
      <w:r w:rsidRPr="00470F68">
        <w:rPr>
          <w:lang w:val="uk-UA"/>
        </w:rPr>
        <w:t xml:space="preserve">відеоторакоскопії (ВТС) використовували жорсткий </w:t>
      </w:r>
      <w:r>
        <w:rPr>
          <w:lang w:val="uk-UA"/>
        </w:rPr>
        <w:t>лапоро-</w:t>
      </w:r>
      <w:r w:rsidRPr="00470F68">
        <w:rPr>
          <w:lang w:val="uk-UA"/>
        </w:rPr>
        <w:t xml:space="preserve">торакоскоп </w:t>
      </w:r>
      <w:r w:rsidRPr="00470F68">
        <w:rPr>
          <w:lang w:val="uk-UA"/>
        </w:rPr>
        <w:lastRenderedPageBreak/>
        <w:t>фірми «KarlStorz» (Німеччина) з кутом оптики 30° і збільшенням 16х, відеоендоскопічну стійку «KarlStorz»  (Німеччина), а також набір хірургічних інструментів «KarlStorz»  і «AutoSuture».</w:t>
      </w:r>
    </w:p>
    <w:p w14:paraId="50A15E61" w14:textId="77777777" w:rsidR="005434E1" w:rsidRPr="008422B7" w:rsidRDefault="005434E1" w:rsidP="0043759B">
      <w:pPr>
        <w:spacing w:after="0" w:line="360" w:lineRule="auto"/>
        <w:ind w:firstLine="709"/>
        <w:jc w:val="both"/>
        <w:rPr>
          <w:rFonts w:ascii="Times New Roman" w:eastAsia="Times New Roman" w:hAnsi="Times New Roman"/>
          <w:sz w:val="28"/>
          <w:szCs w:val="24"/>
          <w:lang w:val="uk-UA" w:eastAsia="ru-RU"/>
        </w:rPr>
      </w:pPr>
      <w:r w:rsidRPr="008422B7">
        <w:rPr>
          <w:rFonts w:ascii="Times New Roman" w:eastAsia="Times New Roman" w:hAnsi="Times New Roman"/>
          <w:sz w:val="28"/>
          <w:szCs w:val="24"/>
          <w:lang w:val="uk-UA" w:eastAsia="ru-RU"/>
        </w:rPr>
        <w:t>Дослідження проводили в момент надходження постраждалого у клініку або операційну (вихідний стан), а потім у різні терміни післяопераційного періоду за стандартним протоколом, що включав загальноклінічні лабораторні, біохімічні, коагулологічні, імунологічні, а також дослідження газового складу крові.</w:t>
      </w:r>
    </w:p>
    <w:p w14:paraId="59AE8987" w14:textId="77777777" w:rsidR="005434E1" w:rsidRPr="008422B7" w:rsidRDefault="005434E1" w:rsidP="0043759B">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Інтенсивну терапію здійснювали на основі єдиного (уніфі</w:t>
      </w:r>
      <w:r>
        <w:rPr>
          <w:rFonts w:ascii="Times New Roman" w:eastAsia="Times New Roman" w:hAnsi="Times New Roman"/>
          <w:sz w:val="28"/>
          <w:szCs w:val="28"/>
          <w:lang w:val="uk-UA" w:eastAsia="ru-RU"/>
        </w:rPr>
        <w:t>кова</w:t>
      </w:r>
      <w:r w:rsidRPr="008422B7">
        <w:rPr>
          <w:rFonts w:ascii="Times New Roman" w:eastAsia="Times New Roman" w:hAnsi="Times New Roman"/>
          <w:sz w:val="28"/>
          <w:szCs w:val="28"/>
          <w:lang w:val="uk-UA" w:eastAsia="ru-RU"/>
        </w:rPr>
        <w:t>ного) протоколу по кожному з компонентів інтенсивної терапії.</w:t>
      </w:r>
    </w:p>
    <w:p w14:paraId="17DED52A" w14:textId="77777777" w:rsidR="005434E1" w:rsidRDefault="005434E1" w:rsidP="0043759B">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Показаннями до початку респіраторної підтримки з моменту надходження були</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1) </w:t>
      </w:r>
      <w:r w:rsidRPr="008422B7">
        <w:rPr>
          <w:rFonts w:ascii="Times New Roman" w:eastAsia="Times New Roman" w:hAnsi="Times New Roman"/>
          <w:sz w:val="28"/>
          <w:szCs w:val="28"/>
          <w:lang w:val="uk-UA" w:eastAsia="ru-RU"/>
        </w:rPr>
        <w:t>порушення каркас</w:t>
      </w:r>
      <w:r>
        <w:rPr>
          <w:rFonts w:ascii="Times New Roman" w:eastAsia="Times New Roman" w:hAnsi="Times New Roman"/>
          <w:sz w:val="28"/>
          <w:szCs w:val="28"/>
          <w:lang w:val="uk-UA" w:eastAsia="ru-RU"/>
        </w:rPr>
        <w:t>у</w:t>
      </w:r>
      <w:r w:rsidRPr="008422B7">
        <w:rPr>
          <w:rFonts w:ascii="Times New Roman" w:eastAsia="Times New Roman" w:hAnsi="Times New Roman"/>
          <w:sz w:val="28"/>
          <w:szCs w:val="28"/>
          <w:lang w:val="uk-UA" w:eastAsia="ru-RU"/>
        </w:rPr>
        <w:t xml:space="preserve"> грудної клітки</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2) </w:t>
      </w:r>
      <w:r w:rsidRPr="008422B7">
        <w:rPr>
          <w:rFonts w:ascii="Times New Roman" w:eastAsia="Times New Roman" w:hAnsi="Times New Roman"/>
          <w:sz w:val="28"/>
          <w:szCs w:val="28"/>
          <w:lang w:val="uk-UA" w:eastAsia="ru-RU"/>
        </w:rPr>
        <w:t>забій легенів і асп</w:t>
      </w:r>
      <w:r>
        <w:rPr>
          <w:rFonts w:ascii="Times New Roman" w:eastAsia="Times New Roman" w:hAnsi="Times New Roman"/>
          <w:sz w:val="28"/>
          <w:szCs w:val="28"/>
          <w:lang w:val="uk-UA" w:eastAsia="ru-RU"/>
        </w:rPr>
        <w:t>іраційний синдром з гіпоксемією; 3)</w:t>
      </w:r>
      <w:r w:rsidRPr="008422B7">
        <w:rPr>
          <w:rFonts w:ascii="Times New Roman" w:eastAsia="Times New Roman" w:hAnsi="Times New Roman"/>
          <w:sz w:val="28"/>
          <w:szCs w:val="28"/>
          <w:lang w:val="uk-UA" w:eastAsia="ru-RU"/>
        </w:rPr>
        <w:t xml:space="preserve"> напружень пнемо </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і гемоторакс</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4) </w:t>
      </w:r>
      <w:r w:rsidRPr="008422B7">
        <w:rPr>
          <w:rFonts w:ascii="Times New Roman" w:eastAsia="Times New Roman" w:hAnsi="Times New Roman"/>
          <w:sz w:val="28"/>
          <w:szCs w:val="28"/>
          <w:lang w:val="uk-UA" w:eastAsia="ru-RU"/>
        </w:rPr>
        <w:t>гостра</w:t>
      </w:r>
      <w:r>
        <w:rPr>
          <w:rFonts w:ascii="Times New Roman" w:eastAsia="Times New Roman" w:hAnsi="Times New Roman"/>
          <w:sz w:val="28"/>
          <w:szCs w:val="28"/>
          <w:lang w:val="uk-UA" w:eastAsia="ru-RU"/>
        </w:rPr>
        <w:t xml:space="preserve"> серцева недостатність; 5) </w:t>
      </w:r>
      <w:r w:rsidRPr="008422B7">
        <w:rPr>
          <w:rFonts w:ascii="Times New Roman" w:eastAsia="Times New Roman" w:hAnsi="Times New Roman"/>
          <w:sz w:val="28"/>
          <w:szCs w:val="28"/>
          <w:lang w:val="uk-UA" w:eastAsia="ru-RU"/>
        </w:rPr>
        <w:t xml:space="preserve">комбінація цих факторів. </w:t>
      </w:r>
    </w:p>
    <w:p w14:paraId="5AA46CEB" w14:textId="77777777" w:rsidR="005434E1" w:rsidRPr="008422B7" w:rsidRDefault="005434E1" w:rsidP="0043759B">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Всім постраждалим підтримували середній артеріальний тиск вище 70 мм рт. ст. Показаннями до початку підтримки кровообігу були: гостра серцево-судинна недостатність центрального ґенезу при дислокаційному синдромі</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виникнення</w:t>
      </w:r>
      <w:r>
        <w:rPr>
          <w:rFonts w:ascii="Times New Roman" w:eastAsia="Times New Roman" w:hAnsi="Times New Roman"/>
          <w:sz w:val="28"/>
          <w:szCs w:val="28"/>
          <w:lang w:val="uk-UA" w:eastAsia="ru-RU"/>
        </w:rPr>
        <w:t xml:space="preserve"> гострої серцевої недостатності;</w:t>
      </w:r>
      <w:r w:rsidRPr="008422B7">
        <w:rPr>
          <w:rFonts w:ascii="Times New Roman" w:eastAsia="Times New Roman" w:hAnsi="Times New Roman"/>
          <w:sz w:val="28"/>
          <w:szCs w:val="28"/>
          <w:lang w:val="uk-UA" w:eastAsia="ru-RU"/>
        </w:rPr>
        <w:t xml:space="preserve"> декомпенсований шок.</w:t>
      </w:r>
    </w:p>
    <w:p w14:paraId="70F36A34" w14:textId="77777777" w:rsidR="005434E1" w:rsidRDefault="005434E1" w:rsidP="0043759B">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Критеріями початку підтримки кровообігу були гіпотензія (середній АТ менше 60 мм рт. ст.) При негативній навантажувальної пробі, яка здійснювалася введенням 10% розчину гідроксиетилкрохмалю або декстрану-60 в дозі 800 мл внутрішньовенно струм</w:t>
      </w:r>
      <w:r>
        <w:rPr>
          <w:rFonts w:ascii="Times New Roman" w:eastAsia="Times New Roman" w:hAnsi="Times New Roman"/>
          <w:sz w:val="28"/>
          <w:szCs w:val="28"/>
          <w:lang w:val="uk-UA" w:eastAsia="ru-RU"/>
        </w:rPr>
        <w:t>инно</w:t>
      </w:r>
      <w:r w:rsidRPr="008422B7">
        <w:rPr>
          <w:rFonts w:ascii="Times New Roman" w:eastAsia="Times New Roman" w:hAnsi="Times New Roman"/>
          <w:sz w:val="28"/>
          <w:szCs w:val="28"/>
          <w:lang w:val="uk-UA" w:eastAsia="ru-RU"/>
        </w:rPr>
        <w:t xml:space="preserve">. </w:t>
      </w:r>
    </w:p>
    <w:p w14:paraId="453E503D" w14:textId="77777777" w:rsidR="005434E1" w:rsidRPr="008422B7" w:rsidRDefault="005434E1" w:rsidP="0043759B">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Проб</w:t>
      </w:r>
      <w:r>
        <w:rPr>
          <w:rFonts w:ascii="Times New Roman" w:eastAsia="Times New Roman" w:hAnsi="Times New Roman"/>
          <w:sz w:val="28"/>
          <w:szCs w:val="28"/>
          <w:lang w:val="uk-UA" w:eastAsia="ru-RU"/>
        </w:rPr>
        <w:t>у вважали</w:t>
      </w:r>
      <w:r w:rsidRPr="008422B7">
        <w:rPr>
          <w:rFonts w:ascii="Times New Roman" w:eastAsia="Times New Roman" w:hAnsi="Times New Roman"/>
          <w:sz w:val="28"/>
          <w:szCs w:val="28"/>
          <w:lang w:val="uk-UA" w:eastAsia="ru-RU"/>
        </w:rPr>
        <w:t xml:space="preserve"> негативною, якщо після її проведення АТ не </w:t>
      </w:r>
      <w:r>
        <w:rPr>
          <w:rFonts w:ascii="Times New Roman" w:eastAsia="Times New Roman" w:hAnsi="Times New Roman"/>
          <w:sz w:val="28"/>
          <w:szCs w:val="28"/>
          <w:lang w:val="uk-UA" w:eastAsia="ru-RU"/>
        </w:rPr>
        <w:t>збільшувався</w:t>
      </w:r>
      <w:r w:rsidRPr="008422B7">
        <w:rPr>
          <w:rFonts w:ascii="Times New Roman" w:eastAsia="Times New Roman" w:hAnsi="Times New Roman"/>
          <w:sz w:val="28"/>
          <w:szCs w:val="28"/>
          <w:lang w:val="uk-UA" w:eastAsia="ru-RU"/>
        </w:rPr>
        <w:t xml:space="preserve"> більш, ніж на 20 мм рт. ст., а ЧСС не зменшувалася більш, ніж на 10 ударів на хвилину. Препаратом вибору </w:t>
      </w:r>
      <w:r>
        <w:rPr>
          <w:rFonts w:ascii="Times New Roman" w:eastAsia="Times New Roman" w:hAnsi="Times New Roman"/>
          <w:sz w:val="28"/>
          <w:szCs w:val="28"/>
          <w:lang w:val="uk-UA" w:eastAsia="ru-RU"/>
        </w:rPr>
        <w:t>на</w:t>
      </w:r>
      <w:r w:rsidRPr="008422B7">
        <w:rPr>
          <w:rFonts w:ascii="Times New Roman" w:eastAsia="Times New Roman" w:hAnsi="Times New Roman"/>
          <w:sz w:val="28"/>
          <w:szCs w:val="28"/>
          <w:lang w:val="uk-UA" w:eastAsia="ru-RU"/>
        </w:rPr>
        <w:t xml:space="preserve"> початку підтримки кровообігу був дофамін в дозі 5 мкг / кг / хв. Дози</w:t>
      </w:r>
      <w:r>
        <w:rPr>
          <w:rFonts w:ascii="Times New Roman" w:eastAsia="Times New Roman" w:hAnsi="Times New Roman"/>
          <w:sz w:val="28"/>
          <w:szCs w:val="28"/>
          <w:lang w:val="uk-UA" w:eastAsia="ru-RU"/>
        </w:rPr>
        <w:t xml:space="preserve"> з</w:t>
      </w:r>
      <w:r w:rsidRPr="008422B7">
        <w:rPr>
          <w:rFonts w:ascii="Times New Roman" w:eastAsia="Times New Roman" w:hAnsi="Times New Roman"/>
          <w:sz w:val="28"/>
          <w:szCs w:val="28"/>
          <w:lang w:val="uk-UA" w:eastAsia="ru-RU"/>
        </w:rPr>
        <w:t>більш</w:t>
      </w:r>
      <w:r>
        <w:rPr>
          <w:rFonts w:ascii="Times New Roman" w:eastAsia="Times New Roman" w:hAnsi="Times New Roman"/>
          <w:sz w:val="28"/>
          <w:szCs w:val="28"/>
          <w:lang w:val="uk-UA" w:eastAsia="ru-RU"/>
        </w:rPr>
        <w:t>ували</w:t>
      </w:r>
      <w:r w:rsidRPr="008422B7">
        <w:rPr>
          <w:rFonts w:ascii="Times New Roman" w:eastAsia="Times New Roman" w:hAnsi="Times New Roman"/>
          <w:sz w:val="28"/>
          <w:szCs w:val="28"/>
          <w:lang w:val="uk-UA" w:eastAsia="ru-RU"/>
        </w:rPr>
        <w:t xml:space="preserve"> до </w:t>
      </w:r>
      <w:r>
        <w:rPr>
          <w:rFonts w:ascii="Times New Roman" w:eastAsia="Times New Roman" w:hAnsi="Times New Roman"/>
          <w:sz w:val="28"/>
          <w:szCs w:val="28"/>
          <w:lang w:val="uk-UA" w:eastAsia="ru-RU"/>
        </w:rPr>
        <w:t xml:space="preserve">підвищення </w:t>
      </w:r>
      <w:r w:rsidRPr="008422B7">
        <w:rPr>
          <w:rFonts w:ascii="Times New Roman" w:eastAsia="Times New Roman" w:hAnsi="Times New Roman"/>
          <w:sz w:val="28"/>
          <w:szCs w:val="28"/>
          <w:lang w:val="uk-UA" w:eastAsia="ru-RU"/>
        </w:rPr>
        <w:t xml:space="preserve">середнього АТ 70 мм рт. ст. </w:t>
      </w:r>
    </w:p>
    <w:p w14:paraId="02991E0A" w14:textId="77777777" w:rsidR="005434E1" w:rsidRPr="008422B7" w:rsidRDefault="005434E1" w:rsidP="0043759B">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Всім хворим проводилася протишокова терапія розчин</w:t>
      </w:r>
      <w:r>
        <w:rPr>
          <w:rFonts w:ascii="Times New Roman" w:eastAsia="Times New Roman" w:hAnsi="Times New Roman"/>
          <w:sz w:val="28"/>
          <w:szCs w:val="28"/>
          <w:lang w:val="uk-UA" w:eastAsia="ru-RU"/>
        </w:rPr>
        <w:t>ами</w:t>
      </w:r>
      <w:r w:rsidRPr="008422B7">
        <w:rPr>
          <w:rFonts w:ascii="Times New Roman" w:eastAsia="Times New Roman" w:hAnsi="Times New Roman"/>
          <w:sz w:val="28"/>
          <w:szCs w:val="28"/>
          <w:lang w:val="uk-UA" w:eastAsia="ru-RU"/>
        </w:rPr>
        <w:t xml:space="preserve"> гідроксиетилкрохмалю 6% і 10%, натрію хлориду 0,9%, Рінгера в </w:t>
      </w:r>
      <w:r w:rsidRPr="008422B7">
        <w:rPr>
          <w:rFonts w:ascii="Times New Roman" w:eastAsia="Times New Roman" w:hAnsi="Times New Roman"/>
          <w:sz w:val="28"/>
          <w:szCs w:val="28"/>
          <w:lang w:val="uk-UA" w:eastAsia="ru-RU"/>
        </w:rPr>
        <w:lastRenderedPageBreak/>
        <w:t>співвідноше</w:t>
      </w:r>
      <w:r>
        <w:rPr>
          <w:rFonts w:ascii="Times New Roman" w:eastAsia="Times New Roman" w:hAnsi="Times New Roman"/>
          <w:sz w:val="28"/>
          <w:szCs w:val="28"/>
          <w:lang w:val="uk-UA" w:eastAsia="ru-RU"/>
        </w:rPr>
        <w:t xml:space="preserve">нні кристалоїди: колоїди 3 до 1, </w:t>
      </w:r>
      <w:r w:rsidRPr="008422B7">
        <w:rPr>
          <w:rFonts w:ascii="Times New Roman" w:eastAsia="Times New Roman" w:hAnsi="Times New Roman"/>
          <w:sz w:val="28"/>
          <w:szCs w:val="28"/>
          <w:lang w:val="uk-UA" w:eastAsia="ru-RU"/>
        </w:rPr>
        <w:t xml:space="preserve">в обсязі, що забезпечує </w:t>
      </w:r>
      <w:r>
        <w:rPr>
          <w:rFonts w:ascii="Times New Roman" w:eastAsia="Times New Roman" w:hAnsi="Times New Roman"/>
          <w:sz w:val="28"/>
          <w:szCs w:val="28"/>
          <w:lang w:val="uk-UA" w:eastAsia="ru-RU"/>
        </w:rPr>
        <w:t>нормальні показники ЦВТ</w:t>
      </w:r>
      <w:r w:rsidRPr="008422B7">
        <w:rPr>
          <w:rFonts w:ascii="Times New Roman" w:eastAsia="Times New Roman" w:hAnsi="Times New Roman"/>
          <w:sz w:val="28"/>
          <w:szCs w:val="28"/>
          <w:lang w:val="uk-UA" w:eastAsia="ru-RU"/>
        </w:rPr>
        <w:t>, АТ, ЧС</w:t>
      </w:r>
      <w:r>
        <w:rPr>
          <w:rFonts w:ascii="Times New Roman" w:eastAsia="Times New Roman" w:hAnsi="Times New Roman"/>
          <w:sz w:val="28"/>
          <w:szCs w:val="28"/>
          <w:lang w:val="uk-UA" w:eastAsia="ru-RU"/>
        </w:rPr>
        <w:t>С і нормалізацію темпу діурезу.</w:t>
      </w:r>
    </w:p>
    <w:p w14:paraId="47220BFF" w14:textId="77777777" w:rsidR="005434E1" w:rsidRDefault="005434E1" w:rsidP="0043759B">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 xml:space="preserve">Трансфузії еритроцитарної маси застосовували при гострій післягеморагічній анемії, </w:t>
      </w:r>
      <w:r>
        <w:rPr>
          <w:rFonts w:ascii="Times New Roman" w:eastAsia="Times New Roman" w:hAnsi="Times New Roman"/>
          <w:sz w:val="28"/>
          <w:szCs w:val="28"/>
          <w:lang w:val="uk-UA" w:eastAsia="ru-RU"/>
        </w:rPr>
        <w:t>внаслідок</w:t>
      </w:r>
      <w:r w:rsidRPr="008422B7">
        <w:rPr>
          <w:rFonts w:ascii="Times New Roman" w:eastAsia="Times New Roman" w:hAnsi="Times New Roman"/>
          <w:sz w:val="28"/>
          <w:szCs w:val="28"/>
          <w:lang w:val="uk-UA" w:eastAsia="ru-RU"/>
        </w:rPr>
        <w:t xml:space="preserve"> небезпечно</w:t>
      </w:r>
      <w:r>
        <w:rPr>
          <w:rFonts w:ascii="Times New Roman" w:eastAsia="Times New Roman" w:hAnsi="Times New Roman"/>
          <w:sz w:val="28"/>
          <w:szCs w:val="28"/>
          <w:lang w:val="uk-UA" w:eastAsia="ru-RU"/>
        </w:rPr>
        <w:t>ї</w:t>
      </w:r>
      <w:r w:rsidRPr="008422B7">
        <w:rPr>
          <w:rFonts w:ascii="Times New Roman" w:eastAsia="Times New Roman" w:hAnsi="Times New Roman"/>
          <w:sz w:val="28"/>
          <w:szCs w:val="28"/>
          <w:lang w:val="uk-UA" w:eastAsia="ru-RU"/>
        </w:rPr>
        <w:t xml:space="preserve"> кровотеч, з концентрацією гемоглобіну нижче 70 г/л. </w:t>
      </w:r>
    </w:p>
    <w:p w14:paraId="00330F7B" w14:textId="77777777" w:rsidR="005434E1" w:rsidRPr="008422B7" w:rsidRDefault="005434E1" w:rsidP="0043759B">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У пацієнтів з коронарною недостатністю концентрацію гемоглобіну</w:t>
      </w:r>
      <w:r>
        <w:rPr>
          <w:rFonts w:ascii="Times New Roman" w:eastAsia="Times New Roman" w:hAnsi="Times New Roman"/>
          <w:sz w:val="28"/>
          <w:szCs w:val="28"/>
          <w:lang w:val="uk-UA" w:eastAsia="ru-RU"/>
        </w:rPr>
        <w:t xml:space="preserve"> в крові підтримували вище 90 г/</w:t>
      </w:r>
      <w:r w:rsidRPr="008422B7">
        <w:rPr>
          <w:rFonts w:ascii="Times New Roman" w:eastAsia="Times New Roman" w:hAnsi="Times New Roman"/>
          <w:sz w:val="28"/>
          <w:szCs w:val="28"/>
          <w:lang w:val="uk-UA" w:eastAsia="ru-RU"/>
        </w:rPr>
        <w:t xml:space="preserve">л. Постраждалим з розрахунковою крововтратою понад </w:t>
      </w:r>
      <w:r>
        <w:rPr>
          <w:rFonts w:ascii="Times New Roman" w:eastAsia="Times New Roman" w:hAnsi="Times New Roman"/>
          <w:sz w:val="28"/>
          <w:szCs w:val="28"/>
          <w:lang w:val="uk-UA" w:eastAsia="ru-RU"/>
        </w:rPr>
        <w:t>10</w:t>
      </w:r>
      <w:r w:rsidRPr="008422B7">
        <w:rPr>
          <w:rFonts w:ascii="Times New Roman" w:eastAsia="Times New Roman" w:hAnsi="Times New Roman"/>
          <w:sz w:val="28"/>
          <w:szCs w:val="28"/>
          <w:lang w:val="uk-UA" w:eastAsia="ru-RU"/>
        </w:rPr>
        <w:t>00 мл проводили трансфузії свіжозамороженої плазми.</w:t>
      </w:r>
    </w:p>
    <w:p w14:paraId="41E5A3FF" w14:textId="77777777" w:rsidR="005434E1" w:rsidRPr="008422B7" w:rsidRDefault="005434E1" w:rsidP="0043759B">
      <w:pPr>
        <w:spacing w:after="0" w:line="360" w:lineRule="auto"/>
        <w:ind w:firstLine="709"/>
        <w:contextualSpacing/>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 xml:space="preserve">Стартова антимікробна терапія зазвичай включала цефотаксим 6 г на добу, а при розвитку аспіраційного синдрому їх комбінацію з метронідазолом 1,5 г на добу. </w:t>
      </w:r>
    </w:p>
    <w:p w14:paraId="21D13DF7" w14:textId="77777777" w:rsidR="005434E1" w:rsidRPr="008422B7" w:rsidRDefault="005434E1" w:rsidP="0043759B">
      <w:pPr>
        <w:spacing w:after="0" w:line="360" w:lineRule="auto"/>
        <w:ind w:firstLine="709"/>
        <w:jc w:val="both"/>
        <w:rPr>
          <w:rFonts w:ascii="Times New Roman" w:eastAsia="Times New Roman" w:hAnsi="Times New Roman"/>
          <w:sz w:val="28"/>
          <w:szCs w:val="24"/>
          <w:lang w:val="uk-UA" w:eastAsia="ru-RU"/>
        </w:rPr>
      </w:pPr>
      <w:r w:rsidRPr="008422B7">
        <w:rPr>
          <w:rFonts w:ascii="Times New Roman" w:eastAsia="Times New Roman" w:hAnsi="Times New Roman"/>
          <w:sz w:val="28"/>
          <w:szCs w:val="24"/>
          <w:lang w:val="uk-UA" w:eastAsia="ru-RU"/>
        </w:rPr>
        <w:t>Дані клінічних та інструментальних досліджень вносили в карту індивідуального спостереження за постраждалими.</w:t>
      </w:r>
    </w:p>
    <w:p w14:paraId="7342E3CD" w14:textId="77777777" w:rsidR="005434E1" w:rsidRPr="008422B7" w:rsidRDefault="005434E1" w:rsidP="005434E1">
      <w:pPr>
        <w:spacing w:after="0" w:line="360" w:lineRule="auto"/>
        <w:ind w:firstLine="567"/>
        <w:jc w:val="both"/>
        <w:rPr>
          <w:rFonts w:ascii="Times New Roman" w:eastAsia="Times New Roman" w:hAnsi="Times New Roman"/>
          <w:b/>
          <w:sz w:val="28"/>
          <w:szCs w:val="24"/>
          <w:lang w:val="uk-UA" w:eastAsia="ru-RU"/>
        </w:rPr>
      </w:pPr>
    </w:p>
    <w:p w14:paraId="682A1CB7" w14:textId="77777777" w:rsidR="005434E1" w:rsidRPr="008422B7" w:rsidRDefault="005434E1" w:rsidP="005434E1">
      <w:pPr>
        <w:spacing w:after="0" w:line="360" w:lineRule="auto"/>
        <w:ind w:firstLine="567"/>
        <w:jc w:val="both"/>
        <w:rPr>
          <w:rFonts w:ascii="Times New Roman" w:eastAsia="Times New Roman" w:hAnsi="Times New Roman"/>
          <w:b/>
          <w:sz w:val="28"/>
          <w:szCs w:val="28"/>
          <w:lang w:val="uk-UA" w:eastAsia="ru-RU"/>
        </w:rPr>
      </w:pPr>
      <w:r w:rsidRPr="008422B7">
        <w:rPr>
          <w:rFonts w:ascii="Times New Roman" w:eastAsia="Times New Roman" w:hAnsi="Times New Roman"/>
          <w:b/>
          <w:sz w:val="28"/>
          <w:szCs w:val="28"/>
          <w:lang w:val="uk-UA" w:eastAsia="ru-RU"/>
        </w:rPr>
        <w:t>2.4 Методи оцінки клінічного стану постраждалих і результатів дослідження</w:t>
      </w:r>
    </w:p>
    <w:p w14:paraId="329C9264" w14:textId="77777777" w:rsidR="005434E1" w:rsidRPr="008422B7" w:rsidRDefault="005434E1" w:rsidP="005434E1">
      <w:pPr>
        <w:spacing w:after="0" w:line="360" w:lineRule="auto"/>
        <w:ind w:firstLine="567"/>
        <w:jc w:val="both"/>
        <w:rPr>
          <w:rFonts w:ascii="Times New Roman" w:eastAsia="Times New Roman" w:hAnsi="Times New Roman"/>
          <w:b/>
          <w:sz w:val="28"/>
          <w:szCs w:val="28"/>
          <w:lang w:val="uk-UA" w:eastAsia="ru-RU"/>
        </w:rPr>
      </w:pPr>
    </w:p>
    <w:p w14:paraId="3BA8CE1C" w14:textId="77777777" w:rsidR="005434E1" w:rsidRDefault="005434E1" w:rsidP="005434E1">
      <w:pPr>
        <w:widowControl w:val="0"/>
        <w:spacing w:after="0" w:line="360" w:lineRule="auto"/>
        <w:ind w:firstLine="680"/>
        <w:jc w:val="both"/>
        <w:rPr>
          <w:rFonts w:ascii="Times New Roman" w:eastAsia="Times New Roman" w:hAnsi="Times New Roman"/>
          <w:spacing w:val="6"/>
          <w:w w:val="105"/>
          <w:kern w:val="28"/>
          <w:sz w:val="28"/>
          <w:szCs w:val="20"/>
          <w:lang w:val="uk-UA" w:eastAsia="ru-RU"/>
        </w:rPr>
      </w:pPr>
      <w:r w:rsidRPr="008422B7">
        <w:rPr>
          <w:rFonts w:ascii="Times New Roman" w:eastAsia="Times New Roman" w:hAnsi="Times New Roman"/>
          <w:spacing w:val="6"/>
          <w:w w:val="105"/>
          <w:kern w:val="28"/>
          <w:sz w:val="28"/>
          <w:szCs w:val="20"/>
          <w:lang w:val="uk-UA" w:eastAsia="ru-RU"/>
        </w:rPr>
        <w:t xml:space="preserve">У всіх постраждалих ми застосовували стандартну схему обстеження і моніторингу (табл. 2.10). </w:t>
      </w:r>
    </w:p>
    <w:p w14:paraId="55F7E276" w14:textId="77777777" w:rsidR="005434E1" w:rsidRPr="008422B7" w:rsidRDefault="005434E1" w:rsidP="005434E1">
      <w:pPr>
        <w:widowControl w:val="0"/>
        <w:spacing w:after="0" w:line="360" w:lineRule="auto"/>
        <w:ind w:firstLine="680"/>
        <w:jc w:val="both"/>
        <w:rPr>
          <w:rFonts w:ascii="Times New Roman" w:eastAsia="Times New Roman" w:hAnsi="Times New Roman"/>
          <w:spacing w:val="6"/>
          <w:w w:val="105"/>
          <w:kern w:val="28"/>
          <w:sz w:val="28"/>
          <w:szCs w:val="20"/>
          <w:lang w:val="uk-UA" w:eastAsia="ru-RU"/>
        </w:rPr>
      </w:pPr>
      <w:r w:rsidRPr="008422B7">
        <w:rPr>
          <w:rFonts w:ascii="Times New Roman" w:eastAsia="Times New Roman" w:hAnsi="Times New Roman"/>
          <w:spacing w:val="6"/>
          <w:w w:val="105"/>
          <w:kern w:val="28"/>
          <w:sz w:val="28"/>
          <w:szCs w:val="20"/>
          <w:lang w:val="uk-UA" w:eastAsia="ru-RU"/>
        </w:rPr>
        <w:t>Клінічні та біохімічні аналізи крові і сечі здійснювали в експрес-лабораторії ВРІТ (артеріальну кров для визначення газів крові і КОС отримували пункці</w:t>
      </w:r>
      <w:r>
        <w:rPr>
          <w:rFonts w:ascii="Times New Roman" w:eastAsia="Times New Roman" w:hAnsi="Times New Roman"/>
          <w:spacing w:val="6"/>
          <w:w w:val="105"/>
          <w:kern w:val="28"/>
          <w:sz w:val="28"/>
          <w:szCs w:val="20"/>
          <w:lang w:val="uk-UA" w:eastAsia="ru-RU"/>
        </w:rPr>
        <w:t>єю</w:t>
      </w:r>
      <w:r w:rsidRPr="008422B7">
        <w:rPr>
          <w:rFonts w:ascii="Times New Roman" w:eastAsia="Times New Roman" w:hAnsi="Times New Roman"/>
          <w:spacing w:val="6"/>
          <w:w w:val="105"/>
          <w:kern w:val="28"/>
          <w:sz w:val="28"/>
          <w:szCs w:val="20"/>
          <w:lang w:val="uk-UA" w:eastAsia="ru-RU"/>
        </w:rPr>
        <w:t xml:space="preserve"> стегнової артерії).</w:t>
      </w:r>
    </w:p>
    <w:p w14:paraId="21B79DFD" w14:textId="77777777" w:rsidR="005434E1" w:rsidRPr="008422B7" w:rsidRDefault="005434E1" w:rsidP="005434E1">
      <w:pPr>
        <w:widowControl w:val="0"/>
        <w:spacing w:after="0" w:line="360" w:lineRule="auto"/>
        <w:ind w:firstLine="680"/>
        <w:jc w:val="both"/>
        <w:rPr>
          <w:rFonts w:ascii="Times New Roman" w:eastAsia="Times New Roman" w:hAnsi="Times New Roman"/>
          <w:spacing w:val="6"/>
          <w:w w:val="105"/>
          <w:kern w:val="28"/>
          <w:sz w:val="28"/>
          <w:szCs w:val="20"/>
          <w:lang w:val="uk-UA" w:eastAsia="ru-RU"/>
        </w:rPr>
      </w:pPr>
    </w:p>
    <w:p w14:paraId="1C34B393" w14:textId="77777777" w:rsidR="005434E1" w:rsidRDefault="005434E1" w:rsidP="005434E1">
      <w:pPr>
        <w:widowControl w:val="0"/>
        <w:spacing w:after="0" w:line="360" w:lineRule="auto"/>
        <w:ind w:firstLine="680"/>
        <w:jc w:val="right"/>
        <w:rPr>
          <w:rFonts w:ascii="Times New Roman" w:eastAsia="Times New Roman" w:hAnsi="Times New Roman"/>
          <w:i/>
          <w:spacing w:val="6"/>
          <w:w w:val="105"/>
          <w:kern w:val="28"/>
          <w:sz w:val="28"/>
          <w:szCs w:val="28"/>
          <w:lang w:val="uk-UA" w:eastAsia="ru-RU"/>
        </w:rPr>
      </w:pPr>
    </w:p>
    <w:p w14:paraId="2CD9DEE0" w14:textId="77777777" w:rsidR="005434E1" w:rsidRPr="008422B7" w:rsidRDefault="005434E1" w:rsidP="005434E1">
      <w:pPr>
        <w:widowControl w:val="0"/>
        <w:spacing w:after="0" w:line="360" w:lineRule="auto"/>
        <w:ind w:firstLine="680"/>
        <w:jc w:val="right"/>
        <w:rPr>
          <w:rFonts w:ascii="Times New Roman" w:eastAsia="Times New Roman" w:hAnsi="Times New Roman"/>
          <w:spacing w:val="6"/>
          <w:w w:val="105"/>
          <w:kern w:val="28"/>
          <w:sz w:val="28"/>
          <w:szCs w:val="20"/>
          <w:lang w:val="uk-UA" w:eastAsia="ru-RU"/>
        </w:rPr>
      </w:pPr>
      <w:r>
        <w:rPr>
          <w:rFonts w:ascii="Times New Roman" w:eastAsia="Times New Roman" w:hAnsi="Times New Roman"/>
          <w:i/>
          <w:spacing w:val="6"/>
          <w:w w:val="105"/>
          <w:kern w:val="28"/>
          <w:sz w:val="28"/>
          <w:szCs w:val="28"/>
          <w:lang w:val="uk-UA" w:eastAsia="ru-RU"/>
        </w:rPr>
        <w:br w:type="page"/>
      </w:r>
      <w:r w:rsidRPr="008422B7">
        <w:rPr>
          <w:rFonts w:ascii="Times New Roman" w:eastAsia="Times New Roman" w:hAnsi="Times New Roman"/>
          <w:i/>
          <w:spacing w:val="6"/>
          <w:w w:val="105"/>
          <w:kern w:val="28"/>
          <w:sz w:val="28"/>
          <w:szCs w:val="28"/>
          <w:lang w:val="uk-UA" w:eastAsia="ru-RU"/>
        </w:rPr>
        <w:lastRenderedPageBreak/>
        <w:t>Таблиця 2.9</w:t>
      </w:r>
    </w:p>
    <w:p w14:paraId="3D48145D" w14:textId="77777777" w:rsidR="005434E1" w:rsidRPr="008422B7" w:rsidRDefault="005434E1" w:rsidP="005434E1">
      <w:pPr>
        <w:widowControl w:val="0"/>
        <w:spacing w:after="0" w:line="360" w:lineRule="auto"/>
        <w:jc w:val="center"/>
        <w:rPr>
          <w:rFonts w:ascii="Times New Roman" w:eastAsia="Times New Roman" w:hAnsi="Times New Roman"/>
          <w:b/>
          <w:spacing w:val="6"/>
          <w:w w:val="105"/>
          <w:kern w:val="28"/>
          <w:sz w:val="28"/>
          <w:szCs w:val="20"/>
          <w:lang w:val="uk-UA" w:eastAsia="ru-RU"/>
        </w:rPr>
      </w:pPr>
      <w:r w:rsidRPr="008422B7">
        <w:rPr>
          <w:rFonts w:ascii="Times New Roman" w:eastAsia="Times New Roman" w:hAnsi="Times New Roman"/>
          <w:b/>
          <w:spacing w:val="6"/>
          <w:w w:val="105"/>
          <w:kern w:val="28"/>
          <w:sz w:val="28"/>
          <w:szCs w:val="20"/>
          <w:lang w:val="uk-UA" w:eastAsia="ru-RU"/>
        </w:rPr>
        <w:t>Схема обстеження і моніторингу постраждалих</w:t>
      </w:r>
    </w:p>
    <w:tbl>
      <w:tblPr>
        <w:tblW w:w="9566" w:type="dxa"/>
        <w:jc w:val="center"/>
        <w:tblInd w:w="40" w:type="dxa"/>
        <w:tblLayout w:type="fixed"/>
        <w:tblCellMar>
          <w:left w:w="40" w:type="dxa"/>
          <w:right w:w="40" w:type="dxa"/>
        </w:tblCellMar>
        <w:tblLook w:val="0000" w:firstRow="0" w:lastRow="0" w:firstColumn="0" w:lastColumn="0" w:noHBand="0" w:noVBand="0"/>
      </w:tblPr>
      <w:tblGrid>
        <w:gridCol w:w="2587"/>
        <w:gridCol w:w="4349"/>
        <w:gridCol w:w="2630"/>
      </w:tblGrid>
      <w:tr w:rsidR="005434E1" w:rsidRPr="00C22255" w14:paraId="27DAD31A" w14:textId="77777777" w:rsidTr="00510CD2">
        <w:trPr>
          <w:trHeight w:hRule="exact" w:val="662"/>
          <w:jc w:val="center"/>
        </w:trPr>
        <w:tc>
          <w:tcPr>
            <w:tcW w:w="2587" w:type="dxa"/>
            <w:tcBorders>
              <w:top w:val="single" w:sz="6" w:space="0" w:color="auto"/>
              <w:left w:val="single" w:sz="6" w:space="0" w:color="auto"/>
              <w:bottom w:val="single" w:sz="6" w:space="0" w:color="auto"/>
              <w:right w:val="single" w:sz="6" w:space="0" w:color="auto"/>
            </w:tcBorders>
            <w:shd w:val="clear" w:color="auto" w:fill="FFFFFF"/>
          </w:tcPr>
          <w:p w14:paraId="1141F739" w14:textId="77777777" w:rsidR="005434E1" w:rsidRPr="008422B7" w:rsidRDefault="005434E1" w:rsidP="00510CD2">
            <w:pPr>
              <w:shd w:val="clear" w:color="auto" w:fill="FFFFFF"/>
              <w:spacing w:after="0" w:line="240" w:lineRule="auto"/>
              <w:ind w:firstLine="29"/>
              <w:contextualSpacing/>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Метод</w:t>
            </w:r>
            <w:r>
              <w:rPr>
                <w:rFonts w:ascii="Times New Roman" w:eastAsia="Times New Roman" w:hAnsi="Times New Roman"/>
                <w:sz w:val="24"/>
                <w:szCs w:val="24"/>
                <w:lang w:val="uk-UA" w:eastAsia="ru-RU"/>
              </w:rPr>
              <w:t>и дослідження</w:t>
            </w:r>
          </w:p>
        </w:tc>
        <w:tc>
          <w:tcPr>
            <w:tcW w:w="4349" w:type="dxa"/>
            <w:tcBorders>
              <w:top w:val="single" w:sz="6" w:space="0" w:color="auto"/>
              <w:left w:val="single" w:sz="6" w:space="0" w:color="auto"/>
              <w:bottom w:val="single" w:sz="6" w:space="0" w:color="auto"/>
              <w:right w:val="single" w:sz="6" w:space="0" w:color="auto"/>
            </w:tcBorders>
            <w:shd w:val="clear" w:color="auto" w:fill="FFFFFF"/>
          </w:tcPr>
          <w:p w14:paraId="2AB60B78"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Показники</w:t>
            </w:r>
          </w:p>
        </w:tc>
        <w:tc>
          <w:tcPr>
            <w:tcW w:w="2630" w:type="dxa"/>
            <w:tcBorders>
              <w:top w:val="single" w:sz="6" w:space="0" w:color="auto"/>
              <w:left w:val="single" w:sz="6" w:space="0" w:color="auto"/>
              <w:bottom w:val="single" w:sz="6" w:space="0" w:color="auto"/>
              <w:right w:val="single" w:sz="6" w:space="0" w:color="auto"/>
            </w:tcBorders>
            <w:shd w:val="clear" w:color="auto" w:fill="FFFFFF"/>
          </w:tcPr>
          <w:p w14:paraId="24E2B231"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Періодичність реєстрації</w:t>
            </w:r>
          </w:p>
        </w:tc>
      </w:tr>
      <w:tr w:rsidR="005434E1" w:rsidRPr="002F002D" w14:paraId="655AD650" w14:textId="77777777" w:rsidTr="00510CD2">
        <w:trPr>
          <w:trHeight w:hRule="exact" w:val="2020"/>
          <w:jc w:val="center"/>
        </w:trPr>
        <w:tc>
          <w:tcPr>
            <w:tcW w:w="2587" w:type="dxa"/>
            <w:tcBorders>
              <w:top w:val="single" w:sz="6" w:space="0" w:color="auto"/>
              <w:left w:val="single" w:sz="6" w:space="0" w:color="auto"/>
              <w:bottom w:val="single" w:sz="6" w:space="0" w:color="auto"/>
              <w:right w:val="single" w:sz="6" w:space="0" w:color="auto"/>
            </w:tcBorders>
            <w:shd w:val="clear" w:color="auto" w:fill="FFFFFF"/>
            <w:vAlign w:val="center"/>
          </w:tcPr>
          <w:p w14:paraId="10E142FF" w14:textId="77777777" w:rsidR="005434E1" w:rsidRPr="002F002D"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Клінічні</w:t>
            </w:r>
          </w:p>
        </w:tc>
        <w:tc>
          <w:tcPr>
            <w:tcW w:w="4349" w:type="dxa"/>
            <w:tcBorders>
              <w:top w:val="single" w:sz="6" w:space="0" w:color="auto"/>
              <w:left w:val="single" w:sz="6" w:space="0" w:color="auto"/>
              <w:bottom w:val="single" w:sz="6" w:space="0" w:color="auto"/>
              <w:right w:val="single" w:sz="6" w:space="0" w:color="auto"/>
            </w:tcBorders>
            <w:shd w:val="clear" w:color="auto" w:fill="FFFFFF"/>
          </w:tcPr>
          <w:p w14:paraId="2CD3ED1B" w14:textId="77777777" w:rsidR="005434E1" w:rsidRPr="002F002D"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 xml:space="preserve">Аускультація легень, серця та </w:t>
            </w:r>
          </w:p>
          <w:p w14:paraId="593BEEB0" w14:textId="77777777" w:rsidR="005434E1" w:rsidRPr="002F002D"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моніторинг ВЧТ</w:t>
            </w:r>
          </w:p>
          <w:p w14:paraId="6B40B385" w14:textId="77777777" w:rsidR="005434E1" w:rsidRPr="002F002D"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Термометрія</w:t>
            </w:r>
          </w:p>
          <w:p w14:paraId="2C33F080" w14:textId="77777777" w:rsidR="005434E1" w:rsidRPr="002F002D"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 xml:space="preserve">Моніторинг ЧСС, АТ, ЦВт, ЧД, </w:t>
            </w:r>
          </w:p>
          <w:p w14:paraId="5F9E29A7" w14:textId="77777777" w:rsidR="005434E1" w:rsidRPr="002F002D"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темп сечовиділення</w:t>
            </w:r>
          </w:p>
          <w:p w14:paraId="51B0CCA0" w14:textId="77777777" w:rsidR="005434E1" w:rsidRPr="002F002D"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Тривалість кардіотропної підтримки</w:t>
            </w:r>
          </w:p>
          <w:p w14:paraId="06A6F19E" w14:textId="77777777" w:rsidR="005434E1" w:rsidRPr="002F002D"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Тривалість респіраторної терапії</w:t>
            </w:r>
          </w:p>
        </w:tc>
        <w:tc>
          <w:tcPr>
            <w:tcW w:w="2630" w:type="dxa"/>
            <w:tcBorders>
              <w:top w:val="single" w:sz="6" w:space="0" w:color="auto"/>
              <w:left w:val="single" w:sz="6" w:space="0" w:color="auto"/>
              <w:bottom w:val="single" w:sz="6" w:space="0" w:color="auto"/>
              <w:right w:val="single" w:sz="6" w:space="0" w:color="auto"/>
            </w:tcBorders>
            <w:shd w:val="clear" w:color="auto" w:fill="FFFFFF"/>
          </w:tcPr>
          <w:p w14:paraId="4D8FE58E" w14:textId="77777777" w:rsidR="005434E1" w:rsidRPr="002F002D" w:rsidRDefault="005434E1" w:rsidP="00510CD2">
            <w:pPr>
              <w:shd w:val="clear" w:color="auto" w:fill="FFFFFF"/>
              <w:spacing w:after="0" w:line="240" w:lineRule="auto"/>
              <w:jc w:val="center"/>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4 рази за добу</w:t>
            </w:r>
          </w:p>
          <w:p w14:paraId="24666A67" w14:textId="77777777" w:rsidR="005434E1" w:rsidRPr="002F002D"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p>
          <w:p w14:paraId="080CC7E4" w14:textId="77777777" w:rsidR="005434E1" w:rsidRPr="002F002D"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4 рази за добу</w:t>
            </w:r>
          </w:p>
          <w:p w14:paraId="6D5D1A77" w14:textId="77777777" w:rsidR="005434E1" w:rsidRPr="002F002D"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6 разів за добу</w:t>
            </w:r>
          </w:p>
          <w:p w14:paraId="27CD409E" w14:textId="77777777" w:rsidR="005434E1" w:rsidRPr="002F002D"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p>
          <w:p w14:paraId="0834AAC5" w14:textId="77777777" w:rsidR="005434E1" w:rsidRPr="002F002D"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Погодинно</w:t>
            </w:r>
          </w:p>
          <w:p w14:paraId="6787F1F9" w14:textId="77777777" w:rsidR="005434E1" w:rsidRPr="002F002D"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2F002D">
              <w:rPr>
                <w:rFonts w:ascii="Times New Roman" w:eastAsia="Times New Roman" w:hAnsi="Times New Roman"/>
                <w:sz w:val="24"/>
                <w:szCs w:val="24"/>
                <w:lang w:val="uk-UA" w:eastAsia="ru-RU"/>
              </w:rPr>
              <w:t>Погодинно</w:t>
            </w:r>
          </w:p>
        </w:tc>
      </w:tr>
      <w:tr w:rsidR="005434E1" w:rsidRPr="00C22255" w14:paraId="22BEE1F9" w14:textId="77777777" w:rsidTr="00510CD2">
        <w:trPr>
          <w:trHeight w:hRule="exact" w:val="3395"/>
          <w:jc w:val="center"/>
        </w:trPr>
        <w:tc>
          <w:tcPr>
            <w:tcW w:w="2587" w:type="dxa"/>
            <w:tcBorders>
              <w:top w:val="single" w:sz="6" w:space="0" w:color="auto"/>
              <w:left w:val="single" w:sz="6" w:space="0" w:color="auto"/>
              <w:bottom w:val="single" w:sz="6" w:space="0" w:color="auto"/>
              <w:right w:val="single" w:sz="6" w:space="0" w:color="auto"/>
            </w:tcBorders>
            <w:shd w:val="clear" w:color="auto" w:fill="FFFFFF"/>
            <w:vAlign w:val="center"/>
          </w:tcPr>
          <w:p w14:paraId="68DCBABD"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pacing w:val="-1"/>
                <w:sz w:val="24"/>
                <w:szCs w:val="24"/>
                <w:lang w:val="uk-UA" w:eastAsia="ru-RU"/>
              </w:rPr>
              <w:t>Лабораторні</w:t>
            </w:r>
            <w:r>
              <w:rPr>
                <w:rFonts w:ascii="Times New Roman" w:eastAsia="Times New Roman" w:hAnsi="Times New Roman"/>
                <w:spacing w:val="-1"/>
                <w:sz w:val="24"/>
                <w:szCs w:val="24"/>
                <w:lang w:val="uk-UA" w:eastAsia="ru-RU"/>
              </w:rPr>
              <w:t xml:space="preserve"> </w:t>
            </w:r>
            <w:r w:rsidRPr="008422B7">
              <w:rPr>
                <w:rFonts w:ascii="Times New Roman" w:eastAsia="Times New Roman" w:hAnsi="Times New Roman"/>
                <w:spacing w:val="-1"/>
                <w:sz w:val="24"/>
                <w:szCs w:val="24"/>
                <w:lang w:val="uk-UA" w:eastAsia="ru-RU"/>
              </w:rPr>
              <w:t>і</w:t>
            </w:r>
            <w:r w:rsidRPr="008422B7">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інструментальні</w:t>
            </w:r>
          </w:p>
        </w:tc>
        <w:tc>
          <w:tcPr>
            <w:tcW w:w="4349" w:type="dxa"/>
            <w:tcBorders>
              <w:top w:val="single" w:sz="6" w:space="0" w:color="auto"/>
              <w:left w:val="single" w:sz="6" w:space="0" w:color="auto"/>
              <w:bottom w:val="single" w:sz="6" w:space="0" w:color="auto"/>
              <w:right w:val="single" w:sz="6" w:space="0" w:color="auto"/>
            </w:tcBorders>
            <w:shd w:val="clear" w:color="auto" w:fill="FFFFFF"/>
          </w:tcPr>
          <w:p w14:paraId="76F4D247" w14:textId="77777777" w:rsidR="005434E1"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Гемоглобін, кількість лейкоцитів, </w:t>
            </w:r>
          </w:p>
          <w:p w14:paraId="2933E408" w14:textId="77777777" w:rsidR="005434E1" w:rsidRPr="008422B7"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кількість тромбоцитів;</w:t>
            </w:r>
          </w:p>
          <w:p w14:paraId="46BFD2A9" w14:textId="77777777" w:rsidR="005434E1" w:rsidRPr="008422B7"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КЛС артеріальної  крові і електроліти</w:t>
            </w:r>
          </w:p>
          <w:p w14:paraId="4801695F" w14:textId="77777777" w:rsidR="005434E1" w:rsidRPr="008422B7"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лейкоцитарна формула, загальний</w:t>
            </w:r>
          </w:p>
          <w:p w14:paraId="79344264" w14:textId="77777777" w:rsidR="005434E1"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 xml:space="preserve">білок, альбумін, білірубін, </w:t>
            </w:r>
            <w:r w:rsidRPr="008422B7">
              <w:rPr>
                <w:rFonts w:ascii="Times New Roman" w:eastAsia="Times New Roman" w:hAnsi="Times New Roman"/>
                <w:sz w:val="24"/>
                <w:szCs w:val="24"/>
                <w:lang w:val="uk-UA" w:eastAsia="ru-RU"/>
              </w:rPr>
              <w:t xml:space="preserve">креатинін, </w:t>
            </w:r>
          </w:p>
          <w:p w14:paraId="64E3F135" w14:textId="77777777" w:rsidR="005434E1" w:rsidRPr="008422B7"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сечовина, глюкоза крові</w:t>
            </w:r>
          </w:p>
          <w:p w14:paraId="17A97A43" w14:textId="77777777" w:rsidR="005434E1" w:rsidRPr="008422B7"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Рентгенографія органів грудної клітки</w:t>
            </w:r>
          </w:p>
          <w:p w14:paraId="5BC4276B" w14:textId="77777777" w:rsidR="005434E1" w:rsidRPr="008422B7"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Ангіографія</w:t>
            </w:r>
          </w:p>
          <w:p w14:paraId="0F290DDD" w14:textId="77777777" w:rsidR="005434E1" w:rsidRPr="008422B7"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УЗД черевної порожнини</w:t>
            </w:r>
          </w:p>
          <w:p w14:paraId="35059088" w14:textId="77777777" w:rsidR="005434E1"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Лапароцентез, лапароскопія, </w:t>
            </w:r>
          </w:p>
          <w:p w14:paraId="3186828E" w14:textId="77777777" w:rsidR="005434E1" w:rsidRPr="008422B7"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лапароліфтинг, ЭхоКГ,</w:t>
            </w:r>
          </w:p>
          <w:p w14:paraId="104B5090" w14:textId="77777777" w:rsidR="005434E1" w:rsidRPr="008422B7" w:rsidRDefault="005434E1" w:rsidP="00510CD2">
            <w:pPr>
              <w:shd w:val="clear" w:color="auto" w:fill="FFFFFF"/>
              <w:spacing w:after="0" w:line="240" w:lineRule="auto"/>
              <w:contextualSpacing/>
              <w:jc w:val="both"/>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відеоторакоскопія, КТ</w:t>
            </w:r>
          </w:p>
        </w:tc>
        <w:tc>
          <w:tcPr>
            <w:tcW w:w="2630" w:type="dxa"/>
            <w:tcBorders>
              <w:top w:val="single" w:sz="6" w:space="0" w:color="auto"/>
              <w:left w:val="single" w:sz="6" w:space="0" w:color="auto"/>
              <w:bottom w:val="single" w:sz="6" w:space="0" w:color="auto"/>
              <w:right w:val="single" w:sz="6" w:space="0" w:color="auto"/>
            </w:tcBorders>
            <w:shd w:val="clear" w:color="auto" w:fill="FFFFFF"/>
          </w:tcPr>
          <w:p w14:paraId="345E6906"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pacing w:val="-5"/>
                <w:sz w:val="24"/>
                <w:szCs w:val="24"/>
                <w:lang w:val="uk-UA" w:eastAsia="ru-RU"/>
              </w:rPr>
            </w:pPr>
            <w:r w:rsidRPr="008422B7">
              <w:rPr>
                <w:rFonts w:ascii="Times New Roman" w:eastAsia="Times New Roman" w:hAnsi="Times New Roman"/>
                <w:spacing w:val="-5"/>
                <w:sz w:val="24"/>
                <w:szCs w:val="24"/>
                <w:lang w:val="uk-UA" w:eastAsia="ru-RU"/>
              </w:rPr>
              <w:t xml:space="preserve">1 -2 рази </w:t>
            </w:r>
            <w:r w:rsidRPr="008422B7">
              <w:rPr>
                <w:rFonts w:ascii="Times New Roman" w:eastAsia="Times New Roman" w:hAnsi="Times New Roman"/>
                <w:sz w:val="24"/>
                <w:szCs w:val="24"/>
                <w:lang w:val="uk-UA" w:eastAsia="ru-RU"/>
              </w:rPr>
              <w:t>за добу</w:t>
            </w:r>
          </w:p>
          <w:p w14:paraId="24EFD450"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pacing w:val="-5"/>
                <w:sz w:val="24"/>
                <w:szCs w:val="24"/>
                <w:lang w:val="uk-UA" w:eastAsia="ru-RU"/>
              </w:rPr>
            </w:pPr>
          </w:p>
          <w:p w14:paraId="1FB0BF55"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 раз в 1-3 дні</w:t>
            </w:r>
          </w:p>
          <w:p w14:paraId="5AA8D12E"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 раз в 3 дні</w:t>
            </w:r>
          </w:p>
          <w:p w14:paraId="196DBF7C"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p>
          <w:p w14:paraId="2257AF7F"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1 раз в 2-3 дні</w:t>
            </w:r>
          </w:p>
          <w:p w14:paraId="18F45E80"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за показаннями</w:t>
            </w:r>
          </w:p>
          <w:p w14:paraId="71DA134A"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 за показаннями</w:t>
            </w:r>
          </w:p>
          <w:p w14:paraId="5622DFF7"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p>
          <w:p w14:paraId="12F6D7BB"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за показаннями</w:t>
            </w:r>
          </w:p>
        </w:tc>
      </w:tr>
      <w:tr w:rsidR="005434E1" w:rsidRPr="00C22255" w14:paraId="64B1E439" w14:textId="77777777" w:rsidTr="00510CD2">
        <w:trPr>
          <w:trHeight w:hRule="exact" w:val="1153"/>
          <w:jc w:val="center"/>
        </w:trPr>
        <w:tc>
          <w:tcPr>
            <w:tcW w:w="2587" w:type="dxa"/>
            <w:tcBorders>
              <w:top w:val="single" w:sz="6" w:space="0" w:color="auto"/>
              <w:left w:val="single" w:sz="6" w:space="0" w:color="auto"/>
              <w:bottom w:val="single" w:sz="6" w:space="0" w:color="auto"/>
              <w:right w:val="single" w:sz="6" w:space="0" w:color="auto"/>
            </w:tcBorders>
            <w:shd w:val="clear" w:color="auto" w:fill="FFFFFF"/>
            <w:vAlign w:val="center"/>
          </w:tcPr>
          <w:p w14:paraId="0FEFDA69"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Інтегральні шкали </w:t>
            </w:r>
            <w:r w:rsidRPr="008422B7">
              <w:rPr>
                <w:rFonts w:ascii="Times New Roman" w:eastAsia="Times New Roman" w:hAnsi="Times New Roman"/>
                <w:spacing w:val="-2"/>
                <w:sz w:val="24"/>
                <w:szCs w:val="24"/>
                <w:lang w:val="uk-UA" w:eastAsia="ru-RU"/>
              </w:rPr>
              <w:t xml:space="preserve">оцінки тяжкості </w:t>
            </w:r>
            <w:r w:rsidRPr="008422B7">
              <w:rPr>
                <w:rFonts w:ascii="Times New Roman" w:eastAsia="Times New Roman" w:hAnsi="Times New Roman"/>
                <w:sz w:val="24"/>
                <w:szCs w:val="24"/>
                <w:lang w:val="uk-UA" w:eastAsia="ru-RU"/>
              </w:rPr>
              <w:t>стану</w:t>
            </w:r>
          </w:p>
        </w:tc>
        <w:tc>
          <w:tcPr>
            <w:tcW w:w="4349" w:type="dxa"/>
            <w:tcBorders>
              <w:top w:val="single" w:sz="6" w:space="0" w:color="auto"/>
              <w:left w:val="single" w:sz="6" w:space="0" w:color="auto"/>
              <w:bottom w:val="single" w:sz="6" w:space="0" w:color="auto"/>
              <w:right w:val="single" w:sz="6" w:space="0" w:color="auto"/>
            </w:tcBorders>
            <w:shd w:val="clear" w:color="auto" w:fill="FFFFFF"/>
            <w:vAlign w:val="center"/>
          </w:tcPr>
          <w:p w14:paraId="7F9AB686"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APACHE II, GCS, SOFA</w:t>
            </w:r>
          </w:p>
        </w:tc>
        <w:tc>
          <w:tcPr>
            <w:tcW w:w="2630" w:type="dxa"/>
            <w:tcBorders>
              <w:top w:val="single" w:sz="6" w:space="0" w:color="auto"/>
              <w:left w:val="single" w:sz="6" w:space="0" w:color="auto"/>
              <w:bottom w:val="single" w:sz="6" w:space="0" w:color="auto"/>
              <w:right w:val="single" w:sz="6" w:space="0" w:color="auto"/>
            </w:tcBorders>
            <w:shd w:val="clear" w:color="auto" w:fill="FFFFFF"/>
          </w:tcPr>
          <w:p w14:paraId="6D591E59"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Одноразово в першу добу</w:t>
            </w:r>
          </w:p>
          <w:p w14:paraId="0EEE3D49" w14:textId="77777777" w:rsidR="005434E1" w:rsidRPr="008422B7" w:rsidRDefault="005434E1" w:rsidP="00510CD2">
            <w:pPr>
              <w:shd w:val="clear" w:color="auto" w:fill="FFFFFF"/>
              <w:spacing w:after="0" w:line="240" w:lineRule="auto"/>
              <w:contextualSpacing/>
              <w:jc w:val="center"/>
              <w:rPr>
                <w:rFonts w:ascii="Times New Roman" w:eastAsia="Times New Roman" w:hAnsi="Times New Roman"/>
                <w:sz w:val="24"/>
                <w:szCs w:val="24"/>
                <w:lang w:val="uk-UA" w:eastAsia="ru-RU"/>
              </w:rPr>
            </w:pPr>
            <w:r w:rsidRPr="008422B7">
              <w:rPr>
                <w:rFonts w:ascii="Times New Roman" w:eastAsia="Times New Roman" w:hAnsi="Times New Roman"/>
                <w:sz w:val="24"/>
                <w:szCs w:val="24"/>
                <w:lang w:val="uk-UA" w:eastAsia="ru-RU"/>
              </w:rPr>
              <w:t xml:space="preserve">Під час операції і в динаміці </w:t>
            </w:r>
          </w:p>
        </w:tc>
      </w:tr>
    </w:tbl>
    <w:p w14:paraId="178D3C38" w14:textId="77777777" w:rsidR="005434E1" w:rsidRPr="008422B7" w:rsidRDefault="005434E1" w:rsidP="005434E1">
      <w:pPr>
        <w:spacing w:after="0" w:line="360" w:lineRule="auto"/>
        <w:ind w:firstLine="567"/>
        <w:jc w:val="both"/>
        <w:rPr>
          <w:rFonts w:ascii="Times New Roman" w:eastAsia="Times New Roman" w:hAnsi="Times New Roman"/>
          <w:sz w:val="28"/>
          <w:szCs w:val="24"/>
          <w:lang w:eastAsia="ru-RU"/>
        </w:rPr>
      </w:pPr>
    </w:p>
    <w:p w14:paraId="204BFE32" w14:textId="77777777" w:rsidR="005434E1" w:rsidRPr="008422B7" w:rsidRDefault="005434E1" w:rsidP="005434E1">
      <w:pPr>
        <w:spacing w:after="0" w:line="360" w:lineRule="auto"/>
        <w:ind w:firstLine="567"/>
        <w:jc w:val="both"/>
        <w:rPr>
          <w:rFonts w:ascii="Times New Roman" w:eastAsia="Times New Roman" w:hAnsi="Times New Roman"/>
          <w:b/>
          <w:sz w:val="28"/>
          <w:szCs w:val="24"/>
          <w:lang w:val="uk-UA" w:eastAsia="ru-RU"/>
        </w:rPr>
      </w:pPr>
    </w:p>
    <w:p w14:paraId="1E639371" w14:textId="77777777" w:rsidR="005434E1" w:rsidRPr="008422B7" w:rsidRDefault="005434E1" w:rsidP="005434E1">
      <w:pPr>
        <w:spacing w:after="0" w:line="360" w:lineRule="auto"/>
        <w:ind w:firstLine="567"/>
        <w:jc w:val="both"/>
        <w:rPr>
          <w:rFonts w:ascii="Times New Roman" w:eastAsia="Times New Roman" w:hAnsi="Times New Roman"/>
          <w:b/>
          <w:sz w:val="28"/>
          <w:szCs w:val="24"/>
          <w:lang w:val="uk-UA" w:eastAsia="ru-RU"/>
        </w:rPr>
      </w:pPr>
      <w:r w:rsidRPr="008422B7">
        <w:rPr>
          <w:rFonts w:ascii="Times New Roman" w:eastAsia="Times New Roman" w:hAnsi="Times New Roman"/>
          <w:b/>
          <w:sz w:val="28"/>
          <w:szCs w:val="24"/>
          <w:lang w:val="uk-UA" w:eastAsia="ru-RU"/>
        </w:rPr>
        <w:t xml:space="preserve">2.5. Методи лабораторних досліджень </w:t>
      </w:r>
    </w:p>
    <w:p w14:paraId="6D1C1045" w14:textId="77777777" w:rsidR="005434E1" w:rsidRPr="008422B7" w:rsidRDefault="005434E1" w:rsidP="005434E1">
      <w:pPr>
        <w:spacing w:after="0" w:line="360" w:lineRule="auto"/>
        <w:ind w:firstLine="567"/>
        <w:jc w:val="both"/>
        <w:rPr>
          <w:rFonts w:ascii="Times New Roman" w:eastAsia="Times New Roman" w:hAnsi="Times New Roman"/>
          <w:sz w:val="28"/>
          <w:szCs w:val="24"/>
          <w:lang w:val="uk-UA" w:eastAsia="ru-RU"/>
        </w:rPr>
      </w:pPr>
    </w:p>
    <w:p w14:paraId="68A90613" w14:textId="77777777" w:rsidR="005434E1" w:rsidRPr="008422B7" w:rsidRDefault="005434E1" w:rsidP="0043759B">
      <w:pPr>
        <w:spacing w:after="0" w:line="360" w:lineRule="auto"/>
        <w:ind w:firstLine="709"/>
        <w:jc w:val="both"/>
        <w:rPr>
          <w:rFonts w:ascii="Times New Roman" w:eastAsia="Times New Roman" w:hAnsi="Times New Roman"/>
          <w:sz w:val="28"/>
          <w:szCs w:val="24"/>
          <w:lang w:val="uk-UA" w:eastAsia="ru-RU"/>
        </w:rPr>
      </w:pPr>
      <w:r w:rsidRPr="008422B7">
        <w:rPr>
          <w:rFonts w:ascii="Times New Roman" w:eastAsia="Times New Roman" w:hAnsi="Times New Roman"/>
          <w:b/>
          <w:sz w:val="28"/>
          <w:szCs w:val="24"/>
          <w:lang w:val="uk-UA" w:eastAsia="ru-RU"/>
        </w:rPr>
        <w:t xml:space="preserve">Методи дослідження периферичної крові. </w:t>
      </w:r>
      <w:r w:rsidRPr="008422B7">
        <w:rPr>
          <w:rFonts w:ascii="Times New Roman" w:eastAsia="Times New Roman" w:hAnsi="Times New Roman"/>
          <w:sz w:val="28"/>
          <w:szCs w:val="24"/>
          <w:lang w:val="uk-UA" w:eastAsia="ru-RU"/>
        </w:rPr>
        <w:t>Лейкоцити з периферичної крові постраждалих виділяли за методом О.</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О.</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Кареліна та ін. (1985). Функціональний стан еритроцитів оцінювали за ступенем деформованості за методом Є.</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Б.</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Пєтухова та ін. (1996). Електрофоретичну рухливість еритроцитів вивчали за методикою С.</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С.</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Харамоненко (1960).</w:t>
      </w:r>
    </w:p>
    <w:p w14:paraId="375AED08" w14:textId="77777777" w:rsidR="005434E1" w:rsidRPr="008422B7" w:rsidRDefault="005434E1" w:rsidP="0043759B">
      <w:pPr>
        <w:spacing w:after="0" w:line="360" w:lineRule="auto"/>
        <w:ind w:firstLine="709"/>
        <w:jc w:val="both"/>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Деформабельні</w:t>
      </w:r>
      <w:r w:rsidRPr="008422B7">
        <w:rPr>
          <w:rFonts w:ascii="Times New Roman" w:eastAsia="Times New Roman" w:hAnsi="Times New Roman"/>
          <w:sz w:val="28"/>
          <w:szCs w:val="24"/>
          <w:lang w:val="uk-UA" w:eastAsia="ru-RU"/>
        </w:rPr>
        <w:t>ст</w:t>
      </w:r>
      <w:r>
        <w:rPr>
          <w:rFonts w:ascii="Times New Roman" w:eastAsia="Times New Roman" w:hAnsi="Times New Roman"/>
          <w:sz w:val="28"/>
          <w:szCs w:val="24"/>
          <w:lang w:val="uk-UA" w:eastAsia="ru-RU"/>
        </w:rPr>
        <w:t xml:space="preserve">ь </w:t>
      </w:r>
      <w:r w:rsidRPr="008422B7">
        <w:rPr>
          <w:rFonts w:ascii="Times New Roman" w:eastAsia="Times New Roman" w:hAnsi="Times New Roman"/>
          <w:sz w:val="28"/>
          <w:szCs w:val="24"/>
          <w:lang w:val="uk-UA" w:eastAsia="ru-RU"/>
        </w:rPr>
        <w:t xml:space="preserve">еритроцитів </w:t>
      </w:r>
      <w:r>
        <w:rPr>
          <w:rFonts w:ascii="Times New Roman" w:eastAsia="Times New Roman" w:hAnsi="Times New Roman"/>
          <w:sz w:val="28"/>
          <w:szCs w:val="24"/>
          <w:lang w:val="uk-UA" w:eastAsia="ru-RU"/>
        </w:rPr>
        <w:t xml:space="preserve">вивчали за методикою </w:t>
      </w:r>
      <w:r w:rsidRPr="008422B7">
        <w:rPr>
          <w:rFonts w:ascii="Times New Roman" w:eastAsia="Times New Roman" w:hAnsi="Times New Roman"/>
          <w:sz w:val="28"/>
          <w:szCs w:val="24"/>
          <w:lang w:val="uk-UA" w:eastAsia="ru-RU"/>
        </w:rPr>
        <w:t>З.</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Д.</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 xml:space="preserve">Федорова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1989)</w:t>
      </w:r>
      <w:r>
        <w:rPr>
          <w:rFonts w:ascii="Times New Roman" w:eastAsia="Times New Roman" w:hAnsi="Times New Roman"/>
          <w:sz w:val="28"/>
          <w:szCs w:val="24"/>
          <w:lang w:val="uk-UA" w:eastAsia="ru-RU"/>
        </w:rPr>
        <w:t xml:space="preserve">, </w:t>
      </w:r>
      <w:r w:rsidRPr="008422B7">
        <w:rPr>
          <w:rFonts w:ascii="Times New Roman" w:eastAsia="Times New Roman" w:hAnsi="Times New Roman"/>
          <w:sz w:val="28"/>
          <w:szCs w:val="24"/>
          <w:lang w:val="uk-UA" w:eastAsia="ru-RU"/>
        </w:rPr>
        <w:t>неспецифічн</w:t>
      </w:r>
      <w:r>
        <w:rPr>
          <w:rFonts w:ascii="Times New Roman" w:eastAsia="Times New Roman" w:hAnsi="Times New Roman"/>
          <w:sz w:val="28"/>
          <w:szCs w:val="24"/>
          <w:lang w:val="uk-UA" w:eastAsia="ru-RU"/>
        </w:rPr>
        <w:t>у</w:t>
      </w:r>
      <w:r w:rsidRPr="008422B7">
        <w:rPr>
          <w:rFonts w:ascii="Times New Roman" w:eastAsia="Times New Roman" w:hAnsi="Times New Roman"/>
          <w:sz w:val="28"/>
          <w:szCs w:val="24"/>
          <w:lang w:val="uk-UA" w:eastAsia="ru-RU"/>
        </w:rPr>
        <w:t xml:space="preserve"> проникн</w:t>
      </w:r>
      <w:r>
        <w:rPr>
          <w:rFonts w:ascii="Times New Roman" w:eastAsia="Times New Roman" w:hAnsi="Times New Roman"/>
          <w:sz w:val="28"/>
          <w:szCs w:val="24"/>
          <w:lang w:val="uk-UA" w:eastAsia="ru-RU"/>
        </w:rPr>
        <w:t>і</w:t>
      </w:r>
      <w:r w:rsidRPr="008422B7">
        <w:rPr>
          <w:rFonts w:ascii="Times New Roman" w:eastAsia="Times New Roman" w:hAnsi="Times New Roman"/>
          <w:sz w:val="28"/>
          <w:szCs w:val="24"/>
          <w:lang w:val="uk-UA" w:eastAsia="ru-RU"/>
        </w:rPr>
        <w:t>ст</w:t>
      </w:r>
      <w:r>
        <w:rPr>
          <w:rFonts w:ascii="Times New Roman" w:eastAsia="Times New Roman" w:hAnsi="Times New Roman"/>
          <w:sz w:val="28"/>
          <w:szCs w:val="24"/>
          <w:lang w:val="uk-UA" w:eastAsia="ru-RU"/>
        </w:rPr>
        <w:t>ь</w:t>
      </w:r>
      <w:r w:rsidRPr="008422B7">
        <w:rPr>
          <w:rFonts w:ascii="Times New Roman" w:eastAsia="Times New Roman" w:hAnsi="Times New Roman"/>
          <w:sz w:val="28"/>
          <w:szCs w:val="24"/>
          <w:lang w:val="uk-UA" w:eastAsia="ru-RU"/>
        </w:rPr>
        <w:t xml:space="preserve"> еритроцитів </w:t>
      </w:r>
      <w:r>
        <w:rPr>
          <w:rFonts w:ascii="Times New Roman" w:eastAsia="Times New Roman" w:hAnsi="Times New Roman"/>
          <w:sz w:val="28"/>
          <w:szCs w:val="24"/>
          <w:lang w:val="uk-UA" w:eastAsia="ru-RU"/>
        </w:rPr>
        <w:t xml:space="preserve">– за методикою </w:t>
      </w:r>
      <w:r w:rsidRPr="008422B7">
        <w:rPr>
          <w:rFonts w:ascii="Times New Roman" w:eastAsia="Times New Roman" w:hAnsi="Times New Roman"/>
          <w:sz w:val="28"/>
          <w:szCs w:val="24"/>
          <w:lang w:val="uk-UA" w:eastAsia="ru-RU"/>
        </w:rPr>
        <w:t>А.</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А.</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 xml:space="preserve">Тогайбаев та ін.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1988)</w:t>
      </w:r>
      <w:r>
        <w:rPr>
          <w:rFonts w:ascii="Times New Roman" w:eastAsia="Times New Roman" w:hAnsi="Times New Roman"/>
          <w:sz w:val="28"/>
          <w:szCs w:val="24"/>
          <w:lang w:val="uk-UA" w:eastAsia="ru-RU"/>
        </w:rPr>
        <w:t xml:space="preserve">, </w:t>
      </w:r>
      <w:r w:rsidRPr="008422B7">
        <w:rPr>
          <w:rFonts w:ascii="Times New Roman" w:eastAsia="Times New Roman" w:hAnsi="Times New Roman"/>
          <w:sz w:val="28"/>
          <w:szCs w:val="24"/>
          <w:lang w:val="uk-UA" w:eastAsia="ru-RU"/>
        </w:rPr>
        <w:t>активн</w:t>
      </w:r>
      <w:r>
        <w:rPr>
          <w:rFonts w:ascii="Times New Roman" w:eastAsia="Times New Roman" w:hAnsi="Times New Roman"/>
          <w:sz w:val="28"/>
          <w:szCs w:val="24"/>
          <w:lang w:val="uk-UA" w:eastAsia="ru-RU"/>
        </w:rPr>
        <w:t>і</w:t>
      </w:r>
      <w:r w:rsidRPr="008422B7">
        <w:rPr>
          <w:rFonts w:ascii="Times New Roman" w:eastAsia="Times New Roman" w:hAnsi="Times New Roman"/>
          <w:sz w:val="28"/>
          <w:szCs w:val="24"/>
          <w:lang w:val="uk-UA" w:eastAsia="ru-RU"/>
        </w:rPr>
        <w:t>ст</w:t>
      </w:r>
      <w:r>
        <w:rPr>
          <w:rFonts w:ascii="Times New Roman" w:eastAsia="Times New Roman" w:hAnsi="Times New Roman"/>
          <w:sz w:val="28"/>
          <w:szCs w:val="24"/>
          <w:lang w:val="uk-UA" w:eastAsia="ru-RU"/>
        </w:rPr>
        <w:t>ь</w:t>
      </w:r>
      <w:r w:rsidRPr="008422B7">
        <w:rPr>
          <w:rFonts w:ascii="Times New Roman" w:eastAsia="Times New Roman" w:hAnsi="Times New Roman"/>
          <w:sz w:val="28"/>
          <w:szCs w:val="24"/>
          <w:lang w:val="uk-UA" w:eastAsia="ru-RU"/>
        </w:rPr>
        <w:t xml:space="preserve"> фосфо</w:t>
      </w:r>
      <w:r>
        <w:rPr>
          <w:rFonts w:ascii="Times New Roman" w:eastAsia="Times New Roman" w:hAnsi="Times New Roman"/>
          <w:sz w:val="28"/>
          <w:szCs w:val="24"/>
          <w:lang w:val="uk-UA" w:eastAsia="ru-RU"/>
        </w:rPr>
        <w:t>ліп</w:t>
      </w:r>
      <w:r w:rsidRPr="008422B7">
        <w:rPr>
          <w:rFonts w:ascii="Times New Roman" w:eastAsia="Times New Roman" w:hAnsi="Times New Roman"/>
          <w:sz w:val="28"/>
          <w:szCs w:val="24"/>
          <w:lang w:val="uk-UA" w:eastAsia="ru-RU"/>
        </w:rPr>
        <w:t>аз</w:t>
      </w:r>
      <w:r>
        <w:rPr>
          <w:rFonts w:ascii="Times New Roman" w:eastAsia="Times New Roman" w:hAnsi="Times New Roman"/>
          <w:sz w:val="28"/>
          <w:szCs w:val="24"/>
          <w:lang w:val="uk-UA" w:eastAsia="ru-RU"/>
        </w:rPr>
        <w:t>и</w:t>
      </w:r>
      <w:r w:rsidRPr="008422B7">
        <w:rPr>
          <w:rFonts w:ascii="Times New Roman" w:eastAsia="Times New Roman" w:hAnsi="Times New Roman"/>
          <w:sz w:val="28"/>
          <w:szCs w:val="24"/>
          <w:lang w:val="uk-UA" w:eastAsia="ru-RU"/>
        </w:rPr>
        <w:t xml:space="preserve"> А</w:t>
      </w:r>
      <w:r w:rsidRPr="008422B7">
        <w:rPr>
          <w:rFonts w:ascii="Times New Roman" w:eastAsia="Times New Roman" w:hAnsi="Times New Roman"/>
          <w:sz w:val="28"/>
          <w:szCs w:val="24"/>
          <w:vertAlign w:val="subscript"/>
          <w:lang w:val="uk-UA" w:eastAsia="ru-RU"/>
        </w:rPr>
        <w:t>2</w:t>
      </w:r>
      <w:r w:rsidRPr="008422B7">
        <w:rPr>
          <w:rFonts w:ascii="Times New Roman" w:eastAsia="Times New Roman" w:hAnsi="Times New Roman"/>
          <w:sz w:val="28"/>
          <w:szCs w:val="24"/>
          <w:lang w:val="uk-UA" w:eastAsia="ru-RU"/>
        </w:rPr>
        <w:t xml:space="preserve"> в еритроцитах</w:t>
      </w:r>
      <w:r>
        <w:rPr>
          <w:rFonts w:ascii="Times New Roman" w:eastAsia="Times New Roman" w:hAnsi="Times New Roman"/>
          <w:sz w:val="28"/>
          <w:szCs w:val="24"/>
          <w:lang w:val="uk-UA" w:eastAsia="ru-RU"/>
        </w:rPr>
        <w:t xml:space="preserve"> та</w:t>
      </w:r>
      <w:r w:rsidRPr="008422B7">
        <w:rPr>
          <w:rFonts w:ascii="Times New Roman" w:eastAsia="Times New Roman" w:hAnsi="Times New Roman"/>
          <w:sz w:val="28"/>
          <w:szCs w:val="24"/>
          <w:lang w:val="uk-UA" w:eastAsia="ru-RU"/>
        </w:rPr>
        <w:t xml:space="preserve"> активн</w:t>
      </w:r>
      <w:r>
        <w:rPr>
          <w:rFonts w:ascii="Times New Roman" w:eastAsia="Times New Roman" w:hAnsi="Times New Roman"/>
          <w:sz w:val="28"/>
          <w:szCs w:val="24"/>
          <w:lang w:val="uk-UA" w:eastAsia="ru-RU"/>
        </w:rPr>
        <w:t>і</w:t>
      </w:r>
      <w:r w:rsidRPr="008422B7">
        <w:rPr>
          <w:rFonts w:ascii="Times New Roman" w:eastAsia="Times New Roman" w:hAnsi="Times New Roman"/>
          <w:sz w:val="28"/>
          <w:szCs w:val="24"/>
          <w:lang w:val="uk-UA" w:eastAsia="ru-RU"/>
        </w:rPr>
        <w:t>ст</w:t>
      </w:r>
      <w:r>
        <w:rPr>
          <w:rFonts w:ascii="Times New Roman" w:eastAsia="Times New Roman" w:hAnsi="Times New Roman"/>
          <w:sz w:val="28"/>
          <w:szCs w:val="24"/>
          <w:lang w:val="uk-UA" w:eastAsia="ru-RU"/>
        </w:rPr>
        <w:t>ь</w:t>
      </w:r>
      <w:r w:rsidRPr="008422B7">
        <w:rPr>
          <w:rFonts w:ascii="Times New Roman" w:eastAsia="Times New Roman" w:hAnsi="Times New Roman"/>
          <w:sz w:val="28"/>
          <w:szCs w:val="24"/>
          <w:lang w:val="uk-UA" w:eastAsia="ru-RU"/>
        </w:rPr>
        <w:t xml:space="preserve"> каталази еритроцитів</w:t>
      </w:r>
      <w:r>
        <w:rPr>
          <w:rFonts w:ascii="Times New Roman" w:eastAsia="Times New Roman" w:hAnsi="Times New Roman"/>
          <w:sz w:val="28"/>
          <w:szCs w:val="24"/>
          <w:lang w:val="uk-UA" w:eastAsia="ru-RU"/>
        </w:rPr>
        <w:t xml:space="preserve"> – за методом </w:t>
      </w:r>
      <w:r w:rsidRPr="008422B7">
        <w:rPr>
          <w:rFonts w:ascii="Times New Roman" w:eastAsia="Times New Roman" w:hAnsi="Times New Roman"/>
          <w:sz w:val="28"/>
          <w:szCs w:val="24"/>
          <w:lang w:val="uk-UA" w:eastAsia="ru-RU"/>
        </w:rPr>
        <w:t>М.</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А.</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 xml:space="preserve">Королюк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 xml:space="preserve">1988) </w:t>
      </w:r>
    </w:p>
    <w:p w14:paraId="3644157D" w14:textId="77777777" w:rsidR="005434E1" w:rsidRPr="008422B7" w:rsidRDefault="005434E1" w:rsidP="0043759B">
      <w:pPr>
        <w:spacing w:after="0" w:line="360" w:lineRule="auto"/>
        <w:ind w:firstLine="709"/>
        <w:jc w:val="both"/>
        <w:rPr>
          <w:rFonts w:ascii="Times New Roman" w:eastAsia="Times New Roman" w:hAnsi="Times New Roman"/>
          <w:sz w:val="28"/>
          <w:szCs w:val="24"/>
          <w:lang w:val="uk-UA" w:eastAsia="ru-RU"/>
        </w:rPr>
      </w:pPr>
      <w:r w:rsidRPr="008422B7">
        <w:rPr>
          <w:rFonts w:ascii="Times New Roman" w:eastAsia="Times New Roman" w:hAnsi="Times New Roman"/>
          <w:sz w:val="28"/>
          <w:szCs w:val="24"/>
          <w:lang w:val="uk-UA" w:eastAsia="ru-RU"/>
        </w:rPr>
        <w:lastRenderedPageBreak/>
        <w:t>Дослідження судинно-тромбоцитарної ланки гемостазу включало визначення кількості тромбоцитів в одиниці об</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 xml:space="preserve">єму крові з використанням фазово-контрастної приставки в рахунковій камері Горяева за допомогою звичайного біологічного мікроскопа </w:t>
      </w:r>
      <w:r>
        <w:rPr>
          <w:rFonts w:ascii="Times New Roman" w:eastAsia="Times New Roman" w:hAnsi="Times New Roman"/>
          <w:sz w:val="28"/>
          <w:szCs w:val="24"/>
          <w:lang w:val="uk-UA" w:eastAsia="ru-RU"/>
        </w:rPr>
        <w:t>за</w:t>
      </w:r>
      <w:r w:rsidRPr="008422B7">
        <w:rPr>
          <w:rFonts w:ascii="Times New Roman" w:eastAsia="Times New Roman" w:hAnsi="Times New Roman"/>
          <w:sz w:val="28"/>
          <w:szCs w:val="24"/>
          <w:lang w:val="uk-UA" w:eastAsia="ru-RU"/>
        </w:rPr>
        <w:t xml:space="preserve"> И.</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И.</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Данилин</w:t>
      </w:r>
      <w:r>
        <w:rPr>
          <w:rFonts w:ascii="Times New Roman" w:eastAsia="Times New Roman" w:hAnsi="Times New Roman"/>
          <w:sz w:val="28"/>
          <w:szCs w:val="24"/>
          <w:lang w:val="uk-UA" w:eastAsia="ru-RU"/>
        </w:rPr>
        <w:t>им</w:t>
      </w:r>
      <w:r w:rsidRPr="008422B7">
        <w:rPr>
          <w:rFonts w:ascii="Times New Roman" w:eastAsia="Times New Roman" w:hAnsi="Times New Roman"/>
          <w:sz w:val="28"/>
          <w:szCs w:val="24"/>
          <w:lang w:val="uk-UA" w:eastAsia="ru-RU"/>
        </w:rPr>
        <w:t xml:space="preserve"> і В.</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Л.</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Кр</w:t>
      </w:r>
      <w:r>
        <w:rPr>
          <w:rFonts w:ascii="Times New Roman" w:eastAsia="Times New Roman" w:hAnsi="Times New Roman"/>
          <w:sz w:val="28"/>
          <w:szCs w:val="24"/>
          <w:lang w:val="uk-UA" w:eastAsia="ru-RU"/>
        </w:rPr>
        <w:t>и</w:t>
      </w:r>
      <w:r w:rsidRPr="008422B7">
        <w:rPr>
          <w:rFonts w:ascii="Times New Roman" w:eastAsia="Times New Roman" w:hAnsi="Times New Roman"/>
          <w:sz w:val="28"/>
          <w:szCs w:val="24"/>
          <w:lang w:val="uk-UA" w:eastAsia="ru-RU"/>
        </w:rPr>
        <w:t>жановс</w:t>
      </w:r>
      <w:r>
        <w:rPr>
          <w:rFonts w:ascii="Times New Roman" w:eastAsia="Times New Roman" w:hAnsi="Times New Roman"/>
          <w:sz w:val="28"/>
          <w:szCs w:val="24"/>
          <w:lang w:val="uk-UA" w:eastAsia="ru-RU"/>
        </w:rPr>
        <w:t>ьким,</w:t>
      </w:r>
      <w:r w:rsidRPr="008422B7">
        <w:rPr>
          <w:rFonts w:ascii="Times New Roman" w:eastAsia="Times New Roman" w:hAnsi="Times New Roman"/>
          <w:sz w:val="28"/>
          <w:szCs w:val="24"/>
          <w:lang w:val="uk-UA" w:eastAsia="ru-RU"/>
        </w:rPr>
        <w:t xml:space="preserve"> на аналізаторі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Cobasmicros</w:t>
      </w:r>
      <w:r>
        <w:rPr>
          <w:rFonts w:ascii="Times New Roman" w:eastAsia="Times New Roman" w:hAnsi="Times New Roman"/>
          <w:sz w:val="28"/>
          <w:szCs w:val="24"/>
          <w:lang w:val="uk-UA" w:eastAsia="ru-RU"/>
        </w:rPr>
        <w:t xml:space="preserve">» </w:t>
      </w:r>
      <w:r w:rsidRPr="004725EB">
        <w:rPr>
          <w:rFonts w:ascii="Times New Roman" w:eastAsia="Times New Roman" w:hAnsi="Times New Roman"/>
          <w:sz w:val="28"/>
          <w:szCs w:val="24"/>
          <w:lang w:val="uk-UA" w:eastAsia="ru-RU"/>
        </w:rPr>
        <w:t>[81</w:t>
      </w:r>
      <w:r>
        <w:rPr>
          <w:rFonts w:ascii="Times New Roman" w:eastAsia="Times New Roman" w:hAnsi="Times New Roman"/>
          <w:sz w:val="28"/>
          <w:szCs w:val="24"/>
          <w:lang w:val="uk-UA" w:eastAsia="ru-RU"/>
        </w:rPr>
        <w:t>,</w:t>
      </w:r>
      <w:r w:rsidRPr="004725EB">
        <w:rPr>
          <w:rFonts w:ascii="Times New Roman" w:eastAsia="Times New Roman" w:hAnsi="Times New Roman"/>
          <w:sz w:val="28"/>
          <w:szCs w:val="24"/>
          <w:lang w:val="uk-UA" w:eastAsia="ru-RU"/>
        </w:rPr>
        <w:t xml:space="preserve"> 143]</w:t>
      </w:r>
      <w:r w:rsidRPr="008422B7">
        <w:rPr>
          <w:rFonts w:ascii="Times New Roman" w:eastAsia="Times New Roman" w:hAnsi="Times New Roman"/>
          <w:sz w:val="28"/>
          <w:szCs w:val="24"/>
          <w:lang w:val="uk-UA" w:eastAsia="ru-RU"/>
        </w:rPr>
        <w:t>.</w:t>
      </w:r>
    </w:p>
    <w:p w14:paraId="6CF91E1F" w14:textId="77777777" w:rsidR="005434E1" w:rsidRPr="00AB1427" w:rsidRDefault="005434E1" w:rsidP="0043759B">
      <w:pPr>
        <w:spacing w:after="0" w:line="360" w:lineRule="auto"/>
        <w:ind w:firstLine="709"/>
        <w:contextualSpacing/>
        <w:jc w:val="both"/>
        <w:rPr>
          <w:rFonts w:ascii="Times New Roman" w:eastAsia="Times New Roman" w:hAnsi="Times New Roman"/>
          <w:sz w:val="28"/>
          <w:szCs w:val="28"/>
          <w:lang w:val="uk-UA" w:eastAsia="uk-UA"/>
        </w:rPr>
      </w:pPr>
      <w:r w:rsidRPr="00AB1427">
        <w:rPr>
          <w:rFonts w:ascii="Times New Roman" w:eastAsia="Times New Roman" w:hAnsi="Times New Roman"/>
          <w:sz w:val="28"/>
          <w:szCs w:val="28"/>
          <w:lang w:val="uk-UA" w:eastAsia="uk-UA"/>
        </w:rPr>
        <w:t>Для оцінки функціонального стану еритроцитів у постраждалих з травмою органів малого тазу та заочеревинного простору в умовах масивної крововтрати, досліджували проникність еритроцитарних мембран, сорбційну здатність еритроцитів, вираженість процесів перекисного окислювання ліпідів, активність фосфоліпази А2 і каталази, стан ліпідного обміну в еритроцитах.</w:t>
      </w:r>
    </w:p>
    <w:p w14:paraId="2C057091" w14:textId="77777777" w:rsidR="005434E1" w:rsidRPr="008422B7" w:rsidRDefault="005434E1" w:rsidP="0043759B">
      <w:pPr>
        <w:spacing w:after="0" w:line="360" w:lineRule="auto"/>
        <w:ind w:firstLine="709"/>
        <w:jc w:val="both"/>
        <w:rPr>
          <w:rFonts w:ascii="Times New Roman" w:eastAsia="Times New Roman" w:hAnsi="Times New Roman"/>
          <w:sz w:val="28"/>
          <w:szCs w:val="24"/>
          <w:lang w:val="uk-UA" w:eastAsia="ru-RU"/>
        </w:rPr>
      </w:pPr>
      <w:r w:rsidRPr="008422B7">
        <w:rPr>
          <w:rFonts w:ascii="Times New Roman" w:eastAsia="Times New Roman" w:hAnsi="Times New Roman"/>
          <w:sz w:val="28"/>
          <w:szCs w:val="24"/>
          <w:lang w:val="uk-UA" w:eastAsia="ru-RU"/>
        </w:rPr>
        <w:t>Спонтанну, АДФ- і колаген-інду</w:t>
      </w:r>
      <w:r>
        <w:rPr>
          <w:rFonts w:ascii="Times New Roman" w:eastAsia="Times New Roman" w:hAnsi="Times New Roman"/>
          <w:sz w:val="28"/>
          <w:szCs w:val="24"/>
          <w:lang w:val="uk-UA" w:eastAsia="ru-RU"/>
        </w:rPr>
        <w:t>ко</w:t>
      </w:r>
      <w:r w:rsidRPr="008422B7">
        <w:rPr>
          <w:rFonts w:ascii="Times New Roman" w:eastAsia="Times New Roman" w:hAnsi="Times New Roman"/>
          <w:sz w:val="28"/>
          <w:szCs w:val="24"/>
          <w:lang w:val="uk-UA" w:eastAsia="ru-RU"/>
        </w:rPr>
        <w:t xml:space="preserve">вану агрегацію тромбоцитів визначали на лазерному агрегометрі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Биола</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 xml:space="preserve"> </w:t>
      </w:r>
      <w:r>
        <w:rPr>
          <w:rFonts w:ascii="Times New Roman" w:eastAsia="Times New Roman" w:hAnsi="Times New Roman"/>
          <w:sz w:val="28"/>
          <w:szCs w:val="24"/>
          <w:lang w:val="uk-UA" w:eastAsia="ru-RU"/>
        </w:rPr>
        <w:t>за</w:t>
      </w:r>
      <w:r w:rsidRPr="008422B7">
        <w:rPr>
          <w:rFonts w:ascii="Times New Roman" w:eastAsia="Times New Roman" w:hAnsi="Times New Roman"/>
          <w:sz w:val="28"/>
          <w:szCs w:val="24"/>
          <w:lang w:val="uk-UA" w:eastAsia="ru-RU"/>
        </w:rPr>
        <w:t xml:space="preserve"> метод</w:t>
      </w:r>
      <w:r>
        <w:rPr>
          <w:rFonts w:ascii="Times New Roman" w:eastAsia="Times New Roman" w:hAnsi="Times New Roman"/>
          <w:sz w:val="28"/>
          <w:szCs w:val="24"/>
          <w:lang w:val="uk-UA" w:eastAsia="ru-RU"/>
        </w:rPr>
        <w:t>ом</w:t>
      </w:r>
      <w:r w:rsidRPr="008422B7">
        <w:rPr>
          <w:rFonts w:ascii="Times New Roman" w:eastAsia="Times New Roman" w:hAnsi="Times New Roman"/>
          <w:sz w:val="28"/>
          <w:szCs w:val="24"/>
          <w:lang w:val="uk-UA" w:eastAsia="ru-RU"/>
        </w:rPr>
        <w:t xml:space="preserve"> Борна, активність чинника Виллебранда (ФВ)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 xml:space="preserve"> напівкількісним методом за допомогою набору реагентів фірми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DadeBehring</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w:t>
      </w:r>
    </w:p>
    <w:p w14:paraId="67BC3454" w14:textId="77777777" w:rsidR="005434E1" w:rsidRPr="008422B7" w:rsidRDefault="005434E1" w:rsidP="0043759B">
      <w:pPr>
        <w:spacing w:after="0" w:line="360" w:lineRule="auto"/>
        <w:ind w:firstLine="709"/>
        <w:jc w:val="both"/>
        <w:rPr>
          <w:rFonts w:ascii="Times New Roman" w:eastAsia="Times New Roman" w:hAnsi="Times New Roman"/>
          <w:sz w:val="28"/>
          <w:szCs w:val="24"/>
          <w:lang w:val="uk-UA" w:eastAsia="ru-RU"/>
        </w:rPr>
      </w:pPr>
      <w:r w:rsidRPr="008422B7">
        <w:rPr>
          <w:rFonts w:ascii="Times New Roman" w:eastAsia="Times New Roman" w:hAnsi="Times New Roman"/>
          <w:sz w:val="28"/>
          <w:szCs w:val="24"/>
          <w:lang w:val="uk-UA" w:eastAsia="ru-RU"/>
        </w:rPr>
        <w:t xml:space="preserve">Дослідження плазмово-коагуляційної ланки гемостазу і системи фібринолізу включало </w:t>
      </w:r>
      <w:r>
        <w:rPr>
          <w:rFonts w:ascii="Times New Roman" w:eastAsia="Times New Roman" w:hAnsi="Times New Roman"/>
          <w:sz w:val="28"/>
          <w:szCs w:val="24"/>
          <w:lang w:val="uk-UA" w:eastAsia="ru-RU"/>
        </w:rPr>
        <w:t>визначення наступних показників</w:t>
      </w:r>
      <w:r w:rsidRPr="008422B7">
        <w:rPr>
          <w:rFonts w:ascii="Times New Roman" w:eastAsia="Times New Roman" w:hAnsi="Times New Roman"/>
          <w:sz w:val="28"/>
          <w:szCs w:val="24"/>
          <w:lang w:val="uk-UA" w:eastAsia="ru-RU"/>
        </w:rPr>
        <w:t xml:space="preserve">: </w:t>
      </w:r>
      <w:r w:rsidRPr="008422B7">
        <w:rPr>
          <w:rFonts w:ascii="Times New Roman" w:eastAsia="Times New Roman" w:hAnsi="Times New Roman"/>
          <w:sz w:val="28"/>
          <w:szCs w:val="28"/>
          <w:lang w:val="uk-UA" w:eastAsia="ru-RU"/>
        </w:rPr>
        <w:t>протромбіновий індекс</w:t>
      </w:r>
      <w:r w:rsidRPr="008422B7">
        <w:rPr>
          <w:rFonts w:ascii="Times New Roman" w:eastAsia="Times New Roman" w:hAnsi="Times New Roman"/>
          <w:sz w:val="28"/>
          <w:szCs w:val="24"/>
          <w:lang w:val="uk-UA" w:eastAsia="ru-RU"/>
        </w:rPr>
        <w:t xml:space="preserve"> (ПТІ), </w:t>
      </w:r>
      <w:r w:rsidRPr="008422B7">
        <w:rPr>
          <w:rFonts w:ascii="Times New Roman" w:eastAsia="Times New Roman" w:hAnsi="Times New Roman"/>
          <w:sz w:val="28"/>
          <w:szCs w:val="28"/>
          <w:lang w:val="uk-UA" w:eastAsia="ru-RU"/>
        </w:rPr>
        <w:t>міжнародне нормалізаційне відношення</w:t>
      </w:r>
      <w:r w:rsidRPr="008422B7">
        <w:rPr>
          <w:rFonts w:ascii="Times New Roman" w:eastAsia="Times New Roman" w:hAnsi="Times New Roman"/>
          <w:sz w:val="28"/>
          <w:szCs w:val="24"/>
          <w:lang w:val="uk-UA" w:eastAsia="ru-RU"/>
        </w:rPr>
        <w:t xml:space="preserve"> (MHВ), </w:t>
      </w:r>
      <w:r w:rsidRPr="008422B7">
        <w:rPr>
          <w:rFonts w:ascii="Times New Roman" w:eastAsia="Times New Roman" w:hAnsi="Times New Roman"/>
          <w:sz w:val="28"/>
          <w:szCs w:val="28"/>
          <w:lang w:val="uk-UA" w:eastAsia="ru-RU"/>
        </w:rPr>
        <w:t>активований частковий тромбопластиновий час (АЧТЧ)</w:t>
      </w:r>
      <w:r w:rsidRPr="008422B7">
        <w:rPr>
          <w:rFonts w:ascii="Times New Roman" w:eastAsia="Times New Roman" w:hAnsi="Times New Roman"/>
          <w:sz w:val="28"/>
          <w:szCs w:val="24"/>
          <w:lang w:val="uk-UA" w:eastAsia="ru-RU"/>
        </w:rPr>
        <w:t xml:space="preserve">, </w:t>
      </w:r>
      <w:r w:rsidRPr="008422B7">
        <w:rPr>
          <w:rFonts w:ascii="Times New Roman" w:eastAsia="Times New Roman" w:hAnsi="Times New Roman"/>
          <w:sz w:val="28"/>
          <w:szCs w:val="28"/>
          <w:lang w:val="uk-UA" w:eastAsia="ru-RU"/>
        </w:rPr>
        <w:t>тромбіновий час</w:t>
      </w:r>
      <w:r w:rsidRPr="008422B7">
        <w:rPr>
          <w:rFonts w:ascii="Times New Roman" w:eastAsia="Times New Roman" w:hAnsi="Times New Roman"/>
          <w:sz w:val="28"/>
          <w:szCs w:val="24"/>
          <w:lang w:val="uk-UA" w:eastAsia="ru-RU"/>
        </w:rPr>
        <w:t xml:space="preserve"> (Т</w:t>
      </w:r>
      <w:r>
        <w:rPr>
          <w:rFonts w:ascii="Times New Roman" w:eastAsia="Times New Roman" w:hAnsi="Times New Roman"/>
          <w:sz w:val="28"/>
          <w:szCs w:val="24"/>
          <w:lang w:val="uk-UA" w:eastAsia="ru-RU"/>
        </w:rPr>
        <w:t>Ч), фібриноген</w:t>
      </w:r>
      <w:r w:rsidRPr="00C3593D">
        <w:rPr>
          <w:rFonts w:ascii="Times New Roman" w:eastAsia="Times New Roman" w:hAnsi="Times New Roman"/>
          <w:sz w:val="28"/>
          <w:szCs w:val="24"/>
          <w:lang w:val="uk-UA" w:eastAsia="ru-RU"/>
        </w:rPr>
        <w:t xml:space="preserve"> </w:t>
      </w:r>
      <w:r>
        <w:rPr>
          <w:rFonts w:ascii="Times New Roman" w:eastAsia="Times New Roman" w:hAnsi="Times New Roman"/>
          <w:sz w:val="28"/>
          <w:szCs w:val="24"/>
          <w:lang w:val="uk-UA" w:eastAsia="ru-RU"/>
        </w:rPr>
        <w:t xml:space="preserve">– </w:t>
      </w:r>
      <w:r w:rsidRPr="008422B7">
        <w:rPr>
          <w:rFonts w:ascii="Times New Roman" w:eastAsia="Times New Roman" w:hAnsi="Times New Roman"/>
          <w:sz w:val="28"/>
          <w:szCs w:val="24"/>
          <w:lang w:val="uk-UA" w:eastAsia="ru-RU"/>
        </w:rPr>
        <w:t xml:space="preserve">клотинговим методом на аналізаторі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Sysmex 1500</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 xml:space="preserve">, </w:t>
      </w:r>
      <w:r w:rsidRPr="008422B7">
        <w:rPr>
          <w:rFonts w:ascii="Times New Roman" w:eastAsia="Times New Roman" w:hAnsi="Times New Roman"/>
          <w:sz w:val="28"/>
          <w:szCs w:val="28"/>
          <w:lang w:val="uk-UA" w:eastAsia="ru-RU"/>
        </w:rPr>
        <w:t>АТ-</w:t>
      </w:r>
      <w:r w:rsidRPr="00C3593D">
        <w:rPr>
          <w:rFonts w:ascii="Times New Roman" w:eastAsia="Times New Roman" w:hAnsi="Times New Roman"/>
          <w:sz w:val="28"/>
          <w:szCs w:val="28"/>
          <w:lang w:val="en-US" w:eastAsia="ru-RU"/>
        </w:rPr>
        <w:t>III</w:t>
      </w:r>
      <w:r w:rsidRPr="008422B7">
        <w:rPr>
          <w:rFonts w:ascii="Times New Roman" w:eastAsia="Times New Roman" w:hAnsi="Times New Roman"/>
          <w:sz w:val="28"/>
          <w:szCs w:val="24"/>
          <w:lang w:val="uk-UA" w:eastAsia="ru-RU"/>
        </w:rPr>
        <w:t xml:space="preserve">- хромогенним методом на аналізаторі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Sysmex 1500</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 xml:space="preserve">, Д-димер визначали напівкількісним методом на апараті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Tulip</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 xml:space="preserve"> (Індія), РФМК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 xml:space="preserve"> методом ортофенантролинового тесту, інгібітор тканинного активатора плазміногена 1 типу (PAI</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 xml:space="preserve">1)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 xml:space="preserve"> методом ІФА-аналізу за допомогою набору </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Technozym PAI - 1 ELISA KIT</w:t>
      </w:r>
      <w:r>
        <w:rPr>
          <w:rFonts w:ascii="Times New Roman" w:eastAsia="Times New Roman" w:hAnsi="Times New Roman"/>
          <w:sz w:val="28"/>
          <w:szCs w:val="24"/>
          <w:lang w:val="uk-UA" w:eastAsia="ru-RU"/>
        </w:rPr>
        <w:t>»</w:t>
      </w:r>
      <w:r w:rsidRPr="008422B7">
        <w:rPr>
          <w:rFonts w:ascii="Times New Roman" w:eastAsia="Times New Roman" w:hAnsi="Times New Roman"/>
          <w:sz w:val="28"/>
          <w:szCs w:val="24"/>
          <w:lang w:val="uk-UA" w:eastAsia="ru-RU"/>
        </w:rPr>
        <w:t>.</w:t>
      </w:r>
    </w:p>
    <w:p w14:paraId="3A30698F" w14:textId="77777777" w:rsidR="005434E1" w:rsidRPr="008422B7" w:rsidRDefault="005434E1" w:rsidP="0043759B">
      <w:pPr>
        <w:spacing w:after="0" w:line="360" w:lineRule="auto"/>
        <w:ind w:firstLine="709"/>
        <w:jc w:val="both"/>
        <w:rPr>
          <w:rFonts w:ascii="Times New Roman" w:eastAsia="Times New Roman" w:hAnsi="Times New Roman"/>
          <w:sz w:val="28"/>
          <w:szCs w:val="24"/>
          <w:lang w:val="uk-UA" w:eastAsia="ru-RU"/>
        </w:rPr>
      </w:pPr>
      <w:r w:rsidRPr="008422B7">
        <w:rPr>
          <w:rFonts w:ascii="Times New Roman" w:eastAsia="Times New Roman" w:hAnsi="Times New Roman"/>
          <w:sz w:val="28"/>
          <w:szCs w:val="24"/>
          <w:lang w:val="uk-UA" w:eastAsia="ru-RU"/>
        </w:rPr>
        <w:t>Відносну та абсолютну кількість Т-лімфоцитів визначали загальноприйнятими методами. Функціональну активність Т-лімфоцитів оцінювали за методом В.</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Г.</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Морозова (1979), В.</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М.</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Успенського, В.</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М.</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Ващенкова (1984). Для дослідження гуморального імунітету підраховували кількість Т-лімфоцитів.</w:t>
      </w:r>
    </w:p>
    <w:p w14:paraId="6E4E7421" w14:textId="77777777" w:rsidR="005434E1" w:rsidRPr="008422B7" w:rsidRDefault="005434E1" w:rsidP="0043759B">
      <w:pPr>
        <w:spacing w:after="0" w:line="360" w:lineRule="auto"/>
        <w:ind w:firstLine="709"/>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lastRenderedPageBreak/>
        <w:t>Вміст ЦІК у сироватці крові оцінювали після інкубації зразків у боратному буфері та поліетиленгликолі при кімнатній температурі. Вимірювання оптичної щільності проводилося спектрофотометрично на СФ-46 (Росія, ЛОМО).</w:t>
      </w:r>
    </w:p>
    <w:p w14:paraId="52CA0661" w14:textId="77777777" w:rsidR="005434E1" w:rsidRPr="008422B7" w:rsidRDefault="005434E1" w:rsidP="0043759B">
      <w:pPr>
        <w:spacing w:after="0" w:line="360" w:lineRule="auto"/>
        <w:ind w:firstLine="709"/>
        <w:jc w:val="both"/>
        <w:rPr>
          <w:rFonts w:ascii="Times New Roman" w:eastAsia="Times New Roman" w:hAnsi="Times New Roman"/>
          <w:sz w:val="28"/>
          <w:szCs w:val="24"/>
          <w:lang w:val="uk-UA" w:eastAsia="ru-RU"/>
        </w:rPr>
      </w:pPr>
      <w:r w:rsidRPr="008422B7">
        <w:rPr>
          <w:rFonts w:ascii="Times New Roman" w:eastAsia="Times New Roman" w:hAnsi="Times New Roman"/>
          <w:sz w:val="28"/>
          <w:szCs w:val="24"/>
          <w:lang w:val="uk-UA" w:eastAsia="ru-RU"/>
        </w:rPr>
        <w:t>Константи</w:t>
      </w:r>
      <w:r>
        <w:rPr>
          <w:rFonts w:ascii="Times New Roman" w:eastAsia="Times New Roman" w:hAnsi="Times New Roman"/>
          <w:sz w:val="28"/>
          <w:szCs w:val="24"/>
          <w:lang w:val="uk-UA" w:eastAsia="ru-RU"/>
        </w:rPr>
        <w:t xml:space="preserve"> </w:t>
      </w:r>
      <w:r w:rsidRPr="008422B7">
        <w:rPr>
          <w:rFonts w:ascii="Times New Roman" w:eastAsia="Times New Roman" w:hAnsi="Times New Roman"/>
          <w:sz w:val="28"/>
          <w:szCs w:val="24"/>
          <w:lang w:val="uk-UA" w:eastAsia="ru-RU"/>
        </w:rPr>
        <w:t xml:space="preserve">ЦІК </w:t>
      </w:r>
      <w:r>
        <w:rPr>
          <w:rFonts w:ascii="Times New Roman" w:eastAsia="Times New Roman" w:hAnsi="Times New Roman"/>
          <w:sz w:val="28"/>
          <w:szCs w:val="24"/>
          <w:lang w:val="uk-UA" w:eastAsia="ru-RU"/>
        </w:rPr>
        <w:t>в</w:t>
      </w:r>
      <w:r w:rsidRPr="008422B7">
        <w:rPr>
          <w:rFonts w:ascii="Times New Roman" w:eastAsia="Times New Roman" w:hAnsi="Times New Roman"/>
          <w:sz w:val="28"/>
          <w:szCs w:val="24"/>
          <w:lang w:val="uk-UA" w:eastAsia="ru-RU"/>
        </w:rPr>
        <w:t>изнач</w:t>
      </w:r>
      <w:r>
        <w:rPr>
          <w:rFonts w:ascii="Times New Roman" w:eastAsia="Times New Roman" w:hAnsi="Times New Roman"/>
          <w:sz w:val="28"/>
          <w:szCs w:val="24"/>
          <w:lang w:val="uk-UA" w:eastAsia="ru-RU"/>
        </w:rPr>
        <w:t>али</w:t>
      </w:r>
      <w:r w:rsidRPr="008422B7">
        <w:rPr>
          <w:rFonts w:ascii="Times New Roman" w:eastAsia="Times New Roman" w:hAnsi="Times New Roman"/>
          <w:sz w:val="28"/>
          <w:szCs w:val="24"/>
          <w:lang w:val="uk-UA" w:eastAsia="ru-RU"/>
        </w:rPr>
        <w:t xml:space="preserve"> за методом Н.</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А.</w:t>
      </w:r>
      <w:r>
        <w:rPr>
          <w:rFonts w:ascii="Times New Roman" w:eastAsia="Times New Roman" w:hAnsi="Times New Roman"/>
          <w:sz w:val="28"/>
          <w:szCs w:val="24"/>
          <w:lang w:val="uk-UA" w:eastAsia="ru-RU"/>
        </w:rPr>
        <w:t> </w:t>
      </w:r>
      <w:r w:rsidRPr="008422B7">
        <w:rPr>
          <w:rFonts w:ascii="Times New Roman" w:eastAsia="Times New Roman" w:hAnsi="Times New Roman"/>
          <w:sz w:val="28"/>
          <w:szCs w:val="24"/>
          <w:lang w:val="uk-UA" w:eastAsia="ru-RU"/>
        </w:rPr>
        <w:t>Константинової (1986).</w:t>
      </w:r>
    </w:p>
    <w:p w14:paraId="2B63A2C3" w14:textId="77777777" w:rsidR="005434E1" w:rsidRPr="008422B7" w:rsidRDefault="005434E1" w:rsidP="0043759B">
      <w:pPr>
        <w:spacing w:after="0" w:line="360" w:lineRule="auto"/>
        <w:ind w:firstLine="709"/>
        <w:jc w:val="both"/>
        <w:rPr>
          <w:rFonts w:ascii="Times New Roman" w:eastAsia="Times New Roman" w:hAnsi="Times New Roman"/>
          <w:sz w:val="28"/>
          <w:szCs w:val="24"/>
          <w:lang w:val="uk-UA" w:eastAsia="ru-RU"/>
        </w:rPr>
      </w:pPr>
      <w:r w:rsidRPr="008422B7">
        <w:rPr>
          <w:rFonts w:ascii="Times New Roman" w:eastAsia="Times New Roman" w:hAnsi="Times New Roman"/>
          <w:sz w:val="28"/>
          <w:szCs w:val="24"/>
          <w:lang w:val="uk-UA" w:eastAsia="ru-RU"/>
        </w:rPr>
        <w:t>Вміст</w:t>
      </w:r>
      <w:r>
        <w:rPr>
          <w:rFonts w:ascii="Times New Roman" w:eastAsia="Times New Roman" w:hAnsi="Times New Roman"/>
          <w:sz w:val="28"/>
          <w:szCs w:val="24"/>
          <w:lang w:val="uk-UA" w:eastAsia="ru-RU"/>
        </w:rPr>
        <w:t xml:space="preserve"> </w:t>
      </w:r>
      <w:r w:rsidRPr="008422B7">
        <w:rPr>
          <w:rFonts w:ascii="Times New Roman" w:eastAsia="Times New Roman" w:hAnsi="Times New Roman"/>
          <w:sz w:val="28"/>
          <w:szCs w:val="24"/>
          <w:lang w:val="uk-UA" w:eastAsia="ru-RU"/>
        </w:rPr>
        <w:t xml:space="preserve"> імуноглобулінів </w:t>
      </w:r>
      <w:r>
        <w:rPr>
          <w:rFonts w:ascii="Times New Roman" w:eastAsia="Times New Roman" w:hAnsi="Times New Roman"/>
          <w:sz w:val="28"/>
          <w:szCs w:val="24"/>
          <w:lang w:val="uk-UA" w:eastAsia="ru-RU"/>
        </w:rPr>
        <w:t>визначали</w:t>
      </w:r>
      <w:r w:rsidRPr="008422B7">
        <w:rPr>
          <w:rFonts w:ascii="Times New Roman" w:eastAsia="Times New Roman" w:hAnsi="Times New Roman"/>
          <w:sz w:val="28"/>
          <w:szCs w:val="24"/>
          <w:lang w:val="uk-UA" w:eastAsia="ru-RU"/>
        </w:rPr>
        <w:t xml:space="preserve"> спектрофотометрично на АИФ-Ц-01С (Бєларусь). Концентрацію сироваткових імуноглобулінів розраховували за калібровочними графіками.</w:t>
      </w:r>
    </w:p>
    <w:p w14:paraId="2867DF6B" w14:textId="77777777" w:rsidR="005434E1" w:rsidRPr="008422B7" w:rsidRDefault="005434E1" w:rsidP="0043759B">
      <w:pPr>
        <w:spacing w:after="0" w:line="360" w:lineRule="auto"/>
        <w:ind w:firstLine="709"/>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 xml:space="preserve">У контексті розмаїття існуючих визначень та класифікацій ми розглядаємо ТХ як фазний патологічний процес, що поступово розвивається, в основі якого лежать порушення гомеостазу, загальних та місцевих адаптаційних процесів, а клінічні прояви залежать від локалізації, характеру і тяжкості ушкоджень. </w:t>
      </w:r>
    </w:p>
    <w:p w14:paraId="33F2D7C6" w14:textId="77777777" w:rsidR="005434E1" w:rsidRPr="008422B7" w:rsidRDefault="005434E1" w:rsidP="0043759B">
      <w:pPr>
        <w:spacing w:after="0" w:line="360" w:lineRule="auto"/>
        <w:ind w:firstLine="709"/>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Найближчі 24-48 годин характеризуються нестабільною гемодинамікою, гострими метаболічними порушеннями, активно діючими механізмами термінової адаптації, закріплення яких досягається проведенням адекватної комплексної інтенсивної терапії, в результаті чого настає період тимчасової нестабільної компенсації, умовно виділений нами задля зручності використання у клініці як ранній період ТХ. Саме ранній період ТХ повинен бути використаний для проведення комплексу реанімаційних заходів та інтенсивної терапії, направлених на зниження ризику СПОД, оскільки в наступному виникає загроза декомпенсації стану постраждалого, яка спершу реалізується появою ускладнень, а потім на 5-7 добу виявляється підвищеним ризиком розвитку вторинного післятравматичного імунодефіциту, сепсису та летальних наслідків.</w:t>
      </w:r>
      <w:r>
        <w:rPr>
          <w:rFonts w:ascii="Times New Roman" w:eastAsia="Times New Roman" w:hAnsi="Times New Roman"/>
          <w:sz w:val="28"/>
          <w:szCs w:val="28"/>
          <w:lang w:val="uk-UA" w:eastAsia="ru-RU"/>
        </w:rPr>
        <w:t xml:space="preserve"> </w:t>
      </w:r>
    </w:p>
    <w:p w14:paraId="064CA0D9" w14:textId="77777777" w:rsidR="005434E1" w:rsidRPr="008422B7" w:rsidRDefault="005434E1" w:rsidP="0043759B">
      <w:pPr>
        <w:shd w:val="clear" w:color="auto" w:fill="FFFFFF"/>
        <w:spacing w:after="0" w:line="360" w:lineRule="auto"/>
        <w:ind w:firstLine="709"/>
        <w:jc w:val="both"/>
        <w:rPr>
          <w:rFonts w:ascii="Times New Roman" w:eastAsia="Times New Roman" w:hAnsi="Times New Roman"/>
          <w:sz w:val="28"/>
          <w:szCs w:val="28"/>
          <w:lang w:val="uk-UA" w:eastAsia="uk-UA"/>
        </w:rPr>
      </w:pPr>
      <w:r w:rsidRPr="008422B7">
        <w:rPr>
          <w:rFonts w:ascii="Times New Roman" w:eastAsia="Times New Roman" w:hAnsi="Times New Roman"/>
          <w:b/>
          <w:bCs/>
          <w:spacing w:val="-9"/>
          <w:sz w:val="28"/>
          <w:szCs w:val="28"/>
          <w:lang w:val="uk-UA" w:eastAsia="ru-RU"/>
        </w:rPr>
        <w:t xml:space="preserve">Методи статистичної обробки. </w:t>
      </w:r>
      <w:r>
        <w:rPr>
          <w:rFonts w:ascii="Times New Roman" w:eastAsia="Times New Roman" w:hAnsi="Times New Roman"/>
          <w:sz w:val="28"/>
          <w:szCs w:val="28"/>
          <w:lang w:val="uk-UA" w:eastAsia="ru-RU"/>
        </w:rPr>
        <w:t>При стастичній обробці матеріалу</w:t>
      </w:r>
      <w:r w:rsidRPr="008422B7">
        <w:rPr>
          <w:rFonts w:ascii="Times New Roman" w:eastAsia="Times New Roman" w:hAnsi="Times New Roman"/>
          <w:spacing w:val="-9"/>
          <w:sz w:val="28"/>
          <w:szCs w:val="28"/>
          <w:lang w:val="uk-UA" w:eastAsia="ru-RU"/>
        </w:rPr>
        <w:t xml:space="preserve"> </w:t>
      </w:r>
      <w:r w:rsidRPr="008422B7">
        <w:rPr>
          <w:rFonts w:ascii="Times New Roman" w:eastAsia="Times New Roman" w:hAnsi="Times New Roman"/>
          <w:sz w:val="28"/>
          <w:szCs w:val="28"/>
          <w:lang w:val="uk-UA" w:eastAsia="uk-UA"/>
        </w:rPr>
        <w:t>проводилися непараметричні тести, тобто критерії, з використанням безпосереднього значення  спостережуваних варіант і без обчислення параметрів в якості проміжної ступені., критерій відповідності χ</w:t>
      </w:r>
      <w:r w:rsidRPr="008422B7">
        <w:rPr>
          <w:rFonts w:ascii="Times New Roman" w:eastAsia="Times New Roman" w:hAnsi="Times New Roman"/>
          <w:sz w:val="36"/>
          <w:szCs w:val="36"/>
          <w:vertAlign w:val="superscript"/>
          <w:lang w:val="uk-UA" w:eastAsia="uk-UA"/>
        </w:rPr>
        <w:t>2</w:t>
      </w:r>
      <w:r w:rsidRPr="008422B7">
        <w:rPr>
          <w:rFonts w:ascii="Times New Roman" w:eastAsia="Times New Roman" w:hAnsi="Times New Roman"/>
          <w:sz w:val="28"/>
          <w:szCs w:val="28"/>
          <w:lang w:val="uk-UA" w:eastAsia="uk-UA"/>
        </w:rPr>
        <w:t>Пірсона</w:t>
      </w:r>
      <w:r w:rsidRPr="004725EB">
        <w:rPr>
          <w:rFonts w:ascii="Times New Roman" w:eastAsia="Times New Roman" w:hAnsi="Times New Roman"/>
          <w:sz w:val="28"/>
          <w:szCs w:val="28"/>
          <w:lang w:val="uk-UA" w:eastAsia="uk-UA"/>
        </w:rPr>
        <w:t xml:space="preserve"> [161, 177, 183, 190, 192]</w:t>
      </w:r>
      <w:r w:rsidRPr="008422B7">
        <w:rPr>
          <w:rFonts w:ascii="Times New Roman" w:eastAsia="Times New Roman" w:hAnsi="Times New Roman"/>
          <w:sz w:val="28"/>
          <w:szCs w:val="28"/>
          <w:lang w:val="uk-UA" w:eastAsia="uk-UA"/>
        </w:rPr>
        <w:t>.</w:t>
      </w:r>
    </w:p>
    <w:p w14:paraId="44C3571C" w14:textId="77777777" w:rsidR="005434E1" w:rsidRPr="008422B7" w:rsidRDefault="005434E1" w:rsidP="0043759B">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У </w:t>
      </w:r>
      <w:r w:rsidRPr="008422B7">
        <w:rPr>
          <w:rFonts w:ascii="Times New Roman" w:eastAsia="Times New Roman" w:hAnsi="Times New Roman"/>
          <w:sz w:val="28"/>
          <w:szCs w:val="28"/>
          <w:lang w:val="uk-UA" w:eastAsia="ru-RU"/>
        </w:rPr>
        <w:t xml:space="preserve">постраждалих з травмою органів малого тазу та заочеревинного простору </w:t>
      </w:r>
      <w:r>
        <w:rPr>
          <w:rFonts w:ascii="Times New Roman" w:eastAsia="Times New Roman" w:hAnsi="Times New Roman"/>
          <w:sz w:val="28"/>
          <w:szCs w:val="28"/>
          <w:lang w:val="uk-UA" w:eastAsia="ru-RU"/>
        </w:rPr>
        <w:t>р</w:t>
      </w:r>
      <w:r w:rsidRPr="008422B7">
        <w:rPr>
          <w:rFonts w:ascii="Times New Roman" w:eastAsia="Times New Roman" w:hAnsi="Times New Roman"/>
          <w:sz w:val="28"/>
          <w:szCs w:val="28"/>
          <w:lang w:val="uk-UA" w:eastAsia="ru-RU"/>
        </w:rPr>
        <w:t>езультати</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лабораторн</w:t>
      </w:r>
      <w:r>
        <w:rPr>
          <w:rFonts w:ascii="Times New Roman" w:eastAsia="Times New Roman" w:hAnsi="Times New Roman"/>
          <w:sz w:val="28"/>
          <w:szCs w:val="28"/>
          <w:lang w:val="uk-UA" w:eastAsia="ru-RU"/>
        </w:rPr>
        <w:t>ого, інструментального</w:t>
      </w:r>
      <w:r w:rsidRPr="008422B7">
        <w:rPr>
          <w:rFonts w:ascii="Times New Roman" w:eastAsia="Times New Roman" w:hAnsi="Times New Roman"/>
          <w:sz w:val="28"/>
          <w:szCs w:val="28"/>
          <w:lang w:val="uk-UA" w:eastAsia="ru-RU"/>
        </w:rPr>
        <w:t xml:space="preserve"> методів дослідження </w:t>
      </w:r>
      <w:r>
        <w:rPr>
          <w:rFonts w:ascii="Times New Roman" w:eastAsia="Times New Roman" w:hAnsi="Times New Roman"/>
          <w:sz w:val="28"/>
          <w:szCs w:val="28"/>
          <w:lang w:val="uk-UA" w:eastAsia="ru-RU"/>
        </w:rPr>
        <w:t>обробляли</w:t>
      </w:r>
      <w:r w:rsidRPr="008422B7">
        <w:rPr>
          <w:rFonts w:ascii="Times New Roman" w:eastAsia="Times New Roman" w:hAnsi="Times New Roman"/>
          <w:sz w:val="28"/>
          <w:szCs w:val="28"/>
          <w:lang w:val="uk-UA" w:eastAsia="ru-RU"/>
        </w:rPr>
        <w:t xml:space="preserve"> методом варіаційної статистики з використанням програми Microsoft Excel </w:t>
      </w:r>
      <w:r w:rsidRPr="008422B7">
        <w:rPr>
          <w:rFonts w:ascii="Times New Roman" w:eastAsia="Times New Roman" w:hAnsi="Times New Roman"/>
          <w:sz w:val="28"/>
          <w:szCs w:val="28"/>
          <w:lang w:val="en-US" w:eastAsia="ru-RU"/>
        </w:rPr>
        <w:t>Statistika</w:t>
      </w:r>
      <w:r w:rsidRPr="008422B7">
        <w:rPr>
          <w:rFonts w:ascii="Times New Roman" w:eastAsia="Times New Roman" w:hAnsi="Times New Roman"/>
          <w:sz w:val="28"/>
          <w:szCs w:val="28"/>
          <w:lang w:val="uk-UA" w:eastAsia="ru-RU"/>
        </w:rPr>
        <w:t xml:space="preserve"> 7</w:t>
      </w:r>
      <w:r>
        <w:rPr>
          <w:rFonts w:ascii="Times New Roman" w:eastAsia="Times New Roman" w:hAnsi="Times New Roman"/>
          <w:sz w:val="28"/>
          <w:szCs w:val="28"/>
          <w:lang w:val="uk-UA" w:eastAsia="ru-RU"/>
        </w:rPr>
        <w:t xml:space="preserve"> як і інші автори </w:t>
      </w:r>
      <w:r w:rsidRPr="00940ECA">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6, 21, 25, 58, 73, 74</w:t>
      </w:r>
      <w:r w:rsidRPr="00940ECA">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Показники</w:t>
      </w:r>
      <w:r>
        <w:rPr>
          <w:rFonts w:ascii="Times New Roman" w:eastAsia="Times New Roman" w:hAnsi="Times New Roman"/>
          <w:sz w:val="28"/>
          <w:szCs w:val="28"/>
          <w:lang w:val="uk-UA" w:eastAsia="ru-RU"/>
        </w:rPr>
        <w:t xml:space="preserve"> </w:t>
      </w:r>
      <w:r w:rsidRPr="008422B7">
        <w:rPr>
          <w:rFonts w:ascii="Times New Roman" w:eastAsia="Times New Roman" w:hAnsi="Times New Roman"/>
          <w:sz w:val="28"/>
          <w:szCs w:val="28"/>
          <w:lang w:val="uk-UA" w:eastAsia="ru-RU"/>
        </w:rPr>
        <w:t xml:space="preserve">коефіцієнта кореляції, порівняння середніх відносних величин </w:t>
      </w:r>
      <w:r>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 xml:space="preserve"> критерій Стьюдента (t), середнє арифметичне, відхилення середнього арифметичного показника (т), критерій достовірності порівняння середніх величин (р), кореляційний аналіз проводили з розрахунком коефіцієнта кореляції Пірсон</w:t>
      </w:r>
      <w:r>
        <w:rPr>
          <w:rFonts w:ascii="Times New Roman" w:eastAsia="Times New Roman" w:hAnsi="Times New Roman"/>
          <w:sz w:val="28"/>
          <w:szCs w:val="28"/>
          <w:lang w:val="uk-UA" w:eastAsia="ru-RU"/>
        </w:rPr>
        <w:t>а</w:t>
      </w:r>
      <w:r w:rsidRPr="008422B7">
        <w:rPr>
          <w:rFonts w:ascii="Times New Roman" w:eastAsia="Times New Roman" w:hAnsi="Times New Roman"/>
          <w:sz w:val="28"/>
          <w:szCs w:val="28"/>
          <w:lang w:val="uk-UA" w:eastAsia="ru-RU"/>
        </w:rPr>
        <w:t xml:space="preserve"> (г)</w:t>
      </w:r>
      <w:r>
        <w:rPr>
          <w:rFonts w:ascii="Times New Roman" w:eastAsia="Times New Roman" w:hAnsi="Times New Roman"/>
          <w:sz w:val="28"/>
          <w:szCs w:val="28"/>
          <w:lang w:val="uk-UA" w:eastAsia="ru-RU"/>
        </w:rPr>
        <w:t xml:space="preserve"> </w:t>
      </w:r>
      <w:r w:rsidRPr="00940ECA">
        <w:rPr>
          <w:rFonts w:ascii="Times New Roman" w:eastAsia="Times New Roman" w:hAnsi="Times New Roman"/>
          <w:sz w:val="28"/>
          <w:szCs w:val="28"/>
          <w:lang w:val="uk-UA" w:eastAsia="ru-RU"/>
        </w:rPr>
        <w:t>[ 93</w:t>
      </w:r>
      <w:r w:rsidRPr="004725EB">
        <w:rPr>
          <w:rFonts w:ascii="Times New Roman" w:eastAsia="Times New Roman" w:hAnsi="Times New Roman"/>
          <w:sz w:val="28"/>
          <w:szCs w:val="28"/>
          <w:lang w:val="uk-UA" w:eastAsia="ru-RU"/>
        </w:rPr>
        <w:t>,</w:t>
      </w:r>
      <w:r w:rsidRPr="00940ECA">
        <w:rPr>
          <w:rFonts w:ascii="Times New Roman" w:eastAsia="Times New Roman" w:hAnsi="Times New Roman"/>
          <w:sz w:val="28"/>
          <w:szCs w:val="28"/>
          <w:lang w:val="uk-UA" w:eastAsia="ru-RU"/>
        </w:rPr>
        <w:t xml:space="preserve"> </w:t>
      </w:r>
      <w:r w:rsidRPr="004725EB">
        <w:rPr>
          <w:rFonts w:ascii="Times New Roman" w:eastAsia="Times New Roman" w:hAnsi="Times New Roman"/>
          <w:sz w:val="28"/>
          <w:szCs w:val="28"/>
          <w:lang w:val="uk-UA" w:eastAsia="ru-RU"/>
        </w:rPr>
        <w:t>97, 104, 112</w:t>
      </w:r>
      <w:r>
        <w:rPr>
          <w:rFonts w:ascii="Times New Roman" w:eastAsia="Times New Roman" w:hAnsi="Times New Roman"/>
          <w:sz w:val="28"/>
          <w:szCs w:val="28"/>
          <w:lang w:val="uk-UA" w:eastAsia="ru-RU"/>
        </w:rPr>
        <w:t>, 153</w:t>
      </w:r>
      <w:r w:rsidRPr="00940ECA">
        <w:rPr>
          <w:rFonts w:ascii="Times New Roman" w:eastAsia="Times New Roman" w:hAnsi="Times New Roman"/>
          <w:sz w:val="28"/>
          <w:szCs w:val="28"/>
          <w:lang w:val="uk-UA" w:eastAsia="ru-RU"/>
        </w:rPr>
        <w:t>]</w:t>
      </w:r>
      <w:r w:rsidRPr="008422B7">
        <w:rPr>
          <w:rFonts w:ascii="Times New Roman" w:eastAsia="Times New Roman" w:hAnsi="Times New Roman"/>
          <w:sz w:val="28"/>
          <w:szCs w:val="28"/>
          <w:lang w:val="uk-UA" w:eastAsia="ru-RU"/>
        </w:rPr>
        <w:t>.</w:t>
      </w:r>
    </w:p>
    <w:p w14:paraId="14F1A271" w14:textId="77777777" w:rsidR="005434E1" w:rsidRDefault="005434E1" w:rsidP="0043759B">
      <w:pPr>
        <w:spacing w:after="0" w:line="360" w:lineRule="auto"/>
        <w:ind w:firstLine="709"/>
        <w:jc w:val="both"/>
        <w:rPr>
          <w:rFonts w:ascii="Times New Roman" w:eastAsia="Times New Roman" w:hAnsi="Times New Roman"/>
          <w:sz w:val="28"/>
          <w:szCs w:val="28"/>
          <w:lang w:val="uk-UA" w:eastAsia="ru-RU"/>
        </w:rPr>
      </w:pPr>
      <w:r w:rsidRPr="008422B7">
        <w:rPr>
          <w:rFonts w:ascii="Times New Roman" w:eastAsia="Times New Roman" w:hAnsi="Times New Roman"/>
          <w:sz w:val="28"/>
          <w:szCs w:val="28"/>
          <w:lang w:val="uk-UA" w:eastAsia="ru-RU"/>
        </w:rPr>
        <w:t>Відмінності вважалися достовірними при р&lt;0,05.</w:t>
      </w:r>
    </w:p>
    <w:p w14:paraId="14F197A7" w14:textId="77777777" w:rsidR="00A47C56" w:rsidRDefault="00A47C56">
      <w:pP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br w:type="page"/>
      </w:r>
    </w:p>
    <w:p w14:paraId="1353A9E7" w14:textId="77777777" w:rsidR="00A47C56" w:rsidRPr="00C94811" w:rsidRDefault="00A47C56" w:rsidP="00A47C56">
      <w:pPr>
        <w:spacing w:after="0" w:line="360" w:lineRule="auto"/>
        <w:contextualSpacing/>
        <w:jc w:val="center"/>
        <w:rPr>
          <w:rFonts w:ascii="Times New Roman" w:hAnsi="Times New Roman"/>
          <w:b/>
          <w:sz w:val="28"/>
          <w:szCs w:val="28"/>
          <w:lang w:val="uk-UA"/>
        </w:rPr>
      </w:pPr>
      <w:r w:rsidRPr="009A0D7B">
        <w:rPr>
          <w:rFonts w:ascii="Times New Roman" w:hAnsi="Times New Roman"/>
          <w:b/>
          <w:sz w:val="28"/>
          <w:szCs w:val="28"/>
          <w:lang w:val="uk-UA"/>
        </w:rPr>
        <w:lastRenderedPageBreak/>
        <w:t>ГЛАВА 3</w:t>
      </w:r>
    </w:p>
    <w:p w14:paraId="0BA9BA4B" w14:textId="77777777" w:rsidR="00A47C56" w:rsidRPr="00C94811" w:rsidRDefault="00A47C56" w:rsidP="00A47C56">
      <w:pPr>
        <w:spacing w:after="0" w:line="360" w:lineRule="auto"/>
        <w:contextualSpacing/>
        <w:jc w:val="center"/>
        <w:rPr>
          <w:rFonts w:ascii="Times New Roman" w:hAnsi="Times New Roman"/>
          <w:b/>
          <w:sz w:val="28"/>
          <w:szCs w:val="28"/>
          <w:lang w:val="uk-UA"/>
        </w:rPr>
      </w:pPr>
      <w:r w:rsidRPr="00C94811">
        <w:rPr>
          <w:rFonts w:ascii="Times New Roman" w:hAnsi="Times New Roman"/>
          <w:b/>
          <w:sz w:val="28"/>
          <w:szCs w:val="28"/>
          <w:lang w:val="uk-UA"/>
        </w:rPr>
        <w:t xml:space="preserve">ДІАГНОСТИЧНІ КРИТЕРІЇ ТА КЛІНІЧНО-СУДОВО-МЕДИЧНЕ ОБГРУНТУВАННЯ СТУПЕНЯ ТЯЖКОСТІ ПОЄДНАНИХ ПОШКОДЖЕНЬ </w:t>
      </w:r>
      <w:r>
        <w:rPr>
          <w:rFonts w:ascii="Times New Roman" w:hAnsi="Times New Roman"/>
          <w:b/>
          <w:sz w:val="28"/>
          <w:szCs w:val="28"/>
          <w:lang w:val="uk-UA"/>
        </w:rPr>
        <w:t>ТАЗУ</w:t>
      </w:r>
      <w:r w:rsidRPr="00C94811">
        <w:rPr>
          <w:rFonts w:ascii="Times New Roman" w:hAnsi="Times New Roman"/>
          <w:b/>
          <w:sz w:val="28"/>
          <w:szCs w:val="28"/>
          <w:lang w:val="uk-UA"/>
        </w:rPr>
        <w:t xml:space="preserve"> І ВНУТРІШНЬОТАЗОВИХ ОРГАНІВ</w:t>
      </w:r>
    </w:p>
    <w:p w14:paraId="095C8BA4" w14:textId="77777777" w:rsidR="00A47C56" w:rsidRDefault="00A47C56" w:rsidP="00A47C56">
      <w:pPr>
        <w:spacing w:after="0" w:line="360" w:lineRule="auto"/>
        <w:ind w:firstLine="709"/>
        <w:contextualSpacing/>
        <w:jc w:val="center"/>
        <w:rPr>
          <w:rFonts w:ascii="Times New Roman" w:hAnsi="Times New Roman"/>
          <w:b/>
          <w:sz w:val="28"/>
          <w:szCs w:val="28"/>
          <w:lang w:val="uk-UA"/>
        </w:rPr>
      </w:pPr>
    </w:p>
    <w:p w14:paraId="3E65D57D" w14:textId="77777777" w:rsidR="00A47C56" w:rsidRPr="00C94811" w:rsidRDefault="00A47C56" w:rsidP="00A47C56">
      <w:pPr>
        <w:spacing w:after="0" w:line="360" w:lineRule="auto"/>
        <w:ind w:firstLine="709"/>
        <w:contextualSpacing/>
        <w:jc w:val="center"/>
        <w:rPr>
          <w:rFonts w:ascii="Times New Roman" w:hAnsi="Times New Roman"/>
          <w:b/>
          <w:sz w:val="28"/>
          <w:szCs w:val="28"/>
          <w:lang w:val="uk-UA"/>
        </w:rPr>
      </w:pPr>
    </w:p>
    <w:p w14:paraId="63BBFE1D" w14:textId="77777777" w:rsidR="00A47C56" w:rsidRPr="00C94811" w:rsidRDefault="00A47C56" w:rsidP="00A47C56">
      <w:pPr>
        <w:spacing w:after="0" w:line="360" w:lineRule="auto"/>
        <w:ind w:firstLine="709"/>
        <w:contextualSpacing/>
        <w:jc w:val="both"/>
        <w:rPr>
          <w:rFonts w:ascii="Times New Roman" w:hAnsi="Times New Roman"/>
          <w:b/>
          <w:sz w:val="28"/>
          <w:szCs w:val="28"/>
          <w:lang w:val="uk-UA"/>
        </w:rPr>
      </w:pPr>
      <w:r w:rsidRPr="00C94811">
        <w:rPr>
          <w:rFonts w:ascii="Times New Roman" w:hAnsi="Times New Roman"/>
          <w:b/>
          <w:sz w:val="28"/>
          <w:szCs w:val="28"/>
          <w:lang w:val="uk-UA"/>
        </w:rPr>
        <w:t>3.1. Анатомо-топографічне обґрунтування відповідності пошкоджень внутрішньотазових органів пошкодженням кістково-зв</w:t>
      </w:r>
      <w:r w:rsidRPr="008F5F5C">
        <w:rPr>
          <w:rFonts w:ascii="Times New Roman" w:hAnsi="Times New Roman"/>
          <w:b/>
          <w:sz w:val="28"/>
          <w:szCs w:val="28"/>
          <w:lang w:val="uk-UA"/>
        </w:rPr>
        <w:t>’</w:t>
      </w:r>
      <w:r w:rsidRPr="00C94811">
        <w:rPr>
          <w:rFonts w:ascii="Times New Roman" w:hAnsi="Times New Roman"/>
          <w:b/>
          <w:sz w:val="28"/>
          <w:szCs w:val="28"/>
          <w:lang w:val="uk-UA"/>
        </w:rPr>
        <w:t xml:space="preserve">язкового апарата </w:t>
      </w:r>
      <w:r>
        <w:rPr>
          <w:rFonts w:ascii="Times New Roman" w:hAnsi="Times New Roman"/>
          <w:b/>
          <w:sz w:val="28"/>
          <w:szCs w:val="28"/>
          <w:lang w:val="uk-UA"/>
        </w:rPr>
        <w:t>тазу.</w:t>
      </w:r>
    </w:p>
    <w:p w14:paraId="3E109958" w14:textId="77777777" w:rsidR="00A47C56" w:rsidRPr="00C94811" w:rsidRDefault="00A47C56" w:rsidP="00A47C56">
      <w:pPr>
        <w:spacing w:after="0" w:line="360" w:lineRule="auto"/>
        <w:ind w:firstLine="709"/>
        <w:contextualSpacing/>
        <w:jc w:val="both"/>
        <w:rPr>
          <w:rFonts w:ascii="Times New Roman" w:hAnsi="Times New Roman"/>
          <w:b/>
          <w:sz w:val="28"/>
          <w:szCs w:val="28"/>
          <w:lang w:val="uk-UA"/>
        </w:rPr>
      </w:pPr>
    </w:p>
    <w:p w14:paraId="1DD793A5"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b/>
          <w:sz w:val="28"/>
          <w:szCs w:val="28"/>
          <w:lang w:val="uk-UA"/>
        </w:rPr>
        <w:t xml:space="preserve">1 серія досліджень. Етап 1. </w:t>
      </w:r>
      <w:r w:rsidRPr="00C94811">
        <w:rPr>
          <w:rFonts w:ascii="Times New Roman" w:hAnsi="Times New Roman"/>
          <w:sz w:val="28"/>
          <w:szCs w:val="28"/>
          <w:lang w:val="uk-UA"/>
        </w:rPr>
        <w:t>Вивчення</w:t>
      </w:r>
      <w:r>
        <w:rPr>
          <w:rFonts w:ascii="Times New Roman" w:hAnsi="Times New Roman"/>
          <w:sz w:val="28"/>
          <w:szCs w:val="28"/>
          <w:lang w:val="uk-UA"/>
        </w:rPr>
        <w:t xml:space="preserve"> </w:t>
      </w:r>
      <w:r w:rsidRPr="00C94811">
        <w:rPr>
          <w:rFonts w:ascii="Times New Roman" w:hAnsi="Times New Roman"/>
          <w:sz w:val="28"/>
          <w:szCs w:val="28"/>
          <w:lang w:val="uk-UA"/>
        </w:rPr>
        <w:t xml:space="preserve"> впливу ударної дії, спрямованої спереду, на трупі з розітнутою по середній лінії передньою черевною стінкою, з невитягнутим комплексом внутрішніх органів, моделювалося ушкодження тазу з порушенням його стабільності </w:t>
      </w:r>
      <w:r>
        <w:rPr>
          <w:rFonts w:ascii="Times New Roman" w:hAnsi="Times New Roman"/>
          <w:sz w:val="28"/>
          <w:szCs w:val="28"/>
          <w:lang w:val="uk-UA"/>
        </w:rPr>
        <w:t>–</w:t>
      </w:r>
      <w:r w:rsidRPr="00C94811">
        <w:rPr>
          <w:rFonts w:ascii="Times New Roman" w:hAnsi="Times New Roman"/>
          <w:sz w:val="28"/>
          <w:szCs w:val="28"/>
          <w:lang w:val="uk-UA"/>
        </w:rPr>
        <w:t xml:space="preserve"> двосторонній перелом </w:t>
      </w:r>
      <w:r>
        <w:rPr>
          <w:rFonts w:ascii="Times New Roman" w:hAnsi="Times New Roman"/>
          <w:sz w:val="28"/>
          <w:szCs w:val="28"/>
          <w:lang w:val="uk-UA"/>
        </w:rPr>
        <w:t>лобкових</w:t>
      </w:r>
      <w:r w:rsidRPr="00C94811">
        <w:rPr>
          <w:rFonts w:ascii="Times New Roman" w:hAnsi="Times New Roman"/>
          <w:sz w:val="28"/>
          <w:szCs w:val="28"/>
          <w:lang w:val="uk-UA"/>
        </w:rPr>
        <w:t xml:space="preserve"> і сіднич</w:t>
      </w:r>
      <w:r>
        <w:rPr>
          <w:rFonts w:ascii="Times New Roman" w:hAnsi="Times New Roman"/>
          <w:sz w:val="28"/>
          <w:szCs w:val="28"/>
          <w:lang w:val="uk-UA"/>
        </w:rPr>
        <w:t xml:space="preserve"> </w:t>
      </w:r>
      <w:r w:rsidRPr="00C94811">
        <w:rPr>
          <w:rFonts w:ascii="Times New Roman" w:hAnsi="Times New Roman"/>
          <w:sz w:val="28"/>
          <w:szCs w:val="28"/>
          <w:lang w:val="uk-UA"/>
        </w:rPr>
        <w:t xml:space="preserve">их кісток в межах замикального отвору (перелом типу </w:t>
      </w:r>
      <w:r>
        <w:rPr>
          <w:rFonts w:ascii="Times New Roman" w:hAnsi="Times New Roman"/>
          <w:sz w:val="28"/>
          <w:szCs w:val="28"/>
          <w:lang w:val="uk-UA"/>
        </w:rPr>
        <w:t>«</w:t>
      </w:r>
      <w:r w:rsidRPr="00C94811">
        <w:rPr>
          <w:rFonts w:ascii="Times New Roman" w:hAnsi="Times New Roman"/>
          <w:sz w:val="28"/>
          <w:szCs w:val="28"/>
          <w:lang w:val="uk-UA"/>
        </w:rPr>
        <w:t>метелика</w:t>
      </w:r>
      <w:r>
        <w:rPr>
          <w:rFonts w:ascii="Times New Roman" w:hAnsi="Times New Roman"/>
          <w:sz w:val="28"/>
          <w:szCs w:val="28"/>
          <w:lang w:val="uk-UA"/>
        </w:rPr>
        <w:t>»</w:t>
      </w:r>
      <w:r w:rsidRPr="00C94811">
        <w:rPr>
          <w:rFonts w:ascii="Times New Roman" w:hAnsi="Times New Roman"/>
          <w:sz w:val="28"/>
          <w:szCs w:val="28"/>
          <w:lang w:val="uk-UA"/>
        </w:rPr>
        <w:t xml:space="preserve"> </w:t>
      </w:r>
      <w:r>
        <w:rPr>
          <w:rFonts w:ascii="Times New Roman" w:hAnsi="Times New Roman"/>
          <w:sz w:val="28"/>
          <w:szCs w:val="28"/>
          <w:lang w:val="uk-UA"/>
        </w:rPr>
        <w:t>–</w:t>
      </w:r>
      <w:r w:rsidRPr="00C94811">
        <w:rPr>
          <w:rFonts w:ascii="Times New Roman" w:hAnsi="Times New Roman"/>
          <w:sz w:val="28"/>
          <w:szCs w:val="28"/>
          <w:lang w:val="uk-UA"/>
        </w:rPr>
        <w:t xml:space="preserve"> нестабільний кістковий сектор I типу).</w:t>
      </w:r>
    </w:p>
    <w:p w14:paraId="7247F023"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Туг</w:t>
      </w:r>
      <w:r>
        <w:rPr>
          <w:rFonts w:ascii="Times New Roman" w:hAnsi="Times New Roman"/>
          <w:sz w:val="28"/>
          <w:szCs w:val="28"/>
          <w:lang w:val="uk-UA"/>
        </w:rPr>
        <w:t xml:space="preserve">е </w:t>
      </w:r>
      <w:r w:rsidRPr="00C94811">
        <w:rPr>
          <w:rFonts w:ascii="Times New Roman" w:hAnsi="Times New Roman"/>
          <w:sz w:val="28"/>
          <w:szCs w:val="28"/>
          <w:lang w:val="uk-UA"/>
        </w:rPr>
        <w:t>заповн</w:t>
      </w:r>
      <w:r>
        <w:rPr>
          <w:rFonts w:ascii="Times New Roman" w:hAnsi="Times New Roman"/>
          <w:sz w:val="28"/>
          <w:szCs w:val="28"/>
          <w:lang w:val="uk-UA"/>
        </w:rPr>
        <w:t>ення с</w:t>
      </w:r>
      <w:r w:rsidRPr="00C94811">
        <w:rPr>
          <w:rFonts w:ascii="Times New Roman" w:hAnsi="Times New Roman"/>
          <w:sz w:val="28"/>
          <w:szCs w:val="28"/>
          <w:lang w:val="uk-UA"/>
        </w:rPr>
        <w:t>ечов</w:t>
      </w:r>
      <w:r>
        <w:rPr>
          <w:rFonts w:ascii="Times New Roman" w:hAnsi="Times New Roman"/>
          <w:sz w:val="28"/>
          <w:szCs w:val="28"/>
          <w:lang w:val="uk-UA"/>
        </w:rPr>
        <w:t>ого</w:t>
      </w:r>
      <w:r w:rsidRPr="00C94811">
        <w:rPr>
          <w:rFonts w:ascii="Times New Roman" w:hAnsi="Times New Roman"/>
          <w:sz w:val="28"/>
          <w:szCs w:val="28"/>
          <w:lang w:val="uk-UA"/>
        </w:rPr>
        <w:t xml:space="preserve"> міхур</w:t>
      </w:r>
      <w:r>
        <w:rPr>
          <w:rFonts w:ascii="Times New Roman" w:hAnsi="Times New Roman"/>
          <w:sz w:val="28"/>
          <w:szCs w:val="28"/>
          <w:lang w:val="uk-UA"/>
        </w:rPr>
        <w:t xml:space="preserve">а, </w:t>
      </w:r>
      <w:r w:rsidRPr="00C94811">
        <w:rPr>
          <w:rFonts w:ascii="Times New Roman" w:hAnsi="Times New Roman"/>
          <w:sz w:val="28"/>
          <w:szCs w:val="28"/>
          <w:lang w:val="uk-UA"/>
        </w:rPr>
        <w:t>розчином діамантового зеленого (300,0 мл) в розведенні 1/10 фізіологічним розчином</w:t>
      </w:r>
      <w:r>
        <w:rPr>
          <w:rFonts w:ascii="Times New Roman" w:hAnsi="Times New Roman"/>
          <w:sz w:val="28"/>
          <w:szCs w:val="28"/>
          <w:lang w:val="uk-UA"/>
        </w:rPr>
        <w:t>, проводили</w:t>
      </w:r>
      <w:r w:rsidRPr="00C94811">
        <w:rPr>
          <w:rFonts w:ascii="Times New Roman" w:hAnsi="Times New Roman"/>
          <w:sz w:val="28"/>
          <w:szCs w:val="28"/>
          <w:lang w:val="uk-UA"/>
        </w:rPr>
        <w:t xml:space="preserve"> шляхом надлобковій пункції, після чого передня черевна стінка ушивалася безперервним обвивним швом. </w:t>
      </w:r>
    </w:p>
    <w:p w14:paraId="4CD46EB1" w14:textId="77777777" w:rsidR="00A47C56"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Над областю тазу </w:t>
      </w:r>
      <w:r>
        <w:rPr>
          <w:rFonts w:ascii="Times New Roman" w:hAnsi="Times New Roman"/>
          <w:sz w:val="28"/>
          <w:szCs w:val="28"/>
          <w:lang w:val="uk-UA"/>
        </w:rPr>
        <w:t>т</w:t>
      </w:r>
      <w:r w:rsidRPr="00C94811">
        <w:rPr>
          <w:rFonts w:ascii="Times New Roman" w:hAnsi="Times New Roman"/>
          <w:sz w:val="28"/>
          <w:szCs w:val="28"/>
          <w:lang w:val="uk-UA"/>
        </w:rPr>
        <w:t>руп</w:t>
      </w:r>
      <w:r>
        <w:rPr>
          <w:rFonts w:ascii="Times New Roman" w:hAnsi="Times New Roman"/>
          <w:sz w:val="28"/>
          <w:szCs w:val="28"/>
          <w:lang w:val="uk-UA"/>
        </w:rPr>
        <w:t>а вкладеного</w:t>
      </w:r>
      <w:r w:rsidRPr="00C94811">
        <w:rPr>
          <w:rFonts w:ascii="Times New Roman" w:hAnsi="Times New Roman"/>
          <w:sz w:val="28"/>
          <w:szCs w:val="28"/>
          <w:lang w:val="uk-UA"/>
        </w:rPr>
        <w:t xml:space="preserve"> на тверду основу встановлювалася балка з блоком</w:t>
      </w:r>
      <w:r>
        <w:rPr>
          <w:rFonts w:ascii="Times New Roman" w:hAnsi="Times New Roman"/>
          <w:sz w:val="28"/>
          <w:szCs w:val="28"/>
          <w:lang w:val="uk-UA"/>
        </w:rPr>
        <w:t xml:space="preserve"> на в</w:t>
      </w:r>
      <w:r w:rsidRPr="00C94811">
        <w:rPr>
          <w:rFonts w:ascii="Times New Roman" w:hAnsi="Times New Roman"/>
          <w:sz w:val="28"/>
          <w:szCs w:val="28"/>
          <w:lang w:val="uk-UA"/>
        </w:rPr>
        <w:t>ідстан</w:t>
      </w:r>
      <w:r>
        <w:rPr>
          <w:rFonts w:ascii="Times New Roman" w:hAnsi="Times New Roman"/>
          <w:sz w:val="28"/>
          <w:szCs w:val="28"/>
          <w:lang w:val="uk-UA"/>
        </w:rPr>
        <w:t>і</w:t>
      </w:r>
      <w:r w:rsidRPr="00C94811">
        <w:rPr>
          <w:rFonts w:ascii="Times New Roman" w:hAnsi="Times New Roman"/>
          <w:sz w:val="28"/>
          <w:szCs w:val="28"/>
          <w:lang w:val="uk-UA"/>
        </w:rPr>
        <w:t xml:space="preserve"> 1 м до поверхні тазу (рис. 3.1).</w:t>
      </w:r>
    </w:p>
    <w:p w14:paraId="0CA75F6F" w14:textId="77777777" w:rsidR="00A47C56" w:rsidRPr="007713C1" w:rsidRDefault="00A47C56" w:rsidP="00A47C56">
      <w:pPr>
        <w:spacing w:after="0" w:line="360" w:lineRule="auto"/>
        <w:ind w:firstLine="709"/>
        <w:contextualSpacing/>
        <w:jc w:val="both"/>
        <w:rPr>
          <w:rFonts w:ascii="Times New Roman" w:hAnsi="Times New Roman"/>
          <w:sz w:val="28"/>
          <w:szCs w:val="28"/>
          <w:lang w:val="uk-UA"/>
        </w:rPr>
      </w:pPr>
      <w:r w:rsidRPr="007713C1">
        <w:rPr>
          <w:rFonts w:ascii="Times New Roman" w:hAnsi="Times New Roman"/>
          <w:sz w:val="28"/>
          <w:szCs w:val="28"/>
          <w:lang w:val="uk-UA"/>
        </w:rPr>
        <w:t xml:space="preserve">Після </w:t>
      </w:r>
      <w:r>
        <w:rPr>
          <w:rFonts w:ascii="Times New Roman" w:hAnsi="Times New Roman"/>
          <w:sz w:val="28"/>
          <w:szCs w:val="28"/>
          <w:lang w:val="uk-UA"/>
        </w:rPr>
        <w:t>перерізування</w:t>
      </w:r>
      <w:r w:rsidRPr="007713C1">
        <w:rPr>
          <w:rFonts w:ascii="Times New Roman" w:hAnsi="Times New Roman"/>
          <w:sz w:val="28"/>
          <w:szCs w:val="28"/>
          <w:lang w:val="uk-UA"/>
        </w:rPr>
        <w:t xml:space="preserve"> шпагату вантаж різко опускався на область переднього півкільця тазу. Шов з передньої черевної стінки знімався.</w:t>
      </w:r>
    </w:p>
    <w:p w14:paraId="0C04E4B8" w14:textId="77777777" w:rsidR="00A47C56" w:rsidRPr="00C94811" w:rsidRDefault="00940A97" w:rsidP="00A47C56">
      <w:pPr>
        <w:spacing w:after="0" w:line="360" w:lineRule="auto"/>
        <w:contextualSpacing/>
        <w:jc w:val="center"/>
        <w:rPr>
          <w:rFonts w:ascii="Times New Roman" w:hAnsi="Times New Roman"/>
          <w:sz w:val="28"/>
          <w:szCs w:val="28"/>
          <w:lang w:val="uk-UA"/>
        </w:rPr>
      </w:pPr>
      <w:r>
        <w:rPr>
          <w:rFonts w:ascii="Times New Roman" w:hAnsi="Times New Roman"/>
          <w:noProof/>
          <w:sz w:val="28"/>
          <w:szCs w:val="28"/>
          <w:lang w:eastAsia="ru-RU"/>
        </w:rPr>
        <w:lastRenderedPageBreak/>
        <mc:AlternateContent>
          <mc:Choice Requires="wps">
            <w:drawing>
              <wp:anchor distT="0" distB="0" distL="114300" distR="114300" simplePos="0" relativeHeight="251661312" behindDoc="0" locked="0" layoutInCell="1" allowOverlap="1" wp14:anchorId="393E122F" wp14:editId="1D4C6088">
                <wp:simplePos x="0" y="0"/>
                <wp:positionH relativeFrom="column">
                  <wp:posOffset>3936365</wp:posOffset>
                </wp:positionH>
                <wp:positionV relativeFrom="paragraph">
                  <wp:posOffset>586740</wp:posOffset>
                </wp:positionV>
                <wp:extent cx="332740" cy="249555"/>
                <wp:effectExtent l="0" t="0" r="10160" b="17145"/>
                <wp:wrapNone/>
                <wp:docPr id="1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740" cy="249555"/>
                        </a:xfrm>
                        <a:prstGeom prst="rect">
                          <a:avLst/>
                        </a:prstGeom>
                        <a:solidFill>
                          <a:srgbClr val="FFFFFF"/>
                        </a:solidFill>
                        <a:ln w="9525">
                          <a:solidFill>
                            <a:srgbClr val="FFFFFF"/>
                          </a:solidFill>
                          <a:miter lim="800000"/>
                          <a:headEnd/>
                          <a:tailEnd/>
                        </a:ln>
                      </wps:spPr>
                      <wps:txbx>
                        <w:txbxContent>
                          <w:p w14:paraId="3B314128"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 o:spid="_x0000_s1026" style="position:absolute;left:0;text-align:left;margin-left:309.95pt;margin-top:46.2pt;width:26.2pt;height:19.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" strokecolor="white">
                <v:textbox>
                  <w:txbxContent>
                    <w:p w14:paraId="3B314128"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1</w:t>
                      </w:r>
                    </w:p>
                  </w:txbxContent>
                </v:textbox>
              </v:rect>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660288" behindDoc="0" locked="0" layoutInCell="1" allowOverlap="1" wp14:anchorId="161FF183" wp14:editId="6280F997">
                <wp:simplePos x="0" y="0"/>
                <wp:positionH relativeFrom="column">
                  <wp:posOffset>3935730</wp:posOffset>
                </wp:positionH>
                <wp:positionV relativeFrom="paragraph">
                  <wp:posOffset>342265</wp:posOffset>
                </wp:positionV>
                <wp:extent cx="332740" cy="249555"/>
                <wp:effectExtent l="0" t="0" r="10160" b="17145"/>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740" cy="249555"/>
                        </a:xfrm>
                        <a:prstGeom prst="rect">
                          <a:avLst/>
                        </a:prstGeom>
                        <a:solidFill>
                          <a:srgbClr val="FFFFFF"/>
                        </a:solidFill>
                        <a:ln w="9525">
                          <a:solidFill>
                            <a:srgbClr val="FFFFFF"/>
                          </a:solidFill>
                          <a:miter lim="800000"/>
                          <a:headEnd/>
                          <a:tailEnd/>
                        </a:ln>
                      </wps:spPr>
                      <wps:txbx>
                        <w:txbxContent>
                          <w:p w14:paraId="0EFAD9BC"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 o:spid="_x0000_s1027" style="position:absolute;left:0;text-align:left;margin-left:309.9pt;margin-top:26.95pt;width:26.2pt;height:19.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" strokecolor="white">
                <v:textbox>
                  <w:txbxContent>
                    <w:p w14:paraId="0EFAD9BC"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2</w:t>
                      </w:r>
                    </w:p>
                  </w:txbxContent>
                </v:textbox>
              </v:rect>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659264" behindDoc="0" locked="0" layoutInCell="1" allowOverlap="1" wp14:anchorId="08F40F3E" wp14:editId="15F97AE5">
                <wp:simplePos x="0" y="0"/>
                <wp:positionH relativeFrom="column">
                  <wp:posOffset>3936365</wp:posOffset>
                </wp:positionH>
                <wp:positionV relativeFrom="paragraph">
                  <wp:posOffset>161925</wp:posOffset>
                </wp:positionV>
                <wp:extent cx="332740" cy="249555"/>
                <wp:effectExtent l="0" t="0" r="10160" b="17145"/>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740" cy="249555"/>
                        </a:xfrm>
                        <a:prstGeom prst="rect">
                          <a:avLst/>
                        </a:prstGeom>
                        <a:solidFill>
                          <a:srgbClr val="FFFFFF"/>
                        </a:solidFill>
                        <a:ln w="9525">
                          <a:solidFill>
                            <a:srgbClr val="FFFFFF"/>
                          </a:solidFill>
                          <a:miter lim="800000"/>
                          <a:headEnd/>
                          <a:tailEnd/>
                        </a:ln>
                      </wps:spPr>
                      <wps:txbx>
                        <w:txbxContent>
                          <w:p w14:paraId="682F8B9D"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 o:spid="_x0000_s1028" style="position:absolute;left:0;text-align:left;margin-left:309.95pt;margin-top:12.75pt;width:26.2pt;height:19.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" strokecolor="white">
                <v:textbox>
                  <w:txbxContent>
                    <w:p w14:paraId="682F8B9D"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3</w:t>
                      </w:r>
                    </w:p>
                  </w:txbxContent>
                </v:textbox>
              </v:rect>
            </w:pict>
          </mc:Fallback>
        </mc:AlternateContent>
      </w:r>
      <w:r w:rsidR="00A47C56">
        <w:rPr>
          <w:rFonts w:ascii="Times New Roman" w:hAnsi="Times New Roman"/>
          <w:noProof/>
          <w:sz w:val="28"/>
          <w:szCs w:val="28"/>
          <w:lang w:eastAsia="ru-RU"/>
        </w:rPr>
        <w:drawing>
          <wp:inline distT="0" distB="0" distL="0" distR="0" wp14:anchorId="1EEC4D9A" wp14:editId="6A69DF70">
            <wp:extent cx="2895600" cy="2077581"/>
            <wp:effectExtent l="0" t="0" r="0" b="0"/>
            <wp:docPr id="8" name="Рисунок 8" descr="C:\Documents and Settings\Admin\Рабочий стол\готово\013671987f7f - копия - копия - копия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Documents and Settings\Admin\Рабочий стол\готово\013671987f7f - копия - копия - копия (2).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95600" cy="2077581"/>
                    </a:xfrm>
                    <a:prstGeom prst="rect">
                      <a:avLst/>
                    </a:prstGeom>
                    <a:noFill/>
                    <a:ln>
                      <a:noFill/>
                    </a:ln>
                  </pic:spPr>
                </pic:pic>
              </a:graphicData>
            </a:graphic>
          </wp:inline>
        </w:drawing>
      </w:r>
    </w:p>
    <w:p w14:paraId="32C70D95" w14:textId="77777777" w:rsidR="00A47C56" w:rsidRDefault="00A47C56" w:rsidP="00A47C56">
      <w:pPr>
        <w:spacing w:after="0" w:line="360" w:lineRule="auto"/>
        <w:contextualSpacing/>
        <w:jc w:val="center"/>
        <w:rPr>
          <w:rFonts w:ascii="Times New Roman" w:hAnsi="Times New Roman"/>
          <w:sz w:val="28"/>
          <w:szCs w:val="28"/>
          <w:lang w:val="uk-UA"/>
        </w:rPr>
      </w:pPr>
      <w:r w:rsidRPr="00C94811">
        <w:rPr>
          <w:rFonts w:ascii="Times New Roman" w:hAnsi="Times New Roman"/>
          <w:sz w:val="28"/>
          <w:szCs w:val="28"/>
          <w:lang w:val="uk-UA"/>
        </w:rPr>
        <w:t>Рис. 3.1.Схема виконання 1 етапу у 1 серії досліджень:</w:t>
      </w:r>
    </w:p>
    <w:p w14:paraId="1960E373" w14:textId="77777777" w:rsidR="00A47C56" w:rsidRPr="00C94811" w:rsidRDefault="00A47C56" w:rsidP="00A47C56">
      <w:pPr>
        <w:spacing w:after="0" w:line="360" w:lineRule="auto"/>
        <w:contextualSpacing/>
        <w:jc w:val="center"/>
        <w:rPr>
          <w:rFonts w:ascii="Times New Roman" w:hAnsi="Times New Roman"/>
          <w:sz w:val="28"/>
          <w:szCs w:val="28"/>
          <w:lang w:val="uk-UA"/>
        </w:rPr>
      </w:pPr>
      <w:r w:rsidRPr="00C94811">
        <w:rPr>
          <w:rFonts w:ascii="Times New Roman" w:hAnsi="Times New Roman"/>
          <w:sz w:val="28"/>
          <w:szCs w:val="28"/>
          <w:lang w:val="uk-UA"/>
        </w:rPr>
        <w:t>1 –</w:t>
      </w:r>
      <w:r>
        <w:rPr>
          <w:rFonts w:ascii="Times New Roman" w:hAnsi="Times New Roman"/>
          <w:sz w:val="28"/>
          <w:szCs w:val="28"/>
          <w:lang w:val="uk-UA"/>
        </w:rPr>
        <w:t xml:space="preserve"> </w:t>
      </w:r>
      <w:r w:rsidRPr="00C94811">
        <w:rPr>
          <w:rFonts w:ascii="Times New Roman" w:hAnsi="Times New Roman"/>
          <w:sz w:val="28"/>
          <w:szCs w:val="28"/>
          <w:lang w:val="uk-UA"/>
        </w:rPr>
        <w:t>вантаж, 2 –балка з блоком, 3 –шпагат</w:t>
      </w:r>
    </w:p>
    <w:p w14:paraId="35026FD8"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p>
    <w:p w14:paraId="39898CBB"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У дослідження повторювали на 10 трупах і виносили середньоарифметичне значення показників залежності розриву внутрішніх органів від вживаного навантаження (Р). </w:t>
      </w:r>
    </w:p>
    <w:p w14:paraId="6CE8C4E9"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В ході першого етапу отримані наступні результати (табл. 3.1).</w:t>
      </w:r>
    </w:p>
    <w:p w14:paraId="38D71CD3" w14:textId="77777777" w:rsidR="00A47C56" w:rsidRPr="00C94811" w:rsidRDefault="00A47C56" w:rsidP="00A47C56">
      <w:pPr>
        <w:spacing w:after="0" w:line="360" w:lineRule="auto"/>
        <w:ind w:firstLine="709"/>
        <w:contextualSpacing/>
        <w:jc w:val="right"/>
        <w:rPr>
          <w:rFonts w:ascii="Times New Roman" w:hAnsi="Times New Roman"/>
          <w:i/>
          <w:sz w:val="28"/>
          <w:szCs w:val="28"/>
          <w:lang w:val="uk-UA"/>
        </w:rPr>
      </w:pPr>
      <w:r w:rsidRPr="00C94811">
        <w:rPr>
          <w:rFonts w:ascii="Times New Roman" w:hAnsi="Times New Roman"/>
          <w:i/>
          <w:sz w:val="28"/>
          <w:szCs w:val="28"/>
          <w:lang w:val="uk-UA"/>
        </w:rPr>
        <w:t>Таблиця 3.1</w:t>
      </w:r>
    </w:p>
    <w:p w14:paraId="2F799FFF" w14:textId="77777777" w:rsidR="00A47C56" w:rsidRPr="00C94811" w:rsidRDefault="00A47C56" w:rsidP="00A47C56">
      <w:pPr>
        <w:spacing w:after="0" w:line="360" w:lineRule="auto"/>
        <w:contextualSpacing/>
        <w:jc w:val="center"/>
        <w:rPr>
          <w:rFonts w:ascii="Times New Roman" w:hAnsi="Times New Roman"/>
          <w:b/>
          <w:sz w:val="28"/>
          <w:szCs w:val="28"/>
          <w:lang w:val="uk-UA"/>
        </w:rPr>
      </w:pPr>
      <w:r w:rsidRPr="00C94811">
        <w:rPr>
          <w:rFonts w:ascii="Times New Roman" w:hAnsi="Times New Roman"/>
          <w:b/>
          <w:sz w:val="28"/>
          <w:szCs w:val="28"/>
          <w:lang w:val="uk-UA"/>
        </w:rPr>
        <w:t>Результати досліджень 1 етапу</w:t>
      </w:r>
    </w:p>
    <w:tbl>
      <w:tblPr>
        <w:tblW w:w="9356" w:type="dxa"/>
        <w:tblInd w:w="40" w:type="dxa"/>
        <w:tblLayout w:type="fixed"/>
        <w:tblCellMar>
          <w:left w:w="40" w:type="dxa"/>
          <w:right w:w="40" w:type="dxa"/>
        </w:tblCellMar>
        <w:tblLook w:val="0000" w:firstRow="0" w:lastRow="0" w:firstColumn="0" w:lastColumn="0" w:noHBand="0" w:noVBand="0"/>
      </w:tblPr>
      <w:tblGrid>
        <w:gridCol w:w="993"/>
        <w:gridCol w:w="2573"/>
        <w:gridCol w:w="6"/>
        <w:gridCol w:w="1390"/>
        <w:gridCol w:w="2268"/>
        <w:gridCol w:w="2126"/>
      </w:tblGrid>
      <w:tr w:rsidR="00A47C56" w:rsidRPr="00880279" w14:paraId="28F3864A" w14:textId="77777777" w:rsidTr="00510CD2">
        <w:trPr>
          <w:trHeight w:hRule="exact" w:val="871"/>
        </w:trPr>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67FBCF3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 досліду</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14:paraId="4248E85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8"/>
                <w:sz w:val="24"/>
                <w:szCs w:val="24"/>
                <w:lang w:val="uk-UA"/>
              </w:rPr>
              <w:t xml:space="preserve">Площа контакту </w:t>
            </w:r>
            <w:r w:rsidRPr="00880279">
              <w:rPr>
                <w:rFonts w:ascii="Times New Roman" w:hAnsi="Times New Roman"/>
                <w:spacing w:val="-6"/>
                <w:sz w:val="24"/>
                <w:szCs w:val="24"/>
                <w:lang w:val="uk-UA"/>
              </w:rPr>
              <w:t xml:space="preserve">між відломками, </w:t>
            </w:r>
            <w:r w:rsidRPr="00880279">
              <w:rPr>
                <w:rFonts w:ascii="Times New Roman" w:hAnsi="Times New Roman"/>
                <w:sz w:val="24"/>
                <w:szCs w:val="24"/>
                <w:lang w:val="uk-UA"/>
              </w:rPr>
              <w:t>10</w:t>
            </w:r>
            <w:r w:rsidRPr="00880279">
              <w:rPr>
                <w:rFonts w:ascii="Times New Roman" w:hAnsi="Times New Roman"/>
                <w:sz w:val="24"/>
                <w:szCs w:val="24"/>
                <w:vertAlign w:val="superscript"/>
                <w:lang w:val="uk-UA"/>
              </w:rPr>
              <w:t xml:space="preserve">-4 </w:t>
            </w:r>
            <w:r w:rsidRPr="00880279">
              <w:rPr>
                <w:rFonts w:ascii="Times New Roman" w:hAnsi="Times New Roman"/>
                <w:sz w:val="24"/>
                <w:szCs w:val="24"/>
                <w:lang w:val="uk-UA"/>
              </w:rPr>
              <w:t>м² (СІ)</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020715E6"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Сила (Н)</w:t>
            </w:r>
          </w:p>
        </w:tc>
        <w:tc>
          <w:tcPr>
            <w:tcW w:w="2268" w:type="dxa"/>
            <w:tcBorders>
              <w:top w:val="single" w:sz="6" w:space="0" w:color="auto"/>
              <w:left w:val="single" w:sz="6" w:space="0" w:color="auto"/>
              <w:bottom w:val="single" w:sz="6" w:space="0" w:color="auto"/>
              <w:right w:val="single" w:sz="6" w:space="0" w:color="auto"/>
            </w:tcBorders>
            <w:shd w:val="clear" w:color="auto" w:fill="FFFFFF"/>
            <w:vAlign w:val="center"/>
          </w:tcPr>
          <w:p w14:paraId="64DFD16C" w14:textId="77777777" w:rsidR="00A47C56" w:rsidRPr="00880279" w:rsidRDefault="00A47C56" w:rsidP="00510CD2">
            <w:pPr>
              <w:shd w:val="clear" w:color="auto" w:fill="FFFFFF"/>
              <w:spacing w:after="0" w:line="240" w:lineRule="auto"/>
              <w:contextualSpacing/>
              <w:jc w:val="center"/>
              <w:rPr>
                <w:rFonts w:ascii="Times New Roman" w:hAnsi="Times New Roman"/>
                <w:sz w:val="24"/>
                <w:szCs w:val="24"/>
                <w:lang w:val="uk-UA"/>
              </w:rPr>
            </w:pPr>
            <w:r w:rsidRPr="00880279">
              <w:rPr>
                <w:rFonts w:ascii="Times New Roman" w:hAnsi="Times New Roman"/>
                <w:sz w:val="24"/>
                <w:szCs w:val="24"/>
                <w:lang w:val="uk-UA"/>
              </w:rPr>
              <w:t xml:space="preserve">Величина </w:t>
            </w:r>
            <w:r w:rsidRPr="00880279">
              <w:rPr>
                <w:rFonts w:ascii="Times New Roman" w:hAnsi="Times New Roman"/>
                <w:spacing w:val="-5"/>
                <w:sz w:val="24"/>
                <w:szCs w:val="24"/>
                <w:lang w:val="uk-UA"/>
              </w:rPr>
              <w:t xml:space="preserve">зміщення переднього відділу, </w:t>
            </w:r>
            <w:r w:rsidRPr="00880279">
              <w:rPr>
                <w:rFonts w:ascii="Times New Roman" w:hAnsi="Times New Roman"/>
                <w:sz w:val="24"/>
                <w:szCs w:val="24"/>
                <w:lang w:val="uk-UA"/>
              </w:rPr>
              <w:t>10</w:t>
            </w:r>
            <w:r w:rsidRPr="00880279">
              <w:rPr>
                <w:rFonts w:ascii="Times New Roman" w:hAnsi="Times New Roman"/>
                <w:sz w:val="24"/>
                <w:szCs w:val="24"/>
                <w:vertAlign w:val="superscript"/>
                <w:lang w:val="uk-UA"/>
              </w:rPr>
              <w:t>-3</w:t>
            </w:r>
            <w:r w:rsidRPr="00880279">
              <w:rPr>
                <w:rFonts w:ascii="Times New Roman" w:hAnsi="Times New Roman"/>
                <w:sz w:val="24"/>
                <w:szCs w:val="24"/>
                <w:lang w:val="uk-UA"/>
              </w:rPr>
              <w:t xml:space="preserve"> м (СІ)</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7972174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6"/>
                <w:sz w:val="24"/>
                <w:szCs w:val="24"/>
                <w:lang w:val="uk-UA"/>
              </w:rPr>
              <w:t xml:space="preserve">Пошкодження </w:t>
            </w:r>
            <w:r w:rsidRPr="00880279">
              <w:rPr>
                <w:rFonts w:ascii="Times New Roman" w:hAnsi="Times New Roman"/>
                <w:sz w:val="24"/>
                <w:szCs w:val="24"/>
                <w:lang w:val="uk-UA"/>
              </w:rPr>
              <w:t>внутрішніх органів</w:t>
            </w:r>
          </w:p>
        </w:tc>
      </w:tr>
      <w:tr w:rsidR="00A47C56" w:rsidRPr="00880279" w14:paraId="0DBBE652" w14:textId="77777777" w:rsidTr="00510CD2">
        <w:trPr>
          <w:trHeight w:hRule="exact" w:val="546"/>
        </w:trPr>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21737EA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14:paraId="66CEA83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6,0</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2118B7E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r>
              <w:rPr>
                <w:rFonts w:ascii="Times New Roman" w:hAnsi="Times New Roman"/>
                <w:sz w:val="24"/>
                <w:szCs w:val="24"/>
                <w:lang w:val="uk-UA"/>
              </w:rPr>
              <w:t>55</w:t>
            </w:r>
          </w:p>
        </w:tc>
        <w:tc>
          <w:tcPr>
            <w:tcW w:w="2268" w:type="dxa"/>
            <w:tcBorders>
              <w:top w:val="single" w:sz="6" w:space="0" w:color="auto"/>
              <w:left w:val="single" w:sz="6" w:space="0" w:color="auto"/>
              <w:bottom w:val="single" w:sz="6" w:space="0" w:color="auto"/>
              <w:right w:val="single" w:sz="6" w:space="0" w:color="auto"/>
            </w:tcBorders>
            <w:shd w:val="clear" w:color="auto" w:fill="FFFFFF"/>
            <w:vAlign w:val="center"/>
          </w:tcPr>
          <w:p w14:paraId="4C54C66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8</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6B4D40C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Розрив стінки с</w:t>
            </w:r>
            <w:r w:rsidRPr="00880279">
              <w:rPr>
                <w:rFonts w:ascii="Times New Roman" w:hAnsi="Times New Roman"/>
                <w:sz w:val="24"/>
                <w:szCs w:val="24"/>
                <w:lang w:val="uk-UA"/>
              </w:rPr>
              <w:t>ечового міхура</w:t>
            </w:r>
          </w:p>
        </w:tc>
      </w:tr>
      <w:tr w:rsidR="00A47C56" w:rsidRPr="00880279" w14:paraId="17A52185" w14:textId="77777777" w:rsidTr="00510CD2">
        <w:trPr>
          <w:trHeight w:hRule="exact" w:val="336"/>
        </w:trPr>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7C7F965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2</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14:paraId="45B7EE3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r>
              <w:rPr>
                <w:rFonts w:ascii="Times New Roman" w:hAnsi="Times New Roman"/>
                <w:sz w:val="24"/>
                <w:szCs w:val="24"/>
                <w:lang w:val="uk-UA"/>
              </w:rPr>
              <w:t>0</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3C3B513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r>
              <w:rPr>
                <w:rFonts w:ascii="Times New Roman" w:hAnsi="Times New Roman"/>
                <w:sz w:val="24"/>
                <w:szCs w:val="24"/>
                <w:lang w:val="uk-UA"/>
              </w:rPr>
              <w:t>4</w:t>
            </w:r>
            <w:r w:rsidRPr="00880279">
              <w:rPr>
                <w:rFonts w:ascii="Times New Roman" w:hAnsi="Times New Roman"/>
                <w:sz w:val="24"/>
                <w:szCs w:val="24"/>
                <w:lang w:val="uk-UA"/>
              </w:rPr>
              <w:t>5</w:t>
            </w:r>
          </w:p>
        </w:tc>
        <w:tc>
          <w:tcPr>
            <w:tcW w:w="2268" w:type="dxa"/>
            <w:tcBorders>
              <w:top w:val="single" w:sz="6" w:space="0" w:color="auto"/>
              <w:left w:val="single" w:sz="6" w:space="0" w:color="auto"/>
              <w:bottom w:val="single" w:sz="6" w:space="0" w:color="auto"/>
              <w:right w:val="single" w:sz="6" w:space="0" w:color="auto"/>
            </w:tcBorders>
            <w:shd w:val="clear" w:color="auto" w:fill="FFFFFF"/>
            <w:vAlign w:val="center"/>
          </w:tcPr>
          <w:p w14:paraId="4AA831A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3186B39B"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Теж</w:t>
            </w:r>
          </w:p>
        </w:tc>
      </w:tr>
      <w:tr w:rsidR="00A47C56" w:rsidRPr="00880279" w14:paraId="61A35C15" w14:textId="77777777" w:rsidTr="00510CD2">
        <w:trPr>
          <w:trHeight w:hRule="exact" w:val="341"/>
        </w:trPr>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3503A77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3</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14:paraId="683D146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6</w:t>
            </w:r>
            <w:r w:rsidRPr="00880279">
              <w:rPr>
                <w:rFonts w:ascii="Times New Roman" w:hAnsi="Times New Roman"/>
                <w:sz w:val="24"/>
                <w:szCs w:val="24"/>
                <w:lang w:val="uk-UA"/>
              </w:rPr>
              <w:t>,</w:t>
            </w:r>
            <w:r>
              <w:rPr>
                <w:rFonts w:ascii="Times New Roman" w:hAnsi="Times New Roman"/>
                <w:sz w:val="24"/>
                <w:szCs w:val="24"/>
                <w:lang w:val="uk-UA"/>
              </w:rPr>
              <w:t>5</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0A451495"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9</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vAlign w:val="center"/>
          </w:tcPr>
          <w:p w14:paraId="1733451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24EE363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Теж</w:t>
            </w:r>
          </w:p>
        </w:tc>
      </w:tr>
      <w:tr w:rsidR="00A47C56" w:rsidRPr="00880279" w14:paraId="1369007F" w14:textId="77777777" w:rsidTr="00510CD2">
        <w:trPr>
          <w:trHeight w:hRule="exact" w:val="341"/>
        </w:trPr>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53108BF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4</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14:paraId="3CD7342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6,5</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26F80AA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12</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vAlign w:val="center"/>
          </w:tcPr>
          <w:p w14:paraId="14BD0CF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33A671D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Теж</w:t>
            </w:r>
          </w:p>
        </w:tc>
      </w:tr>
      <w:tr w:rsidR="00A47C56" w:rsidRPr="00880279" w14:paraId="19738948" w14:textId="77777777" w:rsidTr="00510CD2">
        <w:trPr>
          <w:trHeight w:hRule="exact" w:val="341"/>
        </w:trPr>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3E44CA0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14:paraId="70062EE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6,5</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38412F2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r>
              <w:rPr>
                <w:rFonts w:ascii="Times New Roman" w:hAnsi="Times New Roman"/>
                <w:sz w:val="24"/>
                <w:szCs w:val="24"/>
                <w:lang w:val="uk-UA"/>
              </w:rPr>
              <w:t>5</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vAlign w:val="center"/>
          </w:tcPr>
          <w:p w14:paraId="37BAB4A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10B20B98"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z w:val="24"/>
                <w:szCs w:val="24"/>
                <w:lang w:val="uk-UA"/>
              </w:rPr>
              <w:t>Теж</w:t>
            </w:r>
          </w:p>
        </w:tc>
      </w:tr>
      <w:tr w:rsidR="00A47C56" w:rsidRPr="00880279" w14:paraId="422015EA" w14:textId="77777777" w:rsidTr="00510CD2">
        <w:trPr>
          <w:trHeight w:hRule="exact" w:val="346"/>
        </w:trPr>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0066587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14:paraId="715B8CE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7,5</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6038D64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13</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vAlign w:val="center"/>
          </w:tcPr>
          <w:p w14:paraId="7F80522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78DC9A80"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z w:val="24"/>
                <w:szCs w:val="24"/>
                <w:lang w:val="uk-UA"/>
              </w:rPr>
              <w:t>Теж</w:t>
            </w:r>
          </w:p>
        </w:tc>
      </w:tr>
      <w:tr w:rsidR="00A47C56" w:rsidRPr="00880279" w14:paraId="35C6A67D" w14:textId="77777777" w:rsidTr="00510CD2">
        <w:trPr>
          <w:trHeight w:hRule="exact" w:val="336"/>
        </w:trPr>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63F57DC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14:paraId="5BE66DD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6,0</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320FCBCF"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14</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vAlign w:val="center"/>
          </w:tcPr>
          <w:p w14:paraId="230A98B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6891A07C"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z w:val="24"/>
                <w:szCs w:val="24"/>
                <w:lang w:val="uk-UA"/>
              </w:rPr>
              <w:t>Теж</w:t>
            </w:r>
          </w:p>
        </w:tc>
      </w:tr>
      <w:tr w:rsidR="00A47C56" w:rsidRPr="00880279" w14:paraId="52CC9CCF" w14:textId="77777777" w:rsidTr="00510CD2">
        <w:trPr>
          <w:trHeight w:hRule="exact" w:val="346"/>
        </w:trPr>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20EDE36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8</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14:paraId="61399FA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r>
              <w:rPr>
                <w:rFonts w:ascii="Times New Roman" w:hAnsi="Times New Roman"/>
                <w:sz w:val="24"/>
                <w:szCs w:val="24"/>
                <w:lang w:val="uk-UA"/>
              </w:rPr>
              <w:t>0</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7AAF0DE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11</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vAlign w:val="center"/>
          </w:tcPr>
          <w:p w14:paraId="28B54C4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4</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4E3B44D6"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z w:val="24"/>
                <w:szCs w:val="24"/>
                <w:lang w:val="uk-UA"/>
              </w:rPr>
              <w:t>Теж</w:t>
            </w:r>
          </w:p>
        </w:tc>
      </w:tr>
      <w:tr w:rsidR="00A47C56" w:rsidRPr="00880279" w14:paraId="4C2751F9" w14:textId="77777777" w:rsidTr="00510CD2">
        <w:trPr>
          <w:trHeight w:hRule="exact" w:val="341"/>
        </w:trPr>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0EA88D9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9</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14:paraId="734C8BE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w:t>
            </w:r>
            <w:r>
              <w:rPr>
                <w:rFonts w:ascii="Times New Roman" w:hAnsi="Times New Roman"/>
                <w:sz w:val="24"/>
                <w:szCs w:val="24"/>
                <w:lang w:val="uk-UA"/>
              </w:rPr>
              <w:t>0</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5AA02A0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r>
              <w:rPr>
                <w:rFonts w:ascii="Times New Roman" w:hAnsi="Times New Roman"/>
                <w:sz w:val="24"/>
                <w:szCs w:val="24"/>
                <w:lang w:val="uk-UA"/>
              </w:rPr>
              <w:t>4</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vAlign w:val="center"/>
          </w:tcPr>
          <w:p w14:paraId="4D7869C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1F7E5248"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z w:val="24"/>
                <w:szCs w:val="24"/>
                <w:lang w:val="uk-UA"/>
              </w:rPr>
              <w:t>Теж</w:t>
            </w:r>
          </w:p>
        </w:tc>
      </w:tr>
      <w:tr w:rsidR="00A47C56" w:rsidRPr="00880279" w14:paraId="2E391C41" w14:textId="77777777" w:rsidTr="00510CD2">
        <w:trPr>
          <w:trHeight w:hRule="exact" w:val="341"/>
        </w:trPr>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1B8091A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p>
        </w:tc>
        <w:tc>
          <w:tcPr>
            <w:tcW w:w="2573" w:type="dxa"/>
            <w:tcBorders>
              <w:top w:val="single" w:sz="6" w:space="0" w:color="auto"/>
              <w:left w:val="single" w:sz="6" w:space="0" w:color="auto"/>
              <w:bottom w:val="single" w:sz="6" w:space="0" w:color="auto"/>
              <w:right w:val="single" w:sz="4" w:space="0" w:color="auto"/>
            </w:tcBorders>
            <w:shd w:val="clear" w:color="auto" w:fill="FFFFFF"/>
            <w:vAlign w:val="center"/>
          </w:tcPr>
          <w:p w14:paraId="2E6179FB"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7,5</w:t>
            </w:r>
          </w:p>
        </w:tc>
        <w:tc>
          <w:tcPr>
            <w:tcW w:w="1396" w:type="dxa"/>
            <w:gridSpan w:val="2"/>
            <w:tcBorders>
              <w:top w:val="single" w:sz="6" w:space="0" w:color="auto"/>
              <w:left w:val="single" w:sz="4" w:space="0" w:color="auto"/>
              <w:bottom w:val="single" w:sz="6" w:space="0" w:color="auto"/>
              <w:right w:val="single" w:sz="6" w:space="0" w:color="auto"/>
            </w:tcBorders>
            <w:shd w:val="clear" w:color="auto" w:fill="FFFFFF"/>
            <w:vAlign w:val="center"/>
          </w:tcPr>
          <w:p w14:paraId="6C916DB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15</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4" w:space="0" w:color="auto"/>
            </w:tcBorders>
            <w:shd w:val="clear" w:color="auto" w:fill="FFFFFF"/>
            <w:vAlign w:val="center"/>
          </w:tcPr>
          <w:p w14:paraId="222C10E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w:t>
            </w:r>
          </w:p>
        </w:tc>
        <w:tc>
          <w:tcPr>
            <w:tcW w:w="2126" w:type="dxa"/>
            <w:tcBorders>
              <w:top w:val="single" w:sz="6" w:space="0" w:color="auto"/>
              <w:left w:val="single" w:sz="4" w:space="0" w:color="auto"/>
              <w:bottom w:val="single" w:sz="6" w:space="0" w:color="auto"/>
              <w:right w:val="single" w:sz="6" w:space="0" w:color="auto"/>
            </w:tcBorders>
            <w:shd w:val="clear" w:color="auto" w:fill="FFFFFF"/>
            <w:vAlign w:val="center"/>
          </w:tcPr>
          <w:p w14:paraId="0F904F26"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z w:val="24"/>
                <w:szCs w:val="24"/>
                <w:lang w:val="uk-UA"/>
              </w:rPr>
              <w:t>Теж</w:t>
            </w:r>
          </w:p>
        </w:tc>
      </w:tr>
      <w:tr w:rsidR="00A47C56" w:rsidRPr="00880279" w14:paraId="795C303C" w14:textId="77777777" w:rsidTr="00510CD2">
        <w:trPr>
          <w:trHeight w:hRule="exact" w:val="570"/>
        </w:trPr>
        <w:tc>
          <w:tcPr>
            <w:tcW w:w="3572" w:type="dxa"/>
            <w:gridSpan w:val="3"/>
            <w:tcBorders>
              <w:top w:val="single" w:sz="6" w:space="0" w:color="auto"/>
              <w:left w:val="single" w:sz="6" w:space="0" w:color="auto"/>
              <w:bottom w:val="single" w:sz="6" w:space="0" w:color="auto"/>
              <w:right w:val="single" w:sz="4" w:space="0" w:color="auto"/>
            </w:tcBorders>
            <w:shd w:val="clear" w:color="auto" w:fill="FFFFFF"/>
            <w:vAlign w:val="center"/>
          </w:tcPr>
          <w:p w14:paraId="5FFDACF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Середнє арифметичне:</w:t>
            </w:r>
            <w:r>
              <w:rPr>
                <w:rFonts w:ascii="Times New Roman" w:hAnsi="Times New Roman"/>
                <w:sz w:val="24"/>
                <w:szCs w:val="24"/>
                <w:lang w:val="uk-UA"/>
              </w:rPr>
              <w:t>6,</w:t>
            </w:r>
            <w:r w:rsidRPr="00880279">
              <w:rPr>
                <w:rFonts w:ascii="Times New Roman" w:hAnsi="Times New Roman"/>
                <w:sz w:val="24"/>
                <w:szCs w:val="24"/>
                <w:lang w:val="uk-UA"/>
              </w:rPr>
              <w:t>7×10</w:t>
            </w:r>
            <w:r w:rsidRPr="00880279">
              <w:rPr>
                <w:rFonts w:ascii="Times New Roman" w:hAnsi="Times New Roman"/>
                <w:sz w:val="24"/>
                <w:szCs w:val="24"/>
                <w:vertAlign w:val="superscript"/>
                <w:lang w:val="uk-UA"/>
              </w:rPr>
              <w:t xml:space="preserve">-4 </w:t>
            </w:r>
            <w:r w:rsidRPr="00880279">
              <w:rPr>
                <w:rFonts w:ascii="Times New Roman" w:hAnsi="Times New Roman"/>
                <w:sz w:val="24"/>
                <w:szCs w:val="24"/>
                <w:lang w:val="uk-UA"/>
              </w:rPr>
              <w:t xml:space="preserve">м² </w:t>
            </w:r>
          </w:p>
          <w:p w14:paraId="21E1B19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w:t>
            </w:r>
            <w:r>
              <w:rPr>
                <w:rFonts w:ascii="Times New Roman" w:hAnsi="Times New Roman"/>
                <w:sz w:val="24"/>
                <w:szCs w:val="24"/>
                <w:lang w:val="uk-UA"/>
              </w:rPr>
              <w:t>6,</w:t>
            </w:r>
            <w:r w:rsidRPr="00880279">
              <w:rPr>
                <w:rFonts w:ascii="Times New Roman" w:hAnsi="Times New Roman"/>
                <w:sz w:val="24"/>
                <w:szCs w:val="24"/>
                <w:lang w:val="uk-UA"/>
              </w:rPr>
              <w:t>7 см</w:t>
            </w:r>
            <w:r w:rsidRPr="00880279">
              <w:rPr>
                <w:rFonts w:ascii="Times New Roman" w:hAnsi="Times New Roman"/>
                <w:sz w:val="24"/>
                <w:szCs w:val="24"/>
                <w:vertAlign w:val="superscript"/>
                <w:lang w:val="uk-UA"/>
              </w:rPr>
              <w:t>2</w:t>
            </w:r>
            <w:r w:rsidRPr="00880279">
              <w:rPr>
                <w:rFonts w:ascii="Times New Roman" w:hAnsi="Times New Roman"/>
                <w:sz w:val="24"/>
                <w:szCs w:val="24"/>
                <w:lang w:val="uk-UA"/>
              </w:rPr>
              <w:t>)</w:t>
            </w:r>
          </w:p>
        </w:tc>
        <w:tc>
          <w:tcPr>
            <w:tcW w:w="1390" w:type="dxa"/>
            <w:tcBorders>
              <w:top w:val="single" w:sz="6" w:space="0" w:color="auto"/>
              <w:left w:val="single" w:sz="4" w:space="0" w:color="auto"/>
              <w:bottom w:val="single" w:sz="6" w:space="0" w:color="auto"/>
              <w:right w:val="single" w:sz="4" w:space="0" w:color="auto"/>
            </w:tcBorders>
            <w:shd w:val="clear" w:color="auto" w:fill="FFFFFF"/>
            <w:vAlign w:val="center"/>
          </w:tcPr>
          <w:p w14:paraId="6A678FC0" w14:textId="77777777" w:rsidR="00A47C56" w:rsidRPr="00880279" w:rsidRDefault="00A47C56" w:rsidP="00510CD2">
            <w:pPr>
              <w:shd w:val="clear" w:color="auto" w:fill="FFFFFF"/>
              <w:spacing w:after="0" w:line="240" w:lineRule="auto"/>
              <w:rPr>
                <w:rFonts w:ascii="Times New Roman" w:hAnsi="Times New Roman"/>
                <w:sz w:val="24"/>
                <w:szCs w:val="24"/>
                <w:vertAlign w:val="superscript"/>
                <w:lang w:val="uk-UA"/>
              </w:rPr>
            </w:pPr>
            <w:r>
              <w:rPr>
                <w:rFonts w:ascii="Times New Roman" w:hAnsi="Times New Roman"/>
                <w:spacing w:val="-8"/>
                <w:sz w:val="24"/>
                <w:szCs w:val="24"/>
                <w:lang w:val="uk-UA"/>
              </w:rPr>
              <w:t>13</w:t>
            </w:r>
            <w:r w:rsidRPr="00880279">
              <w:rPr>
                <w:rFonts w:ascii="Times New Roman" w:hAnsi="Times New Roman"/>
                <w:spacing w:val="-8"/>
                <w:sz w:val="24"/>
                <w:szCs w:val="24"/>
                <w:lang w:val="uk-UA"/>
              </w:rPr>
              <w:t>2±5,97Н;</w:t>
            </w:r>
          </w:p>
        </w:tc>
        <w:tc>
          <w:tcPr>
            <w:tcW w:w="2268" w:type="dxa"/>
            <w:tcBorders>
              <w:top w:val="single" w:sz="6" w:space="0" w:color="auto"/>
              <w:left w:val="single" w:sz="4" w:space="0" w:color="auto"/>
              <w:bottom w:val="single" w:sz="6" w:space="0" w:color="auto"/>
              <w:right w:val="single" w:sz="4" w:space="0" w:color="auto"/>
            </w:tcBorders>
            <w:shd w:val="clear" w:color="auto" w:fill="FFFFFF"/>
            <w:vAlign w:val="center"/>
          </w:tcPr>
          <w:p w14:paraId="2202B00A" w14:textId="77777777" w:rsidR="00A47C56" w:rsidRPr="00880279" w:rsidRDefault="00A47C56" w:rsidP="00510CD2">
            <w:pPr>
              <w:shd w:val="clear" w:color="auto" w:fill="FFFFFF"/>
              <w:spacing w:after="0" w:line="240" w:lineRule="auto"/>
              <w:jc w:val="center"/>
              <w:rPr>
                <w:rFonts w:ascii="Times New Roman" w:hAnsi="Times New Roman"/>
                <w:spacing w:val="-8"/>
                <w:sz w:val="24"/>
                <w:szCs w:val="24"/>
                <w:lang w:val="uk-UA"/>
              </w:rPr>
            </w:pPr>
            <w:r w:rsidRPr="00880279">
              <w:rPr>
                <w:rFonts w:ascii="Times New Roman" w:hAnsi="Times New Roman"/>
                <w:spacing w:val="-8"/>
                <w:sz w:val="24"/>
                <w:szCs w:val="24"/>
                <w:lang w:val="uk-UA"/>
              </w:rPr>
              <w:t>5,9±0,4×10</w:t>
            </w:r>
            <w:r w:rsidRPr="00880279">
              <w:rPr>
                <w:rFonts w:ascii="Times New Roman" w:hAnsi="Times New Roman"/>
                <w:spacing w:val="-8"/>
                <w:sz w:val="24"/>
                <w:szCs w:val="24"/>
                <w:vertAlign w:val="superscript"/>
                <w:lang w:val="uk-UA"/>
              </w:rPr>
              <w:t xml:space="preserve">-3 </w:t>
            </w:r>
            <w:r w:rsidRPr="00880279">
              <w:rPr>
                <w:rFonts w:ascii="Times New Roman" w:hAnsi="Times New Roman"/>
                <w:spacing w:val="-8"/>
                <w:sz w:val="24"/>
                <w:szCs w:val="24"/>
                <w:lang w:val="uk-UA"/>
              </w:rPr>
              <w:t>м</w:t>
            </w:r>
          </w:p>
          <w:p w14:paraId="5C2829B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p>
        </w:tc>
        <w:tc>
          <w:tcPr>
            <w:tcW w:w="2126" w:type="dxa"/>
            <w:tcBorders>
              <w:top w:val="single" w:sz="6" w:space="0" w:color="auto"/>
              <w:left w:val="single" w:sz="4" w:space="0" w:color="auto"/>
              <w:bottom w:val="single" w:sz="6" w:space="0" w:color="auto"/>
              <w:right w:val="single" w:sz="6" w:space="0" w:color="auto"/>
            </w:tcBorders>
            <w:shd w:val="clear" w:color="auto" w:fill="FFFFFF"/>
            <w:vAlign w:val="center"/>
          </w:tcPr>
          <w:p w14:paraId="0BD4AF7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p>
        </w:tc>
      </w:tr>
    </w:tbl>
    <w:p w14:paraId="60B35CFD" w14:textId="77777777" w:rsidR="00940A97" w:rsidRDefault="00940A97" w:rsidP="00A47C56">
      <w:pPr>
        <w:spacing w:after="0" w:line="360" w:lineRule="auto"/>
        <w:ind w:firstLine="709"/>
        <w:contextualSpacing/>
        <w:jc w:val="both"/>
        <w:rPr>
          <w:rFonts w:ascii="Times New Roman" w:hAnsi="Times New Roman"/>
          <w:sz w:val="28"/>
          <w:szCs w:val="28"/>
          <w:lang w:val="uk-UA"/>
        </w:rPr>
      </w:pPr>
    </w:p>
    <w:p w14:paraId="5C034507"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При статистичній обробці результатів вибіркові дисперсії для енергії руйнування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eastAsia="Times-Italic" w:cs="Times-Italic"/>
          <w:iCs/>
          <w:sz w:val="28"/>
          <w:szCs w:val="28"/>
          <w:lang w:val="uk-UA" w:eastAsia="ru-RU"/>
        </w:rPr>
        <w:t xml:space="preserve"> і </w:t>
      </w:r>
      <w:r w:rsidRPr="00C94811">
        <w:rPr>
          <w:rFonts w:ascii="Times New Roman" w:hAnsi="Times New Roman"/>
          <w:sz w:val="28"/>
          <w:szCs w:val="28"/>
          <w:lang w:val="uk-UA"/>
        </w:rPr>
        <w:t xml:space="preserve">величини зміщення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2</w:t>
      </w:r>
      <w:r w:rsidRPr="00C94811">
        <w:rPr>
          <w:rFonts w:ascii="Times New Roman" w:hAnsi="Times New Roman"/>
          <w:sz w:val="28"/>
          <w:szCs w:val="28"/>
          <w:lang w:val="uk-UA"/>
        </w:rPr>
        <w:t xml:space="preserve">рівні: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ascii="Times New Roman" w:hAnsi="Times New Roman"/>
          <w:sz w:val="28"/>
          <w:szCs w:val="28"/>
          <w:lang w:val="uk-UA"/>
        </w:rPr>
        <w:t xml:space="preserve">=356;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 xml:space="preserve">2 </w:t>
      </w:r>
      <w:r w:rsidRPr="00C94811">
        <w:rPr>
          <w:rFonts w:eastAsia="Times-Italic" w:cs="Times-Italic"/>
          <w:iCs/>
          <w:sz w:val="28"/>
          <w:szCs w:val="28"/>
          <w:lang w:val="uk-UA" w:eastAsia="ru-RU"/>
        </w:rPr>
        <w:t xml:space="preserve">=1,29. </w:t>
      </w:r>
      <w:r w:rsidRPr="00C94811">
        <w:rPr>
          <w:rFonts w:ascii="Times New Roman" w:hAnsi="Times New Roman"/>
          <w:sz w:val="28"/>
          <w:szCs w:val="28"/>
          <w:lang w:val="uk-UA"/>
        </w:rPr>
        <w:t xml:space="preserve">Вибірковий </w:t>
      </w:r>
      <w:r w:rsidRPr="00C94811">
        <w:rPr>
          <w:rFonts w:ascii="Times New Roman" w:hAnsi="Times New Roman"/>
          <w:sz w:val="28"/>
          <w:szCs w:val="28"/>
          <w:lang w:val="uk-UA"/>
        </w:rPr>
        <w:lastRenderedPageBreak/>
        <w:t xml:space="preserve">коефіцієнт кореляції дорівнює: </w:t>
      </w:r>
      <w:r w:rsidRPr="00C94811">
        <w:rPr>
          <w:rFonts w:ascii="Times New Roman" w:hAnsi="Times New Roman"/>
          <w:i/>
          <w:sz w:val="28"/>
          <w:szCs w:val="28"/>
          <w:lang w:val="uk-UA"/>
        </w:rPr>
        <w:t>r</w:t>
      </w:r>
      <w:r w:rsidRPr="00C94811">
        <w:rPr>
          <w:rFonts w:ascii="Times New Roman" w:hAnsi="Times New Roman"/>
          <w:sz w:val="28"/>
          <w:szCs w:val="28"/>
          <w:lang w:val="uk-UA"/>
        </w:rPr>
        <w:t xml:space="preserve"> =0,756. Знайдемо рівняння лінії тренду у</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 xml:space="preserve"> = </w:t>
      </w:r>
      <w:r w:rsidRPr="00C94811">
        <w:rPr>
          <w:rFonts w:ascii="Times New Roman" w:hAnsi="Times New Roman"/>
          <w:i/>
          <w:sz w:val="28"/>
          <w:szCs w:val="28"/>
          <w:lang w:val="uk-UA"/>
        </w:rPr>
        <w:t>a* x+b,</w:t>
      </w:r>
      <w:r w:rsidRPr="00C94811">
        <w:rPr>
          <w:rFonts w:ascii="Times New Roman" w:hAnsi="Times New Roman"/>
          <w:sz w:val="28"/>
          <w:szCs w:val="28"/>
          <w:lang w:val="uk-UA"/>
        </w:rPr>
        <w:t xml:space="preserve"> що є математичною моделлю для залежності величини зміщення відламків від енергії руйнування: </w:t>
      </w:r>
      <w:r w:rsidRPr="00C94811">
        <w:rPr>
          <w:rFonts w:ascii="Times New Roman" w:hAnsi="Times New Roman"/>
          <w:i/>
          <w:sz w:val="28"/>
          <w:szCs w:val="28"/>
          <w:lang w:val="uk-UA"/>
        </w:rPr>
        <w:t>Yх</w:t>
      </w:r>
      <w:r w:rsidRPr="00C94811">
        <w:rPr>
          <w:rFonts w:ascii="Times New Roman" w:hAnsi="Times New Roman"/>
          <w:sz w:val="28"/>
          <w:szCs w:val="28"/>
          <w:lang w:val="uk-UA"/>
        </w:rPr>
        <w:t>=0,0455</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+0,5618.</w:t>
      </w:r>
    </w:p>
    <w:p w14:paraId="047C05B2"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Таким чином, розрив стінки сечового міхура стався при</w:t>
      </w:r>
      <w:r>
        <w:rPr>
          <w:rFonts w:ascii="Times New Roman" w:hAnsi="Times New Roman"/>
          <w:sz w:val="28"/>
          <w:szCs w:val="28"/>
          <w:lang w:val="uk-UA"/>
        </w:rPr>
        <w:t xml:space="preserve"> середній дії травмуючої сили 13</w:t>
      </w:r>
      <w:r w:rsidRPr="00C94811">
        <w:rPr>
          <w:rFonts w:ascii="Times New Roman" w:hAnsi="Times New Roman"/>
          <w:sz w:val="28"/>
          <w:szCs w:val="28"/>
          <w:lang w:val="uk-UA"/>
        </w:rPr>
        <w:t>2±5,97Н і середній величині зміщення переднього відділу 5,9×10</w:t>
      </w:r>
      <w:r w:rsidRPr="00C94811">
        <w:rPr>
          <w:rFonts w:ascii="Times New Roman" w:hAnsi="Times New Roman"/>
          <w:sz w:val="28"/>
          <w:szCs w:val="28"/>
          <w:vertAlign w:val="superscript"/>
          <w:lang w:val="uk-UA"/>
        </w:rPr>
        <w:t>-3</w:t>
      </w:r>
      <w:r w:rsidRPr="00C94811">
        <w:rPr>
          <w:rFonts w:ascii="Times New Roman" w:hAnsi="Times New Roman"/>
          <w:sz w:val="28"/>
          <w:szCs w:val="28"/>
          <w:lang w:val="uk-UA"/>
        </w:rPr>
        <w:t xml:space="preserve"> м. Площа контакту між відламками складала </w:t>
      </w:r>
      <w:r>
        <w:rPr>
          <w:rFonts w:ascii="Times New Roman" w:hAnsi="Times New Roman"/>
          <w:sz w:val="28"/>
          <w:szCs w:val="28"/>
          <w:lang w:val="uk-UA"/>
        </w:rPr>
        <w:t>6,</w:t>
      </w:r>
      <w:r w:rsidRPr="00C94811">
        <w:rPr>
          <w:rFonts w:ascii="Times New Roman" w:hAnsi="Times New Roman"/>
          <w:sz w:val="28"/>
          <w:szCs w:val="28"/>
          <w:lang w:val="uk-UA"/>
        </w:rPr>
        <w:t>7 ×10</w:t>
      </w:r>
      <w:r w:rsidRPr="00C94811">
        <w:rPr>
          <w:rFonts w:ascii="Times New Roman" w:hAnsi="Times New Roman"/>
          <w:sz w:val="28"/>
          <w:szCs w:val="28"/>
          <w:vertAlign w:val="superscript"/>
          <w:lang w:val="uk-UA"/>
        </w:rPr>
        <w:t>-4</w:t>
      </w:r>
      <w:r w:rsidRPr="00C94811">
        <w:rPr>
          <w:rFonts w:ascii="Times New Roman" w:hAnsi="Times New Roman"/>
          <w:sz w:val="28"/>
          <w:szCs w:val="28"/>
          <w:lang w:val="uk-UA"/>
        </w:rPr>
        <w:t xml:space="preserve"> м². Коефіцієнт кореляції між силою травмуючої дії і величиною зміщення відламків тазу склав r=0,756.</w:t>
      </w:r>
    </w:p>
    <w:p w14:paraId="24F34393"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b/>
          <w:sz w:val="28"/>
          <w:szCs w:val="28"/>
          <w:lang w:val="uk-UA"/>
        </w:rPr>
        <w:t xml:space="preserve">Етап 2. </w:t>
      </w:r>
      <w:r>
        <w:rPr>
          <w:rFonts w:ascii="Times New Roman" w:hAnsi="Times New Roman"/>
          <w:sz w:val="28"/>
          <w:szCs w:val="28"/>
          <w:lang w:val="uk-UA"/>
        </w:rPr>
        <w:t>В</w:t>
      </w:r>
      <w:r w:rsidRPr="00C94811">
        <w:rPr>
          <w:rFonts w:ascii="Times New Roman" w:hAnsi="Times New Roman"/>
          <w:sz w:val="28"/>
          <w:szCs w:val="28"/>
          <w:lang w:val="uk-UA"/>
        </w:rPr>
        <w:t xml:space="preserve">ивчення впливу ударної дії, спрямованої спереду, моделювалося ушкодження тазу з порушенням його стабільності </w:t>
      </w:r>
      <w:r>
        <w:rPr>
          <w:rFonts w:ascii="Times New Roman" w:hAnsi="Times New Roman"/>
          <w:sz w:val="28"/>
          <w:szCs w:val="28"/>
          <w:lang w:val="uk-UA"/>
        </w:rPr>
        <w:t>–</w:t>
      </w:r>
      <w:r w:rsidRPr="00C94811">
        <w:rPr>
          <w:rFonts w:ascii="Times New Roman" w:hAnsi="Times New Roman"/>
          <w:sz w:val="28"/>
          <w:szCs w:val="28"/>
          <w:lang w:val="uk-UA"/>
        </w:rPr>
        <w:t xml:space="preserve"> односторонній перелом ло</w:t>
      </w:r>
      <w:r>
        <w:rPr>
          <w:rFonts w:ascii="Times New Roman" w:hAnsi="Times New Roman"/>
          <w:sz w:val="28"/>
          <w:szCs w:val="28"/>
          <w:lang w:val="uk-UA"/>
        </w:rPr>
        <w:t>бкової</w:t>
      </w:r>
      <w:r w:rsidRPr="00C94811">
        <w:rPr>
          <w:rFonts w:ascii="Times New Roman" w:hAnsi="Times New Roman"/>
          <w:sz w:val="28"/>
          <w:szCs w:val="28"/>
          <w:lang w:val="uk-UA"/>
        </w:rPr>
        <w:t xml:space="preserve"> і сідничної кістки в межах замикального отвору з розривом ло</w:t>
      </w:r>
      <w:r>
        <w:rPr>
          <w:rFonts w:ascii="Times New Roman" w:hAnsi="Times New Roman"/>
          <w:sz w:val="28"/>
          <w:szCs w:val="28"/>
          <w:lang w:val="uk-UA"/>
        </w:rPr>
        <w:t>бкового</w:t>
      </w:r>
      <w:r w:rsidRPr="00C94811">
        <w:rPr>
          <w:rFonts w:ascii="Times New Roman" w:hAnsi="Times New Roman"/>
          <w:sz w:val="28"/>
          <w:szCs w:val="28"/>
          <w:lang w:val="uk-UA"/>
        </w:rPr>
        <w:t xml:space="preserve"> зчленування (нестабільний кістковий сектор II типу). </w:t>
      </w:r>
    </w:p>
    <w:p w14:paraId="237423F0"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В ході 2 етапу отримані наступні результати (табл. 3.2).</w:t>
      </w:r>
    </w:p>
    <w:p w14:paraId="3993773E" w14:textId="77777777" w:rsidR="00A47C56" w:rsidRPr="00C94811" w:rsidRDefault="00A47C56" w:rsidP="00A47C56">
      <w:pPr>
        <w:shd w:val="clear" w:color="auto" w:fill="FFFFFF"/>
        <w:spacing w:after="0" w:line="360" w:lineRule="auto"/>
        <w:jc w:val="right"/>
        <w:rPr>
          <w:rFonts w:ascii="Times New Roman" w:hAnsi="Times New Roman"/>
          <w:i/>
          <w:sz w:val="28"/>
          <w:szCs w:val="28"/>
          <w:lang w:val="uk-UA"/>
        </w:rPr>
      </w:pPr>
      <w:r w:rsidRPr="00C94811">
        <w:rPr>
          <w:rFonts w:ascii="Times New Roman" w:hAnsi="Times New Roman"/>
          <w:i/>
          <w:sz w:val="28"/>
          <w:szCs w:val="28"/>
          <w:lang w:val="uk-UA"/>
        </w:rPr>
        <w:t xml:space="preserve">Таблиця 3.2 </w:t>
      </w:r>
    </w:p>
    <w:p w14:paraId="6952632E" w14:textId="77777777" w:rsidR="00A47C56" w:rsidRPr="00C94811" w:rsidRDefault="00A47C56" w:rsidP="00A47C56">
      <w:pPr>
        <w:shd w:val="clear" w:color="auto" w:fill="FFFFFF"/>
        <w:spacing w:after="0" w:line="360" w:lineRule="auto"/>
        <w:jc w:val="center"/>
        <w:rPr>
          <w:rFonts w:ascii="Times New Roman" w:hAnsi="Times New Roman"/>
          <w:b/>
          <w:sz w:val="28"/>
          <w:szCs w:val="28"/>
          <w:lang w:val="uk-UA"/>
        </w:rPr>
      </w:pPr>
      <w:r w:rsidRPr="00C94811">
        <w:rPr>
          <w:rFonts w:ascii="Times New Roman" w:hAnsi="Times New Roman"/>
          <w:b/>
          <w:sz w:val="28"/>
          <w:szCs w:val="28"/>
          <w:lang w:val="uk-UA"/>
        </w:rPr>
        <w:t>Результати 2 етапу</w:t>
      </w:r>
    </w:p>
    <w:tbl>
      <w:tblPr>
        <w:tblW w:w="9356" w:type="dxa"/>
        <w:tblInd w:w="40" w:type="dxa"/>
        <w:tblLayout w:type="fixed"/>
        <w:tblCellMar>
          <w:left w:w="40" w:type="dxa"/>
          <w:right w:w="40" w:type="dxa"/>
        </w:tblCellMar>
        <w:tblLook w:val="0000" w:firstRow="0" w:lastRow="0" w:firstColumn="0" w:lastColumn="0" w:noHBand="0" w:noVBand="0"/>
      </w:tblPr>
      <w:tblGrid>
        <w:gridCol w:w="1017"/>
        <w:gridCol w:w="1534"/>
        <w:gridCol w:w="1277"/>
        <w:gridCol w:w="1984"/>
        <w:gridCol w:w="3544"/>
      </w:tblGrid>
      <w:tr w:rsidR="00A47C56" w:rsidRPr="00880279" w14:paraId="0ECD3035" w14:textId="77777777" w:rsidTr="00510CD2">
        <w:trPr>
          <w:trHeight w:hRule="exact" w:val="1438"/>
        </w:trPr>
        <w:tc>
          <w:tcPr>
            <w:tcW w:w="1017" w:type="dxa"/>
            <w:tcBorders>
              <w:top w:val="single" w:sz="6" w:space="0" w:color="auto"/>
              <w:left w:val="single" w:sz="6" w:space="0" w:color="auto"/>
              <w:bottom w:val="single" w:sz="6" w:space="0" w:color="auto"/>
              <w:right w:val="single" w:sz="6" w:space="0" w:color="auto"/>
            </w:tcBorders>
            <w:shd w:val="clear" w:color="auto" w:fill="FFFFFF"/>
          </w:tcPr>
          <w:p w14:paraId="18B3DDD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 досліду</w:t>
            </w:r>
          </w:p>
        </w:tc>
        <w:tc>
          <w:tcPr>
            <w:tcW w:w="1534" w:type="dxa"/>
            <w:tcBorders>
              <w:top w:val="single" w:sz="6" w:space="0" w:color="auto"/>
              <w:left w:val="single" w:sz="6" w:space="0" w:color="auto"/>
              <w:bottom w:val="single" w:sz="6" w:space="0" w:color="auto"/>
              <w:right w:val="single" w:sz="6" w:space="0" w:color="auto"/>
            </w:tcBorders>
            <w:shd w:val="clear" w:color="auto" w:fill="FFFFFF"/>
          </w:tcPr>
          <w:p w14:paraId="47532E5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9"/>
                <w:sz w:val="24"/>
                <w:szCs w:val="24"/>
                <w:lang w:val="uk-UA"/>
              </w:rPr>
              <w:t xml:space="preserve">Площа контакту </w:t>
            </w:r>
            <w:r w:rsidRPr="00880279">
              <w:rPr>
                <w:rFonts w:ascii="Times New Roman" w:hAnsi="Times New Roman"/>
                <w:spacing w:val="-7"/>
                <w:sz w:val="24"/>
                <w:szCs w:val="24"/>
                <w:lang w:val="uk-UA"/>
              </w:rPr>
              <w:t xml:space="preserve">між відломками, </w:t>
            </w:r>
            <w:r w:rsidRPr="00880279">
              <w:rPr>
                <w:rFonts w:ascii="Times New Roman" w:hAnsi="Times New Roman"/>
                <w:sz w:val="24"/>
                <w:szCs w:val="24"/>
                <w:lang w:val="uk-UA"/>
              </w:rPr>
              <w:t>10</w:t>
            </w:r>
            <w:r w:rsidRPr="00880279">
              <w:rPr>
                <w:rFonts w:ascii="Times New Roman" w:hAnsi="Times New Roman"/>
                <w:sz w:val="24"/>
                <w:szCs w:val="24"/>
                <w:vertAlign w:val="superscript"/>
                <w:lang w:val="uk-UA"/>
              </w:rPr>
              <w:t xml:space="preserve">-4 </w:t>
            </w:r>
            <w:r w:rsidRPr="00880279">
              <w:rPr>
                <w:rFonts w:ascii="Times New Roman" w:hAnsi="Times New Roman"/>
                <w:sz w:val="24"/>
                <w:szCs w:val="24"/>
                <w:lang w:val="uk-UA"/>
              </w:rPr>
              <w:t>м² (СІ)</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14:paraId="5D24BAC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Сила (Н)</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651D7C7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 xml:space="preserve">Величина </w:t>
            </w:r>
            <w:r w:rsidRPr="00880279">
              <w:rPr>
                <w:rFonts w:ascii="Times New Roman" w:hAnsi="Times New Roman"/>
                <w:spacing w:val="-5"/>
                <w:sz w:val="24"/>
                <w:szCs w:val="24"/>
                <w:lang w:val="uk-UA"/>
              </w:rPr>
              <w:t>зміщення переднього від</w:t>
            </w:r>
            <w:r w:rsidRPr="00880279">
              <w:rPr>
                <w:rFonts w:ascii="Times New Roman" w:hAnsi="Times New Roman"/>
                <w:sz w:val="24"/>
                <w:szCs w:val="24"/>
                <w:lang w:val="uk-UA"/>
              </w:rPr>
              <w:t>ділу, 10</w:t>
            </w:r>
            <w:r w:rsidRPr="00880279">
              <w:rPr>
                <w:rFonts w:ascii="Times New Roman" w:hAnsi="Times New Roman"/>
                <w:sz w:val="24"/>
                <w:szCs w:val="24"/>
                <w:vertAlign w:val="superscript"/>
                <w:lang w:val="uk-UA"/>
              </w:rPr>
              <w:t>-3</w:t>
            </w:r>
            <w:r w:rsidRPr="00880279">
              <w:rPr>
                <w:rFonts w:ascii="Times New Roman" w:hAnsi="Times New Roman"/>
                <w:sz w:val="24"/>
                <w:szCs w:val="24"/>
                <w:lang w:val="uk-UA"/>
              </w:rPr>
              <w:t xml:space="preserve"> м (СІ)</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373BDE55"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9"/>
                <w:sz w:val="24"/>
                <w:szCs w:val="24"/>
                <w:lang w:val="uk-UA"/>
              </w:rPr>
              <w:t xml:space="preserve">Пошкодження </w:t>
            </w:r>
            <w:r w:rsidRPr="00880279">
              <w:rPr>
                <w:rFonts w:ascii="Times New Roman" w:hAnsi="Times New Roman"/>
                <w:sz w:val="24"/>
                <w:szCs w:val="24"/>
                <w:lang w:val="uk-UA"/>
              </w:rPr>
              <w:t>внутрішніх органів</w:t>
            </w:r>
          </w:p>
        </w:tc>
      </w:tr>
      <w:tr w:rsidR="00A47C56" w:rsidRPr="00880279" w14:paraId="35240696" w14:textId="77777777" w:rsidTr="00510CD2">
        <w:trPr>
          <w:trHeight w:hRule="exact" w:val="433"/>
        </w:trPr>
        <w:tc>
          <w:tcPr>
            <w:tcW w:w="1017" w:type="dxa"/>
            <w:tcBorders>
              <w:top w:val="single" w:sz="6" w:space="0" w:color="auto"/>
              <w:left w:val="single" w:sz="6" w:space="0" w:color="auto"/>
              <w:bottom w:val="single" w:sz="6" w:space="0" w:color="auto"/>
              <w:right w:val="single" w:sz="6" w:space="0" w:color="auto"/>
            </w:tcBorders>
            <w:shd w:val="clear" w:color="auto" w:fill="FFFFFF"/>
          </w:tcPr>
          <w:p w14:paraId="70BF261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p>
        </w:tc>
        <w:tc>
          <w:tcPr>
            <w:tcW w:w="1534" w:type="dxa"/>
            <w:tcBorders>
              <w:top w:val="single" w:sz="6" w:space="0" w:color="auto"/>
              <w:left w:val="single" w:sz="6" w:space="0" w:color="auto"/>
              <w:bottom w:val="single" w:sz="6" w:space="0" w:color="auto"/>
              <w:right w:val="single" w:sz="6" w:space="0" w:color="auto"/>
            </w:tcBorders>
            <w:shd w:val="clear" w:color="auto" w:fill="FFFFFF"/>
          </w:tcPr>
          <w:p w14:paraId="7025FD9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3,</w:t>
            </w:r>
            <w:r>
              <w:rPr>
                <w:rFonts w:ascii="Times New Roman" w:hAnsi="Times New Roman"/>
                <w:sz w:val="24"/>
                <w:szCs w:val="24"/>
                <w:lang w:val="uk-UA"/>
              </w:rPr>
              <w:t>0</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14:paraId="7C7ED97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17</w:t>
            </w:r>
            <w:r w:rsidRPr="00880279">
              <w:rPr>
                <w:rFonts w:ascii="Times New Roman" w:hAnsi="Times New Roman"/>
                <w:sz w:val="24"/>
                <w:szCs w:val="24"/>
                <w:lang w:val="uk-UA"/>
              </w:rPr>
              <w:t>0</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296A2A1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8</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68DE59B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Відрив шийки сечового</w:t>
            </w:r>
            <w:r w:rsidRPr="00880279">
              <w:rPr>
                <w:rFonts w:ascii="Times New Roman" w:hAnsi="Times New Roman"/>
                <w:spacing w:val="-6"/>
                <w:sz w:val="24"/>
                <w:szCs w:val="24"/>
                <w:lang w:val="uk-UA"/>
              </w:rPr>
              <w:t xml:space="preserve"> міхура</w:t>
            </w:r>
          </w:p>
        </w:tc>
      </w:tr>
      <w:tr w:rsidR="00A47C56" w:rsidRPr="00880279" w14:paraId="4BBF58F4" w14:textId="77777777" w:rsidTr="00510CD2">
        <w:trPr>
          <w:trHeight w:hRule="exact" w:val="425"/>
        </w:trPr>
        <w:tc>
          <w:tcPr>
            <w:tcW w:w="1017" w:type="dxa"/>
            <w:tcBorders>
              <w:top w:val="single" w:sz="6" w:space="0" w:color="auto"/>
              <w:left w:val="single" w:sz="6" w:space="0" w:color="auto"/>
              <w:bottom w:val="single" w:sz="6" w:space="0" w:color="auto"/>
              <w:right w:val="single" w:sz="6" w:space="0" w:color="auto"/>
            </w:tcBorders>
            <w:shd w:val="clear" w:color="auto" w:fill="FFFFFF"/>
          </w:tcPr>
          <w:p w14:paraId="421D8B2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2</w:t>
            </w:r>
          </w:p>
        </w:tc>
        <w:tc>
          <w:tcPr>
            <w:tcW w:w="1534" w:type="dxa"/>
            <w:tcBorders>
              <w:top w:val="single" w:sz="6" w:space="0" w:color="auto"/>
              <w:left w:val="single" w:sz="6" w:space="0" w:color="auto"/>
              <w:bottom w:val="single" w:sz="6" w:space="0" w:color="auto"/>
              <w:right w:val="single" w:sz="6" w:space="0" w:color="auto"/>
            </w:tcBorders>
            <w:shd w:val="clear" w:color="auto" w:fill="FFFFFF"/>
          </w:tcPr>
          <w:p w14:paraId="0270F94B"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3,</w:t>
            </w:r>
            <w:r>
              <w:rPr>
                <w:rFonts w:ascii="Times New Roman" w:hAnsi="Times New Roman"/>
                <w:sz w:val="24"/>
                <w:szCs w:val="24"/>
                <w:lang w:val="uk-UA"/>
              </w:rPr>
              <w:t>0</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14:paraId="431871B6"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22</w:t>
            </w:r>
            <w:r w:rsidRPr="00880279">
              <w:rPr>
                <w:rFonts w:ascii="Times New Roman" w:hAnsi="Times New Roman"/>
                <w:sz w:val="24"/>
                <w:szCs w:val="24"/>
                <w:lang w:val="uk-UA"/>
              </w:rPr>
              <w:t>0</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1BCF273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p>
        </w:tc>
        <w:tc>
          <w:tcPr>
            <w:tcW w:w="3544" w:type="dxa"/>
            <w:tcBorders>
              <w:top w:val="single" w:sz="6" w:space="0" w:color="auto"/>
              <w:left w:val="single" w:sz="6" w:space="0" w:color="auto"/>
              <w:bottom w:val="single" w:sz="6" w:space="0" w:color="auto"/>
              <w:right w:val="single" w:sz="6" w:space="0" w:color="auto"/>
            </w:tcBorders>
            <w:shd w:val="clear" w:color="auto" w:fill="FFFFFF"/>
            <w:vAlign w:val="center"/>
          </w:tcPr>
          <w:p w14:paraId="751F45A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Розрив стінки сечового</w:t>
            </w:r>
            <w:r w:rsidRPr="00880279">
              <w:rPr>
                <w:rFonts w:ascii="Times New Roman" w:hAnsi="Times New Roman"/>
                <w:spacing w:val="-6"/>
                <w:sz w:val="24"/>
                <w:szCs w:val="24"/>
                <w:lang w:val="uk-UA"/>
              </w:rPr>
              <w:t xml:space="preserve"> міхура</w:t>
            </w:r>
          </w:p>
        </w:tc>
      </w:tr>
      <w:tr w:rsidR="00A47C56" w:rsidRPr="00880279" w14:paraId="7DB3465F" w14:textId="77777777" w:rsidTr="00510CD2">
        <w:trPr>
          <w:trHeight w:hRule="exact" w:val="430"/>
        </w:trPr>
        <w:tc>
          <w:tcPr>
            <w:tcW w:w="1017" w:type="dxa"/>
            <w:tcBorders>
              <w:top w:val="single" w:sz="6" w:space="0" w:color="auto"/>
              <w:left w:val="single" w:sz="6" w:space="0" w:color="auto"/>
              <w:bottom w:val="single" w:sz="6" w:space="0" w:color="auto"/>
              <w:right w:val="single" w:sz="6" w:space="0" w:color="auto"/>
            </w:tcBorders>
            <w:shd w:val="clear" w:color="auto" w:fill="FFFFFF"/>
          </w:tcPr>
          <w:p w14:paraId="06C4614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3</w:t>
            </w:r>
          </w:p>
        </w:tc>
        <w:tc>
          <w:tcPr>
            <w:tcW w:w="1534" w:type="dxa"/>
            <w:tcBorders>
              <w:top w:val="single" w:sz="6" w:space="0" w:color="auto"/>
              <w:left w:val="single" w:sz="6" w:space="0" w:color="auto"/>
              <w:bottom w:val="single" w:sz="6" w:space="0" w:color="auto"/>
              <w:right w:val="single" w:sz="6" w:space="0" w:color="auto"/>
            </w:tcBorders>
            <w:shd w:val="clear" w:color="auto" w:fill="FFFFFF"/>
          </w:tcPr>
          <w:p w14:paraId="36D4DC6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3,</w:t>
            </w:r>
            <w:r>
              <w:rPr>
                <w:rFonts w:ascii="Times New Roman" w:hAnsi="Times New Roman"/>
                <w:sz w:val="24"/>
                <w:szCs w:val="24"/>
                <w:lang w:val="uk-UA"/>
              </w:rPr>
              <w:t>0</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14:paraId="1F19103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21</w:t>
            </w:r>
            <w:r w:rsidRPr="00880279">
              <w:rPr>
                <w:rFonts w:ascii="Times New Roman" w:hAnsi="Times New Roman"/>
                <w:sz w:val="24"/>
                <w:szCs w:val="24"/>
                <w:lang w:val="uk-UA"/>
              </w:rPr>
              <w:t>0</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1F8F3CC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p>
        </w:tc>
        <w:tc>
          <w:tcPr>
            <w:tcW w:w="3544" w:type="dxa"/>
            <w:tcBorders>
              <w:top w:val="single" w:sz="6" w:space="0" w:color="auto"/>
              <w:left w:val="single" w:sz="6" w:space="0" w:color="auto"/>
              <w:bottom w:val="single" w:sz="6" w:space="0" w:color="auto"/>
              <w:right w:val="single" w:sz="6" w:space="0" w:color="auto"/>
            </w:tcBorders>
            <w:shd w:val="clear" w:color="auto" w:fill="FFFFFF"/>
            <w:vAlign w:val="center"/>
          </w:tcPr>
          <w:p w14:paraId="551ABC36"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Розрив стінки сечового</w:t>
            </w:r>
            <w:r w:rsidRPr="00880279">
              <w:rPr>
                <w:rFonts w:ascii="Times New Roman" w:hAnsi="Times New Roman"/>
                <w:spacing w:val="-6"/>
                <w:sz w:val="24"/>
                <w:szCs w:val="24"/>
                <w:lang w:val="uk-UA"/>
              </w:rPr>
              <w:t xml:space="preserve"> міхура</w:t>
            </w:r>
          </w:p>
        </w:tc>
      </w:tr>
      <w:tr w:rsidR="00A47C56" w:rsidRPr="00880279" w14:paraId="7B55224A" w14:textId="77777777" w:rsidTr="00510CD2">
        <w:trPr>
          <w:trHeight w:hRule="exact" w:val="422"/>
        </w:trPr>
        <w:tc>
          <w:tcPr>
            <w:tcW w:w="1017" w:type="dxa"/>
            <w:tcBorders>
              <w:top w:val="single" w:sz="6" w:space="0" w:color="auto"/>
              <w:left w:val="single" w:sz="6" w:space="0" w:color="auto"/>
              <w:bottom w:val="single" w:sz="6" w:space="0" w:color="auto"/>
              <w:right w:val="single" w:sz="6" w:space="0" w:color="auto"/>
            </w:tcBorders>
            <w:shd w:val="clear" w:color="auto" w:fill="FFFFFF"/>
          </w:tcPr>
          <w:p w14:paraId="619F93C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4</w:t>
            </w:r>
          </w:p>
        </w:tc>
        <w:tc>
          <w:tcPr>
            <w:tcW w:w="1534" w:type="dxa"/>
            <w:tcBorders>
              <w:top w:val="single" w:sz="6" w:space="0" w:color="auto"/>
              <w:left w:val="single" w:sz="6" w:space="0" w:color="auto"/>
              <w:bottom w:val="single" w:sz="6" w:space="0" w:color="auto"/>
              <w:right w:val="single" w:sz="6" w:space="0" w:color="auto"/>
            </w:tcBorders>
            <w:shd w:val="clear" w:color="auto" w:fill="FFFFFF"/>
          </w:tcPr>
          <w:p w14:paraId="41F567C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3</w:t>
            </w:r>
            <w:r w:rsidRPr="00880279">
              <w:rPr>
                <w:rFonts w:ascii="Times New Roman" w:hAnsi="Times New Roman"/>
                <w:sz w:val="24"/>
                <w:szCs w:val="24"/>
                <w:lang w:val="uk-UA"/>
              </w:rPr>
              <w:t>,</w:t>
            </w:r>
            <w:r>
              <w:rPr>
                <w:rFonts w:ascii="Times New Roman" w:hAnsi="Times New Roman"/>
                <w:sz w:val="24"/>
                <w:szCs w:val="24"/>
                <w:lang w:val="uk-UA"/>
              </w:rPr>
              <w:t>5</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14:paraId="7E9BFEE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19</w:t>
            </w:r>
            <w:r w:rsidRPr="00880279">
              <w:rPr>
                <w:rFonts w:ascii="Times New Roman" w:hAnsi="Times New Roman"/>
                <w:sz w:val="24"/>
                <w:szCs w:val="24"/>
                <w:lang w:val="uk-UA"/>
              </w:rPr>
              <w:t>0</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418E1505"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9</w:t>
            </w:r>
          </w:p>
        </w:tc>
        <w:tc>
          <w:tcPr>
            <w:tcW w:w="3544" w:type="dxa"/>
            <w:tcBorders>
              <w:top w:val="single" w:sz="6" w:space="0" w:color="auto"/>
              <w:left w:val="single" w:sz="6" w:space="0" w:color="auto"/>
              <w:bottom w:val="single" w:sz="6" w:space="0" w:color="auto"/>
              <w:right w:val="single" w:sz="6" w:space="0" w:color="auto"/>
            </w:tcBorders>
            <w:shd w:val="clear" w:color="auto" w:fill="FFFFFF"/>
            <w:vAlign w:val="center"/>
          </w:tcPr>
          <w:p w14:paraId="02C9307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Відрив шийки сечового</w:t>
            </w:r>
            <w:r w:rsidRPr="00880279">
              <w:rPr>
                <w:rFonts w:ascii="Times New Roman" w:hAnsi="Times New Roman"/>
                <w:spacing w:val="-6"/>
                <w:sz w:val="24"/>
                <w:szCs w:val="24"/>
                <w:lang w:val="uk-UA"/>
              </w:rPr>
              <w:t xml:space="preserve"> міхура</w:t>
            </w:r>
          </w:p>
        </w:tc>
      </w:tr>
      <w:tr w:rsidR="00A47C56" w:rsidRPr="00880279" w14:paraId="7C1A3DEC" w14:textId="77777777" w:rsidTr="00510CD2">
        <w:trPr>
          <w:trHeight w:hRule="exact" w:val="429"/>
        </w:trPr>
        <w:tc>
          <w:tcPr>
            <w:tcW w:w="1017" w:type="dxa"/>
            <w:tcBorders>
              <w:top w:val="single" w:sz="6" w:space="0" w:color="auto"/>
              <w:left w:val="single" w:sz="6" w:space="0" w:color="auto"/>
              <w:bottom w:val="single" w:sz="6" w:space="0" w:color="auto"/>
              <w:right w:val="single" w:sz="6" w:space="0" w:color="auto"/>
            </w:tcBorders>
            <w:shd w:val="clear" w:color="auto" w:fill="FFFFFF"/>
          </w:tcPr>
          <w:p w14:paraId="0C1161A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1534" w:type="dxa"/>
            <w:tcBorders>
              <w:top w:val="single" w:sz="6" w:space="0" w:color="auto"/>
              <w:left w:val="single" w:sz="6" w:space="0" w:color="auto"/>
              <w:bottom w:val="single" w:sz="6" w:space="0" w:color="auto"/>
              <w:right w:val="single" w:sz="6" w:space="0" w:color="auto"/>
            </w:tcBorders>
            <w:shd w:val="clear" w:color="auto" w:fill="FFFFFF"/>
          </w:tcPr>
          <w:p w14:paraId="11DC1C5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4,</w:t>
            </w:r>
            <w:r>
              <w:rPr>
                <w:rFonts w:ascii="Times New Roman" w:hAnsi="Times New Roman"/>
                <w:sz w:val="24"/>
                <w:szCs w:val="24"/>
                <w:lang w:val="uk-UA"/>
              </w:rPr>
              <w:t>0</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14:paraId="4436D7F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20</w:t>
            </w:r>
            <w:r w:rsidRPr="00880279">
              <w:rPr>
                <w:rFonts w:ascii="Times New Roman" w:hAnsi="Times New Roman"/>
                <w:sz w:val="24"/>
                <w:szCs w:val="24"/>
                <w:lang w:val="uk-UA"/>
              </w:rPr>
              <w:t>0</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070813B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8</w:t>
            </w:r>
          </w:p>
        </w:tc>
        <w:tc>
          <w:tcPr>
            <w:tcW w:w="3544" w:type="dxa"/>
            <w:tcBorders>
              <w:top w:val="single" w:sz="6" w:space="0" w:color="auto"/>
              <w:left w:val="single" w:sz="6" w:space="0" w:color="auto"/>
              <w:bottom w:val="single" w:sz="6" w:space="0" w:color="auto"/>
              <w:right w:val="single" w:sz="6" w:space="0" w:color="auto"/>
            </w:tcBorders>
            <w:shd w:val="clear" w:color="auto" w:fill="FFFFFF"/>
            <w:vAlign w:val="center"/>
          </w:tcPr>
          <w:p w14:paraId="5BE85BE5"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Розрив стінки сечового міхура</w:t>
            </w:r>
          </w:p>
        </w:tc>
      </w:tr>
      <w:tr w:rsidR="00A47C56" w:rsidRPr="00880279" w14:paraId="09B6BD95" w14:textId="77777777" w:rsidTr="00510CD2">
        <w:trPr>
          <w:trHeight w:hRule="exact" w:val="407"/>
        </w:trPr>
        <w:tc>
          <w:tcPr>
            <w:tcW w:w="1017" w:type="dxa"/>
            <w:tcBorders>
              <w:top w:val="single" w:sz="6" w:space="0" w:color="auto"/>
              <w:left w:val="single" w:sz="6" w:space="0" w:color="auto"/>
              <w:bottom w:val="single" w:sz="6" w:space="0" w:color="auto"/>
              <w:right w:val="single" w:sz="6" w:space="0" w:color="auto"/>
            </w:tcBorders>
            <w:shd w:val="clear" w:color="auto" w:fill="FFFFFF"/>
          </w:tcPr>
          <w:p w14:paraId="15C68FDB"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w:t>
            </w:r>
          </w:p>
        </w:tc>
        <w:tc>
          <w:tcPr>
            <w:tcW w:w="1534" w:type="dxa"/>
            <w:tcBorders>
              <w:top w:val="single" w:sz="6" w:space="0" w:color="auto"/>
              <w:left w:val="single" w:sz="6" w:space="0" w:color="auto"/>
              <w:bottom w:val="single" w:sz="6" w:space="0" w:color="auto"/>
              <w:right w:val="single" w:sz="6" w:space="0" w:color="auto"/>
            </w:tcBorders>
            <w:shd w:val="clear" w:color="auto" w:fill="FFFFFF"/>
          </w:tcPr>
          <w:p w14:paraId="7D89879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14:paraId="2024A80B"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24</w:t>
            </w:r>
            <w:r w:rsidRPr="00880279">
              <w:rPr>
                <w:rFonts w:ascii="Times New Roman" w:hAnsi="Times New Roman"/>
                <w:sz w:val="24"/>
                <w:szCs w:val="24"/>
                <w:lang w:val="uk-UA"/>
              </w:rPr>
              <w:t>0</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394F7A5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p>
        </w:tc>
        <w:tc>
          <w:tcPr>
            <w:tcW w:w="3544" w:type="dxa"/>
            <w:tcBorders>
              <w:top w:val="single" w:sz="6" w:space="0" w:color="auto"/>
              <w:left w:val="single" w:sz="6" w:space="0" w:color="auto"/>
              <w:bottom w:val="single" w:sz="6" w:space="0" w:color="auto"/>
              <w:right w:val="single" w:sz="6" w:space="0" w:color="auto"/>
            </w:tcBorders>
            <w:shd w:val="clear" w:color="auto" w:fill="FFFFFF"/>
            <w:vAlign w:val="center"/>
          </w:tcPr>
          <w:p w14:paraId="391585B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Розрив стінки сечового міхура</w:t>
            </w:r>
          </w:p>
        </w:tc>
      </w:tr>
      <w:tr w:rsidR="00A47C56" w:rsidRPr="00880279" w14:paraId="15C02E67" w14:textId="77777777" w:rsidTr="00510CD2">
        <w:trPr>
          <w:trHeight w:hRule="exact" w:val="440"/>
        </w:trPr>
        <w:tc>
          <w:tcPr>
            <w:tcW w:w="1017" w:type="dxa"/>
            <w:tcBorders>
              <w:top w:val="single" w:sz="6" w:space="0" w:color="auto"/>
              <w:left w:val="single" w:sz="6" w:space="0" w:color="auto"/>
              <w:bottom w:val="single" w:sz="6" w:space="0" w:color="auto"/>
              <w:right w:val="single" w:sz="6" w:space="0" w:color="auto"/>
            </w:tcBorders>
            <w:shd w:val="clear" w:color="auto" w:fill="FFFFFF"/>
          </w:tcPr>
          <w:p w14:paraId="4293AE4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p>
        </w:tc>
        <w:tc>
          <w:tcPr>
            <w:tcW w:w="1534" w:type="dxa"/>
            <w:tcBorders>
              <w:top w:val="single" w:sz="6" w:space="0" w:color="auto"/>
              <w:left w:val="single" w:sz="6" w:space="0" w:color="auto"/>
              <w:bottom w:val="single" w:sz="6" w:space="0" w:color="auto"/>
              <w:right w:val="single" w:sz="6" w:space="0" w:color="auto"/>
            </w:tcBorders>
            <w:shd w:val="clear" w:color="auto" w:fill="FFFFFF"/>
          </w:tcPr>
          <w:p w14:paraId="3691DFF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14:paraId="154AD2F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18</w:t>
            </w:r>
            <w:r w:rsidRPr="00880279">
              <w:rPr>
                <w:rFonts w:ascii="Times New Roman" w:hAnsi="Times New Roman"/>
                <w:sz w:val="24"/>
                <w:szCs w:val="24"/>
                <w:lang w:val="uk-UA"/>
              </w:rPr>
              <w:t>0</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728C105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8</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025BC5C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9"/>
                <w:sz w:val="24"/>
                <w:szCs w:val="24"/>
                <w:lang w:val="uk-UA"/>
              </w:rPr>
              <w:t>Розрив уретри</w:t>
            </w:r>
          </w:p>
        </w:tc>
      </w:tr>
      <w:tr w:rsidR="00A47C56" w:rsidRPr="00880279" w14:paraId="09FF4218" w14:textId="77777777" w:rsidTr="00510CD2">
        <w:trPr>
          <w:trHeight w:hRule="exact" w:val="432"/>
        </w:trPr>
        <w:tc>
          <w:tcPr>
            <w:tcW w:w="1017" w:type="dxa"/>
            <w:tcBorders>
              <w:top w:val="single" w:sz="6" w:space="0" w:color="auto"/>
              <w:left w:val="single" w:sz="6" w:space="0" w:color="auto"/>
              <w:bottom w:val="single" w:sz="6" w:space="0" w:color="auto"/>
              <w:right w:val="single" w:sz="6" w:space="0" w:color="auto"/>
            </w:tcBorders>
            <w:shd w:val="clear" w:color="auto" w:fill="FFFFFF"/>
          </w:tcPr>
          <w:p w14:paraId="08C0F29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8</w:t>
            </w:r>
          </w:p>
        </w:tc>
        <w:tc>
          <w:tcPr>
            <w:tcW w:w="1534" w:type="dxa"/>
            <w:tcBorders>
              <w:top w:val="single" w:sz="6" w:space="0" w:color="auto"/>
              <w:left w:val="single" w:sz="6" w:space="0" w:color="auto"/>
              <w:bottom w:val="single" w:sz="6" w:space="0" w:color="auto"/>
              <w:right w:val="single" w:sz="6" w:space="0" w:color="auto"/>
            </w:tcBorders>
            <w:shd w:val="clear" w:color="auto" w:fill="FFFFFF"/>
          </w:tcPr>
          <w:p w14:paraId="6D27A58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2,</w:t>
            </w:r>
            <w:r>
              <w:rPr>
                <w:rFonts w:ascii="Times New Roman" w:hAnsi="Times New Roman"/>
                <w:sz w:val="24"/>
                <w:szCs w:val="24"/>
                <w:lang w:val="uk-UA"/>
              </w:rPr>
              <w:t>0</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14:paraId="2505427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17</w:t>
            </w:r>
            <w:r w:rsidRPr="00880279">
              <w:rPr>
                <w:rFonts w:ascii="Times New Roman" w:hAnsi="Times New Roman"/>
                <w:sz w:val="24"/>
                <w:szCs w:val="24"/>
                <w:lang w:val="uk-UA"/>
              </w:rPr>
              <w:t>0</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55D3D22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9</w:t>
            </w:r>
          </w:p>
        </w:tc>
        <w:tc>
          <w:tcPr>
            <w:tcW w:w="3544" w:type="dxa"/>
            <w:tcBorders>
              <w:top w:val="single" w:sz="6" w:space="0" w:color="auto"/>
              <w:left w:val="single" w:sz="6" w:space="0" w:color="auto"/>
              <w:bottom w:val="single" w:sz="6" w:space="0" w:color="auto"/>
              <w:right w:val="single" w:sz="6" w:space="0" w:color="auto"/>
            </w:tcBorders>
            <w:shd w:val="clear" w:color="auto" w:fill="FFFFFF"/>
            <w:vAlign w:val="center"/>
          </w:tcPr>
          <w:p w14:paraId="3A31225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Відрив шийки сечового</w:t>
            </w:r>
            <w:r w:rsidRPr="00880279">
              <w:rPr>
                <w:rFonts w:ascii="Times New Roman" w:hAnsi="Times New Roman"/>
                <w:spacing w:val="-6"/>
                <w:sz w:val="24"/>
                <w:szCs w:val="24"/>
                <w:lang w:val="uk-UA"/>
              </w:rPr>
              <w:t xml:space="preserve"> міхура</w:t>
            </w:r>
          </w:p>
        </w:tc>
      </w:tr>
      <w:tr w:rsidR="00A47C56" w:rsidRPr="00880279" w14:paraId="1AED31F5" w14:textId="77777777" w:rsidTr="00510CD2">
        <w:trPr>
          <w:trHeight w:hRule="exact" w:val="410"/>
        </w:trPr>
        <w:tc>
          <w:tcPr>
            <w:tcW w:w="1017" w:type="dxa"/>
            <w:tcBorders>
              <w:top w:val="single" w:sz="6" w:space="0" w:color="auto"/>
              <w:left w:val="single" w:sz="6" w:space="0" w:color="auto"/>
              <w:bottom w:val="single" w:sz="6" w:space="0" w:color="auto"/>
              <w:right w:val="single" w:sz="6" w:space="0" w:color="auto"/>
            </w:tcBorders>
            <w:shd w:val="clear" w:color="auto" w:fill="FFFFFF"/>
          </w:tcPr>
          <w:p w14:paraId="2097481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9</w:t>
            </w:r>
          </w:p>
        </w:tc>
        <w:tc>
          <w:tcPr>
            <w:tcW w:w="1534" w:type="dxa"/>
            <w:tcBorders>
              <w:top w:val="single" w:sz="6" w:space="0" w:color="auto"/>
              <w:left w:val="single" w:sz="6" w:space="0" w:color="auto"/>
              <w:bottom w:val="single" w:sz="6" w:space="0" w:color="auto"/>
              <w:right w:val="single" w:sz="6" w:space="0" w:color="auto"/>
            </w:tcBorders>
            <w:shd w:val="clear" w:color="auto" w:fill="FFFFFF"/>
          </w:tcPr>
          <w:p w14:paraId="66B49A9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2,5</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14:paraId="399BEB66"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23</w:t>
            </w:r>
            <w:r w:rsidRPr="00880279">
              <w:rPr>
                <w:rFonts w:ascii="Times New Roman" w:hAnsi="Times New Roman"/>
                <w:sz w:val="24"/>
                <w:szCs w:val="24"/>
                <w:lang w:val="uk-UA"/>
              </w:rPr>
              <w:t>0</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2DA27FA6"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p>
        </w:tc>
        <w:tc>
          <w:tcPr>
            <w:tcW w:w="3544" w:type="dxa"/>
            <w:tcBorders>
              <w:top w:val="single" w:sz="6" w:space="0" w:color="auto"/>
              <w:left w:val="single" w:sz="6" w:space="0" w:color="auto"/>
              <w:bottom w:val="single" w:sz="6" w:space="0" w:color="auto"/>
              <w:right w:val="single" w:sz="6" w:space="0" w:color="auto"/>
            </w:tcBorders>
            <w:shd w:val="clear" w:color="auto" w:fill="FFFFFF"/>
            <w:vAlign w:val="center"/>
          </w:tcPr>
          <w:p w14:paraId="4E07C3B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Розрив стінки сечового міхура</w:t>
            </w:r>
          </w:p>
        </w:tc>
      </w:tr>
      <w:tr w:rsidR="00A47C56" w:rsidRPr="00880279" w14:paraId="4791BF82" w14:textId="77777777" w:rsidTr="00510CD2">
        <w:trPr>
          <w:trHeight w:hRule="exact" w:val="417"/>
        </w:trPr>
        <w:tc>
          <w:tcPr>
            <w:tcW w:w="1017" w:type="dxa"/>
            <w:tcBorders>
              <w:top w:val="single" w:sz="6" w:space="0" w:color="auto"/>
              <w:left w:val="single" w:sz="6" w:space="0" w:color="auto"/>
              <w:bottom w:val="single" w:sz="6" w:space="0" w:color="auto"/>
              <w:right w:val="single" w:sz="6" w:space="0" w:color="auto"/>
            </w:tcBorders>
            <w:shd w:val="clear" w:color="auto" w:fill="FFFFFF"/>
          </w:tcPr>
          <w:p w14:paraId="18A246F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p>
        </w:tc>
        <w:tc>
          <w:tcPr>
            <w:tcW w:w="1534" w:type="dxa"/>
            <w:tcBorders>
              <w:top w:val="single" w:sz="6" w:space="0" w:color="auto"/>
              <w:left w:val="single" w:sz="6" w:space="0" w:color="auto"/>
              <w:bottom w:val="single" w:sz="6" w:space="0" w:color="auto"/>
              <w:right w:val="single" w:sz="6" w:space="0" w:color="auto"/>
            </w:tcBorders>
            <w:shd w:val="clear" w:color="auto" w:fill="FFFFFF"/>
          </w:tcPr>
          <w:p w14:paraId="248A4096"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c>
          <w:tcPr>
            <w:tcW w:w="1277" w:type="dxa"/>
            <w:tcBorders>
              <w:top w:val="single" w:sz="6" w:space="0" w:color="auto"/>
              <w:left w:val="single" w:sz="6" w:space="0" w:color="auto"/>
              <w:bottom w:val="single" w:sz="6" w:space="0" w:color="auto"/>
              <w:right w:val="single" w:sz="4" w:space="0" w:color="auto"/>
            </w:tcBorders>
            <w:shd w:val="clear" w:color="auto" w:fill="FFFFFF"/>
          </w:tcPr>
          <w:p w14:paraId="66DC8AD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20</w:t>
            </w:r>
            <w:r w:rsidRPr="00880279">
              <w:rPr>
                <w:rFonts w:ascii="Times New Roman" w:hAnsi="Times New Roman"/>
                <w:sz w:val="24"/>
                <w:szCs w:val="24"/>
                <w:lang w:val="uk-UA"/>
              </w:rPr>
              <w:t>0</w:t>
            </w:r>
          </w:p>
        </w:tc>
        <w:tc>
          <w:tcPr>
            <w:tcW w:w="1984" w:type="dxa"/>
            <w:tcBorders>
              <w:top w:val="single" w:sz="6" w:space="0" w:color="auto"/>
              <w:left w:val="single" w:sz="4" w:space="0" w:color="auto"/>
              <w:bottom w:val="single" w:sz="6" w:space="0" w:color="auto"/>
              <w:right w:val="single" w:sz="4" w:space="0" w:color="auto"/>
            </w:tcBorders>
            <w:shd w:val="clear" w:color="auto" w:fill="FFFFFF"/>
          </w:tcPr>
          <w:p w14:paraId="35C642F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p>
        </w:tc>
        <w:tc>
          <w:tcPr>
            <w:tcW w:w="3544" w:type="dxa"/>
            <w:tcBorders>
              <w:top w:val="single" w:sz="6" w:space="0" w:color="auto"/>
              <w:left w:val="single" w:sz="4" w:space="0" w:color="auto"/>
              <w:bottom w:val="single" w:sz="6" w:space="0" w:color="auto"/>
              <w:right w:val="single" w:sz="6" w:space="0" w:color="auto"/>
            </w:tcBorders>
            <w:shd w:val="clear" w:color="auto" w:fill="FFFFFF"/>
            <w:vAlign w:val="center"/>
          </w:tcPr>
          <w:p w14:paraId="12043C8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Розрив стінки сечового міхура</w:t>
            </w:r>
          </w:p>
        </w:tc>
      </w:tr>
      <w:tr w:rsidR="00A47C56" w:rsidRPr="00880279" w14:paraId="0262C590" w14:textId="77777777" w:rsidTr="00510CD2">
        <w:trPr>
          <w:trHeight w:hRule="exact" w:val="572"/>
        </w:trPr>
        <w:tc>
          <w:tcPr>
            <w:tcW w:w="2551" w:type="dxa"/>
            <w:gridSpan w:val="2"/>
            <w:tcBorders>
              <w:top w:val="single" w:sz="6" w:space="0" w:color="auto"/>
              <w:left w:val="single" w:sz="6" w:space="0" w:color="auto"/>
              <w:bottom w:val="single" w:sz="6" w:space="0" w:color="auto"/>
              <w:right w:val="single" w:sz="4" w:space="0" w:color="auto"/>
            </w:tcBorders>
            <w:shd w:val="clear" w:color="auto" w:fill="FFFFFF"/>
          </w:tcPr>
          <w:p w14:paraId="3D6CC33B"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Середнє арифметичне: 3,</w:t>
            </w:r>
            <w:r>
              <w:rPr>
                <w:rFonts w:ascii="Times New Roman" w:hAnsi="Times New Roman"/>
                <w:sz w:val="24"/>
                <w:szCs w:val="24"/>
                <w:lang w:val="uk-UA"/>
              </w:rPr>
              <w:t>0</w:t>
            </w:r>
            <w:r w:rsidRPr="00880279">
              <w:rPr>
                <w:rFonts w:ascii="Times New Roman" w:hAnsi="Times New Roman"/>
                <w:sz w:val="24"/>
                <w:szCs w:val="24"/>
                <w:lang w:val="uk-UA"/>
              </w:rPr>
              <w:t>×10</w:t>
            </w:r>
            <w:r w:rsidRPr="00880279">
              <w:rPr>
                <w:rFonts w:ascii="Times New Roman" w:hAnsi="Times New Roman"/>
                <w:sz w:val="24"/>
                <w:szCs w:val="24"/>
                <w:vertAlign w:val="superscript"/>
                <w:lang w:val="uk-UA"/>
              </w:rPr>
              <w:t>-4</w:t>
            </w:r>
            <w:r w:rsidRPr="00880279">
              <w:rPr>
                <w:rFonts w:ascii="Times New Roman" w:hAnsi="Times New Roman"/>
                <w:sz w:val="24"/>
                <w:szCs w:val="24"/>
                <w:lang w:val="uk-UA"/>
              </w:rPr>
              <w:t>м² (3,</w:t>
            </w:r>
            <w:r>
              <w:rPr>
                <w:rFonts w:ascii="Times New Roman" w:hAnsi="Times New Roman"/>
                <w:sz w:val="24"/>
                <w:szCs w:val="24"/>
                <w:lang w:val="uk-UA"/>
              </w:rPr>
              <w:t>0</w:t>
            </w:r>
            <w:r w:rsidRPr="00880279">
              <w:rPr>
                <w:rFonts w:ascii="Times New Roman" w:hAnsi="Times New Roman"/>
                <w:sz w:val="24"/>
                <w:szCs w:val="24"/>
                <w:lang w:val="uk-UA"/>
              </w:rPr>
              <w:t>см</w:t>
            </w:r>
            <w:r w:rsidRPr="00880279">
              <w:rPr>
                <w:rFonts w:ascii="Times New Roman" w:hAnsi="Times New Roman"/>
                <w:sz w:val="24"/>
                <w:szCs w:val="24"/>
                <w:vertAlign w:val="superscript"/>
                <w:lang w:val="uk-UA"/>
              </w:rPr>
              <w:t>2</w:t>
            </w:r>
            <w:r w:rsidRPr="00880279">
              <w:rPr>
                <w:rFonts w:ascii="Times New Roman" w:hAnsi="Times New Roman"/>
                <w:sz w:val="24"/>
                <w:szCs w:val="24"/>
                <w:lang w:val="uk-UA"/>
              </w:rPr>
              <w:t>)</w:t>
            </w:r>
          </w:p>
        </w:tc>
        <w:tc>
          <w:tcPr>
            <w:tcW w:w="1277" w:type="dxa"/>
            <w:tcBorders>
              <w:top w:val="single" w:sz="6" w:space="0" w:color="auto"/>
              <w:left w:val="single" w:sz="4" w:space="0" w:color="auto"/>
              <w:bottom w:val="single" w:sz="6" w:space="0" w:color="auto"/>
              <w:right w:val="single" w:sz="4" w:space="0" w:color="auto"/>
            </w:tcBorders>
            <w:shd w:val="clear" w:color="auto" w:fill="FFFFFF"/>
          </w:tcPr>
          <w:p w14:paraId="108A8295"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20</w:t>
            </w:r>
            <w:r w:rsidRPr="00880279">
              <w:rPr>
                <w:rFonts w:ascii="Times New Roman" w:hAnsi="Times New Roman"/>
                <w:sz w:val="24"/>
                <w:szCs w:val="24"/>
                <w:lang w:val="uk-UA"/>
              </w:rPr>
              <w:t>1±7,27Н</w:t>
            </w:r>
          </w:p>
        </w:tc>
        <w:tc>
          <w:tcPr>
            <w:tcW w:w="1984" w:type="dxa"/>
            <w:tcBorders>
              <w:top w:val="single" w:sz="6" w:space="0" w:color="auto"/>
              <w:left w:val="single" w:sz="4" w:space="0" w:color="auto"/>
              <w:bottom w:val="single" w:sz="6" w:space="0" w:color="auto"/>
              <w:right w:val="single" w:sz="4" w:space="0" w:color="auto"/>
            </w:tcBorders>
            <w:shd w:val="clear" w:color="auto" w:fill="FFFFFF"/>
          </w:tcPr>
          <w:p w14:paraId="2CC040EF"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9,2±0,24×10</w:t>
            </w:r>
            <w:r w:rsidRPr="00880279">
              <w:rPr>
                <w:rFonts w:ascii="Times New Roman" w:hAnsi="Times New Roman"/>
                <w:sz w:val="24"/>
                <w:szCs w:val="24"/>
                <w:vertAlign w:val="superscript"/>
                <w:lang w:val="uk-UA"/>
              </w:rPr>
              <w:t>-3</w:t>
            </w:r>
            <w:r w:rsidRPr="00880279">
              <w:rPr>
                <w:rFonts w:ascii="Times New Roman" w:hAnsi="Times New Roman"/>
                <w:sz w:val="24"/>
                <w:szCs w:val="24"/>
                <w:lang w:val="uk-UA"/>
              </w:rPr>
              <w:t xml:space="preserve">м </w:t>
            </w:r>
          </w:p>
        </w:tc>
        <w:tc>
          <w:tcPr>
            <w:tcW w:w="3544" w:type="dxa"/>
            <w:tcBorders>
              <w:top w:val="single" w:sz="6" w:space="0" w:color="auto"/>
              <w:left w:val="single" w:sz="4" w:space="0" w:color="auto"/>
              <w:bottom w:val="single" w:sz="6" w:space="0" w:color="auto"/>
              <w:right w:val="single" w:sz="6" w:space="0" w:color="auto"/>
            </w:tcBorders>
            <w:shd w:val="clear" w:color="auto" w:fill="FFFFFF"/>
          </w:tcPr>
          <w:p w14:paraId="6687CA2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p>
        </w:tc>
      </w:tr>
    </w:tbl>
    <w:p w14:paraId="2241C9CE"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p>
    <w:p w14:paraId="50E7A8EC"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lastRenderedPageBreak/>
        <w:t xml:space="preserve">При статистичній обробці результатів вибіркові дисперсії для енергії руйнування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eastAsia="Times-Italic" w:cs="Times-Italic"/>
          <w:iCs/>
          <w:sz w:val="28"/>
          <w:szCs w:val="28"/>
          <w:lang w:val="uk-UA" w:eastAsia="ru-RU"/>
        </w:rPr>
        <w:t xml:space="preserve"> і </w:t>
      </w:r>
      <w:r w:rsidRPr="00C94811">
        <w:rPr>
          <w:rFonts w:ascii="Times New Roman" w:hAnsi="Times New Roman"/>
          <w:sz w:val="28"/>
          <w:szCs w:val="28"/>
          <w:lang w:val="uk-UA"/>
        </w:rPr>
        <w:t xml:space="preserve">величини зміщення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2</w:t>
      </w:r>
      <w:r w:rsidRPr="00C94811">
        <w:rPr>
          <w:rFonts w:ascii="Times New Roman" w:hAnsi="Times New Roman"/>
          <w:sz w:val="28"/>
          <w:szCs w:val="28"/>
          <w:lang w:val="uk-UA"/>
        </w:rPr>
        <w:t xml:space="preserve">рівні: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ascii="Times New Roman" w:hAnsi="Times New Roman"/>
          <w:sz w:val="28"/>
          <w:szCs w:val="28"/>
          <w:lang w:val="uk-UA"/>
        </w:rPr>
        <w:t xml:space="preserve">=529;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 xml:space="preserve">2 </w:t>
      </w:r>
      <w:r w:rsidRPr="00C94811">
        <w:rPr>
          <w:rFonts w:eastAsia="Times-Italic" w:cs="Times-Italic"/>
          <w:iCs/>
          <w:sz w:val="28"/>
          <w:szCs w:val="28"/>
          <w:lang w:val="uk-UA" w:eastAsia="ru-RU"/>
        </w:rPr>
        <w:t xml:space="preserve">=0,76. </w:t>
      </w:r>
      <w:r w:rsidRPr="00C94811">
        <w:rPr>
          <w:rFonts w:ascii="Times New Roman" w:hAnsi="Times New Roman"/>
          <w:sz w:val="28"/>
          <w:szCs w:val="28"/>
          <w:lang w:val="uk-UA"/>
        </w:rPr>
        <w:t xml:space="preserve">Вибірковий коефіцієнт кореляції дорівнює: </w:t>
      </w:r>
      <w:r w:rsidRPr="00C94811">
        <w:rPr>
          <w:rFonts w:ascii="Times New Roman" w:hAnsi="Times New Roman"/>
          <w:i/>
          <w:sz w:val="28"/>
          <w:szCs w:val="28"/>
          <w:lang w:val="uk-UA"/>
        </w:rPr>
        <w:t>r</w:t>
      </w:r>
      <w:r w:rsidRPr="00C94811">
        <w:rPr>
          <w:rFonts w:ascii="Times New Roman" w:hAnsi="Times New Roman"/>
          <w:sz w:val="28"/>
          <w:szCs w:val="28"/>
          <w:lang w:val="uk-UA"/>
        </w:rPr>
        <w:t xml:space="preserve"> =0,738. Знайдемо рівняння лінії тренду: у</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 xml:space="preserve"> = </w:t>
      </w:r>
      <w:r w:rsidRPr="00C94811">
        <w:rPr>
          <w:rFonts w:ascii="Times New Roman" w:hAnsi="Times New Roman"/>
          <w:i/>
          <w:sz w:val="28"/>
          <w:szCs w:val="28"/>
          <w:lang w:val="uk-UA"/>
        </w:rPr>
        <w:t>a* x+b,</w:t>
      </w:r>
      <w:r w:rsidRPr="00C94811">
        <w:rPr>
          <w:rFonts w:ascii="Times New Roman" w:hAnsi="Times New Roman"/>
          <w:sz w:val="28"/>
          <w:szCs w:val="28"/>
          <w:lang w:val="uk-UA"/>
        </w:rPr>
        <w:t xml:space="preserve"> що є математичною моделлю для залежності величини зміщення відламків від енергії руйнування: </w:t>
      </w:r>
      <w:r w:rsidRPr="00C94811">
        <w:rPr>
          <w:rFonts w:ascii="Times New Roman" w:hAnsi="Times New Roman"/>
          <w:i/>
          <w:sz w:val="28"/>
          <w:szCs w:val="28"/>
          <w:lang w:val="uk-UA"/>
        </w:rPr>
        <w:t>Yх</w:t>
      </w:r>
      <w:r w:rsidRPr="00C94811">
        <w:rPr>
          <w:rFonts w:ascii="Times New Roman" w:hAnsi="Times New Roman"/>
          <w:sz w:val="28"/>
          <w:szCs w:val="28"/>
          <w:lang w:val="uk-UA"/>
        </w:rPr>
        <w:t>=0,028</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+3,2968.</w:t>
      </w:r>
    </w:p>
    <w:p w14:paraId="62484258"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Р</w:t>
      </w:r>
      <w:r w:rsidRPr="00C94811">
        <w:rPr>
          <w:rFonts w:ascii="Times New Roman" w:hAnsi="Times New Roman"/>
          <w:sz w:val="28"/>
          <w:szCs w:val="28"/>
          <w:lang w:val="uk-UA"/>
        </w:rPr>
        <w:t xml:space="preserve">озрив стінки сечового міхура стався у 6 (60%) випадках; відрив шийки сечового міхура </w:t>
      </w:r>
      <w:r>
        <w:rPr>
          <w:rFonts w:ascii="Times New Roman" w:hAnsi="Times New Roman"/>
          <w:sz w:val="28"/>
          <w:szCs w:val="28"/>
          <w:lang w:val="uk-UA"/>
        </w:rPr>
        <w:t>–</w:t>
      </w:r>
      <w:r w:rsidRPr="00C94811">
        <w:rPr>
          <w:rFonts w:ascii="Times New Roman" w:hAnsi="Times New Roman"/>
          <w:sz w:val="28"/>
          <w:szCs w:val="28"/>
          <w:lang w:val="uk-UA"/>
        </w:rPr>
        <w:t xml:space="preserve"> у 3 (30%) випадках; розрив уретри </w:t>
      </w:r>
      <w:r>
        <w:rPr>
          <w:rFonts w:ascii="Times New Roman" w:hAnsi="Times New Roman"/>
          <w:sz w:val="28"/>
          <w:szCs w:val="28"/>
          <w:lang w:val="uk-UA"/>
        </w:rPr>
        <w:t>–</w:t>
      </w:r>
      <w:r w:rsidRPr="00C94811">
        <w:rPr>
          <w:rFonts w:ascii="Times New Roman" w:hAnsi="Times New Roman"/>
          <w:sz w:val="28"/>
          <w:szCs w:val="28"/>
          <w:lang w:val="uk-UA"/>
        </w:rPr>
        <w:t xml:space="preserve"> в одному (10%) випадку. Ушкодження сталися при</w:t>
      </w:r>
      <w:r>
        <w:rPr>
          <w:rFonts w:ascii="Times New Roman" w:hAnsi="Times New Roman"/>
          <w:sz w:val="28"/>
          <w:szCs w:val="28"/>
          <w:lang w:val="uk-UA"/>
        </w:rPr>
        <w:t xml:space="preserve"> середній дії травмуючої сили 20</w:t>
      </w:r>
      <w:r w:rsidRPr="00C94811">
        <w:rPr>
          <w:rFonts w:ascii="Times New Roman" w:hAnsi="Times New Roman"/>
          <w:sz w:val="28"/>
          <w:szCs w:val="28"/>
          <w:lang w:val="uk-UA"/>
        </w:rPr>
        <w:t>1±7,27Н і середній величині зміщення переднього відділу 9,2±0,24×10</w:t>
      </w:r>
      <w:r w:rsidRPr="00C94811">
        <w:rPr>
          <w:rFonts w:ascii="Times New Roman" w:hAnsi="Times New Roman"/>
          <w:sz w:val="28"/>
          <w:szCs w:val="28"/>
          <w:vertAlign w:val="superscript"/>
          <w:lang w:val="uk-UA"/>
        </w:rPr>
        <w:t xml:space="preserve">-3 </w:t>
      </w:r>
      <w:r w:rsidRPr="00C94811">
        <w:rPr>
          <w:rFonts w:ascii="Times New Roman" w:hAnsi="Times New Roman"/>
          <w:sz w:val="28"/>
          <w:szCs w:val="28"/>
          <w:lang w:val="uk-UA"/>
        </w:rPr>
        <w:t>м. Площа конт</w:t>
      </w:r>
      <w:r>
        <w:rPr>
          <w:rFonts w:ascii="Times New Roman" w:hAnsi="Times New Roman"/>
          <w:sz w:val="28"/>
          <w:szCs w:val="28"/>
          <w:lang w:val="uk-UA"/>
        </w:rPr>
        <w:t>акту між відламками складала 3,0</w:t>
      </w:r>
      <w:r w:rsidRPr="00C94811">
        <w:rPr>
          <w:rFonts w:ascii="Times New Roman" w:hAnsi="Times New Roman"/>
          <w:sz w:val="28"/>
          <w:szCs w:val="28"/>
          <w:lang w:val="uk-UA"/>
        </w:rPr>
        <w:t>×10</w:t>
      </w:r>
      <w:r w:rsidRPr="00C94811">
        <w:rPr>
          <w:rFonts w:ascii="Times New Roman" w:hAnsi="Times New Roman"/>
          <w:sz w:val="28"/>
          <w:szCs w:val="28"/>
          <w:vertAlign w:val="superscript"/>
          <w:lang w:val="uk-UA"/>
        </w:rPr>
        <w:t>-4</w:t>
      </w:r>
      <w:r w:rsidRPr="00C94811">
        <w:rPr>
          <w:rFonts w:ascii="Times New Roman" w:hAnsi="Times New Roman"/>
          <w:sz w:val="28"/>
          <w:szCs w:val="28"/>
          <w:lang w:val="uk-UA"/>
        </w:rPr>
        <w:t xml:space="preserve"> м</w:t>
      </w:r>
      <w:r w:rsidRPr="00C94811">
        <w:rPr>
          <w:rFonts w:ascii="Times New Roman" w:hAnsi="Times New Roman"/>
          <w:sz w:val="28"/>
          <w:szCs w:val="28"/>
          <w:vertAlign w:val="superscript"/>
          <w:lang w:val="uk-UA"/>
        </w:rPr>
        <w:t>2</w:t>
      </w:r>
      <w:r w:rsidRPr="00C94811">
        <w:rPr>
          <w:rFonts w:ascii="Times New Roman" w:hAnsi="Times New Roman"/>
          <w:sz w:val="28"/>
          <w:szCs w:val="28"/>
          <w:lang w:val="uk-UA"/>
        </w:rPr>
        <w:t>. Коефіцієнт кореляції між силою травмуючої дії і величиною зміщення відламків тазу склав r =0,738.</w:t>
      </w:r>
    </w:p>
    <w:p w14:paraId="0926174B"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b/>
          <w:sz w:val="28"/>
          <w:szCs w:val="28"/>
          <w:lang w:val="uk-UA"/>
        </w:rPr>
        <w:t xml:space="preserve">Етап 3. </w:t>
      </w:r>
      <w:r>
        <w:rPr>
          <w:rFonts w:ascii="Times New Roman" w:hAnsi="Times New Roman"/>
          <w:sz w:val="28"/>
          <w:szCs w:val="28"/>
          <w:lang w:val="uk-UA"/>
        </w:rPr>
        <w:t>В</w:t>
      </w:r>
      <w:r w:rsidRPr="00C94811">
        <w:rPr>
          <w:rFonts w:ascii="Times New Roman" w:hAnsi="Times New Roman"/>
          <w:sz w:val="28"/>
          <w:szCs w:val="28"/>
          <w:lang w:val="uk-UA"/>
        </w:rPr>
        <w:t xml:space="preserve">ивчення впливу ударної дії, спрямованої спереду, моделювалося пошкодження </w:t>
      </w:r>
      <w:r>
        <w:rPr>
          <w:rFonts w:ascii="Times New Roman" w:hAnsi="Times New Roman"/>
          <w:sz w:val="28"/>
          <w:szCs w:val="28"/>
          <w:lang w:val="uk-UA"/>
        </w:rPr>
        <w:t>тазу</w:t>
      </w:r>
      <w:r w:rsidRPr="00C94811">
        <w:rPr>
          <w:rFonts w:ascii="Times New Roman" w:hAnsi="Times New Roman"/>
          <w:sz w:val="28"/>
          <w:szCs w:val="28"/>
          <w:lang w:val="uk-UA"/>
        </w:rPr>
        <w:t xml:space="preserve"> з порушенням його стабільності </w:t>
      </w:r>
      <w:r>
        <w:rPr>
          <w:rFonts w:ascii="Times New Roman" w:hAnsi="Times New Roman"/>
          <w:sz w:val="28"/>
          <w:szCs w:val="28"/>
          <w:lang w:val="uk-UA"/>
        </w:rPr>
        <w:t>–</w:t>
      </w:r>
      <w:r w:rsidRPr="00C94811">
        <w:rPr>
          <w:rFonts w:ascii="Times New Roman" w:hAnsi="Times New Roman"/>
          <w:sz w:val="28"/>
          <w:szCs w:val="28"/>
          <w:lang w:val="uk-UA"/>
        </w:rPr>
        <w:t xml:space="preserve"> односторонній перелом передньої </w:t>
      </w:r>
      <w:r>
        <w:rPr>
          <w:rFonts w:ascii="Times New Roman" w:hAnsi="Times New Roman"/>
          <w:sz w:val="28"/>
          <w:szCs w:val="28"/>
          <w:lang w:val="uk-UA"/>
        </w:rPr>
        <w:t>колони, проникаючий у вертлужну</w:t>
      </w:r>
      <w:r w:rsidRPr="00C94811">
        <w:rPr>
          <w:rFonts w:ascii="Times New Roman" w:hAnsi="Times New Roman"/>
          <w:sz w:val="28"/>
          <w:szCs w:val="28"/>
          <w:lang w:val="uk-UA"/>
        </w:rPr>
        <w:t xml:space="preserve"> западину з розривом лонного зчленування (нестабільний кістковий сектор III типу).</w:t>
      </w:r>
    </w:p>
    <w:p w14:paraId="15584C40" w14:textId="77777777" w:rsidR="00A47C56" w:rsidRPr="00C94811" w:rsidRDefault="00A47C56" w:rsidP="00A47C56">
      <w:pPr>
        <w:spacing w:after="0" w:line="360" w:lineRule="auto"/>
        <w:ind w:firstLine="1"/>
        <w:contextualSpacing/>
        <w:jc w:val="both"/>
        <w:rPr>
          <w:rFonts w:ascii="Times New Roman" w:hAnsi="Times New Roman"/>
          <w:sz w:val="28"/>
          <w:szCs w:val="28"/>
          <w:lang w:val="uk-UA"/>
        </w:rPr>
      </w:pPr>
      <w:r w:rsidRPr="00C94811">
        <w:rPr>
          <w:rFonts w:ascii="Times New Roman" w:hAnsi="Times New Roman"/>
          <w:sz w:val="28"/>
          <w:szCs w:val="28"/>
          <w:lang w:val="uk-UA"/>
        </w:rPr>
        <w:tab/>
        <w:t>В ході третього етапу отримані наступні результати (табл.3.3).</w:t>
      </w:r>
    </w:p>
    <w:p w14:paraId="7771E8F8" w14:textId="77777777" w:rsidR="00A47C56" w:rsidRPr="00C94811" w:rsidRDefault="00A47C56" w:rsidP="00A47C56">
      <w:pPr>
        <w:spacing w:after="0" w:line="360" w:lineRule="auto"/>
        <w:ind w:firstLine="709"/>
        <w:contextualSpacing/>
        <w:jc w:val="right"/>
        <w:rPr>
          <w:rFonts w:ascii="Times New Roman" w:hAnsi="Times New Roman"/>
          <w:i/>
          <w:sz w:val="28"/>
          <w:szCs w:val="28"/>
          <w:lang w:val="uk-UA"/>
        </w:rPr>
      </w:pPr>
      <w:r w:rsidRPr="00C94811">
        <w:rPr>
          <w:rFonts w:ascii="Times New Roman" w:hAnsi="Times New Roman"/>
          <w:i/>
          <w:sz w:val="28"/>
          <w:szCs w:val="28"/>
          <w:lang w:val="uk-UA"/>
        </w:rPr>
        <w:t>Таблиця 3.3</w:t>
      </w:r>
    </w:p>
    <w:p w14:paraId="68037B5C" w14:textId="77777777" w:rsidR="00A47C56" w:rsidRPr="00C94811" w:rsidRDefault="00A47C56" w:rsidP="00A47C56">
      <w:pPr>
        <w:shd w:val="clear" w:color="auto" w:fill="FFFFFF"/>
        <w:spacing w:after="0" w:line="360" w:lineRule="auto"/>
        <w:jc w:val="center"/>
        <w:rPr>
          <w:rFonts w:ascii="Times New Roman" w:hAnsi="Times New Roman"/>
          <w:b/>
          <w:sz w:val="28"/>
          <w:szCs w:val="28"/>
          <w:lang w:val="uk-UA"/>
        </w:rPr>
      </w:pPr>
      <w:r w:rsidRPr="00C94811">
        <w:rPr>
          <w:rFonts w:ascii="Times New Roman" w:hAnsi="Times New Roman"/>
          <w:b/>
          <w:sz w:val="28"/>
          <w:szCs w:val="28"/>
          <w:lang w:val="uk-UA"/>
        </w:rPr>
        <w:t>Результати 3 етапу</w:t>
      </w:r>
    </w:p>
    <w:tbl>
      <w:tblPr>
        <w:tblW w:w="9356" w:type="dxa"/>
        <w:tblInd w:w="40" w:type="dxa"/>
        <w:tblLayout w:type="fixed"/>
        <w:tblCellMar>
          <w:left w:w="40" w:type="dxa"/>
          <w:right w:w="40" w:type="dxa"/>
        </w:tblCellMar>
        <w:tblLook w:val="0000" w:firstRow="0" w:lastRow="0" w:firstColumn="0" w:lastColumn="0" w:noHBand="0" w:noVBand="0"/>
      </w:tblPr>
      <w:tblGrid>
        <w:gridCol w:w="1050"/>
        <w:gridCol w:w="1927"/>
        <w:gridCol w:w="1134"/>
        <w:gridCol w:w="2268"/>
        <w:gridCol w:w="2977"/>
      </w:tblGrid>
      <w:tr w:rsidR="00A47C56" w:rsidRPr="00880279" w14:paraId="62E95490" w14:textId="77777777" w:rsidTr="00C65CBF">
        <w:trPr>
          <w:trHeight w:hRule="exact" w:val="913"/>
        </w:trPr>
        <w:tc>
          <w:tcPr>
            <w:tcW w:w="1050" w:type="dxa"/>
            <w:tcBorders>
              <w:top w:val="single" w:sz="6" w:space="0" w:color="auto"/>
              <w:left w:val="single" w:sz="6" w:space="0" w:color="auto"/>
              <w:bottom w:val="single" w:sz="6" w:space="0" w:color="auto"/>
              <w:right w:val="single" w:sz="6" w:space="0" w:color="auto"/>
            </w:tcBorders>
            <w:shd w:val="clear" w:color="auto" w:fill="FFFFFF"/>
          </w:tcPr>
          <w:p w14:paraId="68A06FA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w:t>
            </w:r>
          </w:p>
          <w:p w14:paraId="6DE7735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13"/>
                <w:sz w:val="24"/>
                <w:szCs w:val="24"/>
                <w:lang w:val="uk-UA"/>
              </w:rPr>
              <w:t>Досліду</w:t>
            </w:r>
          </w:p>
        </w:tc>
        <w:tc>
          <w:tcPr>
            <w:tcW w:w="1927" w:type="dxa"/>
            <w:tcBorders>
              <w:top w:val="single" w:sz="6" w:space="0" w:color="auto"/>
              <w:left w:val="single" w:sz="6" w:space="0" w:color="auto"/>
              <w:bottom w:val="single" w:sz="6" w:space="0" w:color="auto"/>
              <w:right w:val="single" w:sz="6" w:space="0" w:color="auto"/>
            </w:tcBorders>
            <w:shd w:val="clear" w:color="auto" w:fill="FFFFFF"/>
          </w:tcPr>
          <w:p w14:paraId="633FBF9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8"/>
                <w:sz w:val="24"/>
                <w:szCs w:val="24"/>
                <w:lang w:val="uk-UA"/>
              </w:rPr>
              <w:t>Площа контакту</w:t>
            </w:r>
          </w:p>
          <w:p w14:paraId="1FA6FE7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6"/>
                <w:sz w:val="24"/>
                <w:szCs w:val="24"/>
                <w:lang w:val="uk-UA"/>
              </w:rPr>
              <w:t>між відломками,</w:t>
            </w:r>
          </w:p>
          <w:p w14:paraId="647D14E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r w:rsidRPr="00880279">
              <w:rPr>
                <w:rFonts w:ascii="Times New Roman" w:hAnsi="Times New Roman"/>
                <w:sz w:val="24"/>
                <w:szCs w:val="24"/>
                <w:vertAlign w:val="superscript"/>
                <w:lang w:val="uk-UA"/>
              </w:rPr>
              <w:t xml:space="preserve">-4 </w:t>
            </w:r>
            <w:r w:rsidRPr="00880279">
              <w:rPr>
                <w:rFonts w:ascii="Times New Roman" w:hAnsi="Times New Roman"/>
                <w:sz w:val="24"/>
                <w:szCs w:val="24"/>
                <w:lang w:val="uk-UA"/>
              </w:rPr>
              <w:t>м² (С</w:t>
            </w:r>
            <w:r w:rsidRPr="00880279">
              <w:rPr>
                <w:rFonts w:ascii="Times New Roman" w:hAnsi="Times New Roman"/>
                <w:sz w:val="24"/>
                <w:szCs w:val="24"/>
                <w:lang w:val="de-DE"/>
              </w:rPr>
              <w:t>I</w:t>
            </w:r>
            <w:r w:rsidRPr="00880279">
              <w:rPr>
                <w:rFonts w:ascii="Times New Roman" w:hAnsi="Times New Roman"/>
                <w:sz w:val="24"/>
                <w:szCs w:val="24"/>
                <w:lang w:val="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2D982E40" w14:textId="77777777" w:rsidR="00A47C56" w:rsidRPr="00880279" w:rsidRDefault="00A47C56" w:rsidP="00510CD2">
            <w:pPr>
              <w:shd w:val="clear" w:color="auto" w:fill="FFFFFF"/>
              <w:spacing w:after="0" w:line="240" w:lineRule="auto"/>
              <w:rPr>
                <w:rFonts w:ascii="Times New Roman" w:hAnsi="Times New Roman"/>
                <w:sz w:val="24"/>
                <w:szCs w:val="24"/>
                <w:lang w:val="uk-UA"/>
              </w:rPr>
            </w:pPr>
            <w:r w:rsidRPr="00880279">
              <w:rPr>
                <w:rFonts w:ascii="Times New Roman" w:hAnsi="Times New Roman"/>
                <w:sz w:val="24"/>
                <w:szCs w:val="24"/>
                <w:lang w:val="uk-UA"/>
              </w:rPr>
              <w:t>Сила (Н)</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42330D8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 xml:space="preserve">Величина </w:t>
            </w:r>
            <w:r w:rsidRPr="00880279">
              <w:rPr>
                <w:rFonts w:ascii="Times New Roman" w:hAnsi="Times New Roman"/>
                <w:spacing w:val="-5"/>
                <w:sz w:val="24"/>
                <w:szCs w:val="24"/>
                <w:lang w:val="uk-UA"/>
              </w:rPr>
              <w:t xml:space="preserve">зміщення переднього </w:t>
            </w:r>
            <w:r w:rsidRPr="00880279">
              <w:rPr>
                <w:rFonts w:ascii="Times New Roman" w:hAnsi="Times New Roman"/>
                <w:sz w:val="24"/>
                <w:szCs w:val="24"/>
                <w:lang w:val="uk-UA"/>
              </w:rPr>
              <w:t>відділу, 10</w:t>
            </w:r>
            <w:r w:rsidRPr="00880279">
              <w:rPr>
                <w:rFonts w:ascii="Times New Roman" w:hAnsi="Times New Roman"/>
                <w:sz w:val="24"/>
                <w:szCs w:val="24"/>
                <w:vertAlign w:val="superscript"/>
                <w:lang w:val="uk-UA"/>
              </w:rPr>
              <w:t>-3</w:t>
            </w:r>
            <w:r w:rsidRPr="00880279">
              <w:rPr>
                <w:rFonts w:ascii="Times New Roman" w:hAnsi="Times New Roman"/>
                <w:sz w:val="24"/>
                <w:szCs w:val="24"/>
                <w:lang w:val="uk-UA"/>
              </w:rPr>
              <w:t xml:space="preserve"> м (С</w:t>
            </w:r>
            <w:r w:rsidRPr="00880279">
              <w:rPr>
                <w:rFonts w:ascii="Times New Roman" w:hAnsi="Times New Roman"/>
                <w:sz w:val="24"/>
                <w:szCs w:val="24"/>
                <w:lang w:val="de-DE"/>
              </w:rPr>
              <w:t>I</w:t>
            </w:r>
            <w:r w:rsidRPr="00880279">
              <w:rPr>
                <w:rFonts w:ascii="Times New Roman" w:hAnsi="Times New Roman"/>
                <w:sz w:val="24"/>
                <w:szCs w:val="24"/>
                <w:lang w:val="uk-UA"/>
              </w:rPr>
              <w:t>)</w:t>
            </w:r>
          </w:p>
          <w:p w14:paraId="3B9B3B2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p>
          <w:p w14:paraId="4D382C3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p>
          <w:p w14:paraId="7F0521E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p>
          <w:p w14:paraId="02F298A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2FD6EA5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8"/>
                <w:sz w:val="24"/>
                <w:szCs w:val="24"/>
                <w:lang w:val="uk-UA"/>
              </w:rPr>
              <w:t xml:space="preserve">Пошкодження </w:t>
            </w:r>
            <w:r w:rsidRPr="00880279">
              <w:rPr>
                <w:rFonts w:ascii="Times New Roman" w:hAnsi="Times New Roman"/>
                <w:sz w:val="24"/>
                <w:szCs w:val="24"/>
                <w:lang w:val="uk-UA"/>
              </w:rPr>
              <w:t>внутрішніх органів</w:t>
            </w:r>
          </w:p>
        </w:tc>
      </w:tr>
      <w:tr w:rsidR="00A47C56" w:rsidRPr="00880279" w14:paraId="6F0F71B7" w14:textId="77777777" w:rsidTr="00C65CBF">
        <w:trPr>
          <w:trHeight w:hRule="exact" w:val="558"/>
        </w:trPr>
        <w:tc>
          <w:tcPr>
            <w:tcW w:w="1050" w:type="dxa"/>
            <w:tcBorders>
              <w:top w:val="single" w:sz="6" w:space="0" w:color="auto"/>
              <w:left w:val="single" w:sz="6" w:space="0" w:color="auto"/>
              <w:bottom w:val="single" w:sz="6" w:space="0" w:color="auto"/>
              <w:right w:val="single" w:sz="6" w:space="0" w:color="auto"/>
            </w:tcBorders>
            <w:shd w:val="clear" w:color="auto" w:fill="FFFFFF"/>
          </w:tcPr>
          <w:p w14:paraId="2C5E0F4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p>
        </w:tc>
        <w:tc>
          <w:tcPr>
            <w:tcW w:w="1927" w:type="dxa"/>
            <w:tcBorders>
              <w:top w:val="single" w:sz="6" w:space="0" w:color="auto"/>
              <w:left w:val="single" w:sz="6" w:space="0" w:color="auto"/>
              <w:bottom w:val="single" w:sz="6" w:space="0" w:color="auto"/>
              <w:right w:val="single" w:sz="6" w:space="0" w:color="auto"/>
            </w:tcBorders>
            <w:shd w:val="clear" w:color="auto" w:fill="FFFFFF"/>
          </w:tcPr>
          <w:p w14:paraId="2F7DC18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5,5</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6765FF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15</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64C4D3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383BF41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Розрив стінки се</w:t>
            </w:r>
            <w:r w:rsidRPr="00880279">
              <w:rPr>
                <w:rFonts w:ascii="Times New Roman" w:hAnsi="Times New Roman"/>
                <w:spacing w:val="-5"/>
                <w:sz w:val="24"/>
                <w:szCs w:val="24"/>
                <w:lang w:val="uk-UA"/>
              </w:rPr>
              <w:t>чового міхура</w:t>
            </w:r>
          </w:p>
        </w:tc>
      </w:tr>
      <w:tr w:rsidR="00A47C56" w:rsidRPr="00880279" w14:paraId="15F2C725" w14:textId="77777777" w:rsidTr="00C65CBF">
        <w:trPr>
          <w:trHeight w:hRule="exact" w:val="566"/>
        </w:trPr>
        <w:tc>
          <w:tcPr>
            <w:tcW w:w="1050" w:type="dxa"/>
            <w:tcBorders>
              <w:top w:val="single" w:sz="6" w:space="0" w:color="auto"/>
              <w:left w:val="single" w:sz="6" w:space="0" w:color="auto"/>
              <w:bottom w:val="single" w:sz="6" w:space="0" w:color="auto"/>
              <w:right w:val="single" w:sz="6" w:space="0" w:color="auto"/>
            </w:tcBorders>
            <w:shd w:val="clear" w:color="auto" w:fill="FFFFFF"/>
          </w:tcPr>
          <w:p w14:paraId="3E8A5A2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2</w:t>
            </w:r>
          </w:p>
        </w:tc>
        <w:tc>
          <w:tcPr>
            <w:tcW w:w="1927" w:type="dxa"/>
            <w:tcBorders>
              <w:top w:val="single" w:sz="6" w:space="0" w:color="auto"/>
              <w:left w:val="single" w:sz="6" w:space="0" w:color="auto"/>
              <w:bottom w:val="single" w:sz="6" w:space="0" w:color="auto"/>
              <w:right w:val="single" w:sz="6" w:space="0" w:color="auto"/>
            </w:tcBorders>
            <w:shd w:val="clear" w:color="auto" w:fill="FFFFFF"/>
          </w:tcPr>
          <w:p w14:paraId="5CB0D6D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5,0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72EE60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r>
              <w:rPr>
                <w:rFonts w:ascii="Times New Roman" w:hAnsi="Times New Roman"/>
                <w:sz w:val="24"/>
                <w:szCs w:val="24"/>
                <w:lang w:val="uk-UA"/>
              </w:rPr>
              <w:t>6</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2D3C427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7BCD81A0"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стінки се</w:t>
            </w:r>
            <w:r w:rsidRPr="00880279">
              <w:rPr>
                <w:rFonts w:ascii="Times New Roman" w:hAnsi="Times New Roman"/>
                <w:spacing w:val="-5"/>
                <w:sz w:val="24"/>
                <w:szCs w:val="24"/>
                <w:lang w:val="uk-UA"/>
              </w:rPr>
              <w:t>чового міхура</w:t>
            </w:r>
          </w:p>
        </w:tc>
      </w:tr>
      <w:tr w:rsidR="00A47C56" w:rsidRPr="00880279" w14:paraId="5D0670FE" w14:textId="77777777" w:rsidTr="00C65CBF">
        <w:trPr>
          <w:trHeight w:hRule="exact" w:val="574"/>
        </w:trPr>
        <w:tc>
          <w:tcPr>
            <w:tcW w:w="1050" w:type="dxa"/>
            <w:tcBorders>
              <w:top w:val="single" w:sz="6" w:space="0" w:color="auto"/>
              <w:left w:val="single" w:sz="6" w:space="0" w:color="auto"/>
              <w:bottom w:val="single" w:sz="6" w:space="0" w:color="auto"/>
              <w:right w:val="single" w:sz="6" w:space="0" w:color="auto"/>
            </w:tcBorders>
            <w:shd w:val="clear" w:color="auto" w:fill="FFFFFF"/>
          </w:tcPr>
          <w:p w14:paraId="1DCE9F3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3</w:t>
            </w:r>
          </w:p>
        </w:tc>
        <w:tc>
          <w:tcPr>
            <w:tcW w:w="1927" w:type="dxa"/>
            <w:tcBorders>
              <w:top w:val="single" w:sz="6" w:space="0" w:color="auto"/>
              <w:left w:val="single" w:sz="6" w:space="0" w:color="auto"/>
              <w:bottom w:val="single" w:sz="6" w:space="0" w:color="auto"/>
              <w:right w:val="single" w:sz="6" w:space="0" w:color="auto"/>
            </w:tcBorders>
            <w:shd w:val="clear" w:color="auto" w:fill="FFFFFF"/>
          </w:tcPr>
          <w:p w14:paraId="1ABE295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5,0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C43CE56"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r>
              <w:rPr>
                <w:rFonts w:ascii="Times New Roman" w:hAnsi="Times New Roman"/>
                <w:sz w:val="24"/>
                <w:szCs w:val="24"/>
                <w:lang w:val="uk-UA"/>
              </w:rPr>
              <w:t>3</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204F7EC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24BF615A"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стінки се</w:t>
            </w:r>
            <w:r w:rsidRPr="00880279">
              <w:rPr>
                <w:rFonts w:ascii="Times New Roman" w:hAnsi="Times New Roman"/>
                <w:spacing w:val="-5"/>
                <w:sz w:val="24"/>
                <w:szCs w:val="24"/>
                <w:lang w:val="uk-UA"/>
              </w:rPr>
              <w:t>чового міхура</w:t>
            </w:r>
          </w:p>
        </w:tc>
      </w:tr>
      <w:tr w:rsidR="00A47C56" w:rsidRPr="00880279" w14:paraId="4725B96B" w14:textId="77777777" w:rsidTr="00C65CBF">
        <w:trPr>
          <w:trHeight w:hRule="exact" w:val="568"/>
        </w:trPr>
        <w:tc>
          <w:tcPr>
            <w:tcW w:w="1050" w:type="dxa"/>
            <w:tcBorders>
              <w:top w:val="single" w:sz="6" w:space="0" w:color="auto"/>
              <w:left w:val="single" w:sz="6" w:space="0" w:color="auto"/>
              <w:bottom w:val="single" w:sz="6" w:space="0" w:color="auto"/>
              <w:right w:val="single" w:sz="6" w:space="0" w:color="auto"/>
            </w:tcBorders>
            <w:shd w:val="clear" w:color="auto" w:fill="FFFFFF"/>
          </w:tcPr>
          <w:p w14:paraId="5B299C0F"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4</w:t>
            </w:r>
          </w:p>
        </w:tc>
        <w:tc>
          <w:tcPr>
            <w:tcW w:w="1927" w:type="dxa"/>
            <w:tcBorders>
              <w:top w:val="single" w:sz="6" w:space="0" w:color="auto"/>
              <w:left w:val="single" w:sz="6" w:space="0" w:color="auto"/>
              <w:bottom w:val="single" w:sz="6" w:space="0" w:color="auto"/>
              <w:right w:val="single" w:sz="6" w:space="0" w:color="auto"/>
            </w:tcBorders>
            <w:shd w:val="clear" w:color="auto" w:fill="FFFFFF"/>
          </w:tcPr>
          <w:p w14:paraId="6654D8D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3,5</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600FB7C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20</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560B0B7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9</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00C2AAF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Відрив шийки сечового міхура</w:t>
            </w:r>
          </w:p>
        </w:tc>
      </w:tr>
      <w:tr w:rsidR="00A47C56" w:rsidRPr="00880279" w14:paraId="20A79DE7" w14:textId="77777777" w:rsidTr="00C65CBF">
        <w:trPr>
          <w:trHeight w:hRule="exact" w:val="704"/>
        </w:trPr>
        <w:tc>
          <w:tcPr>
            <w:tcW w:w="1050" w:type="dxa"/>
            <w:tcBorders>
              <w:top w:val="single" w:sz="6" w:space="0" w:color="auto"/>
              <w:left w:val="single" w:sz="6" w:space="0" w:color="auto"/>
              <w:bottom w:val="single" w:sz="6" w:space="0" w:color="auto"/>
              <w:right w:val="single" w:sz="6" w:space="0" w:color="auto"/>
            </w:tcBorders>
            <w:shd w:val="clear" w:color="auto" w:fill="FFFFFF"/>
          </w:tcPr>
          <w:p w14:paraId="0D47291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1927" w:type="dxa"/>
            <w:tcBorders>
              <w:top w:val="single" w:sz="6" w:space="0" w:color="auto"/>
              <w:left w:val="single" w:sz="6" w:space="0" w:color="auto"/>
              <w:bottom w:val="single" w:sz="6" w:space="0" w:color="auto"/>
              <w:right w:val="single" w:sz="6" w:space="0" w:color="auto"/>
            </w:tcBorders>
            <w:shd w:val="clear" w:color="auto" w:fill="FFFFFF"/>
          </w:tcPr>
          <w:p w14:paraId="7E00603F"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3,5</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6F794B9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19</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1B56DA9F"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6E0DC0B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Розрив стінки се</w:t>
            </w:r>
            <w:r w:rsidRPr="00880279">
              <w:rPr>
                <w:rFonts w:ascii="Times New Roman" w:hAnsi="Times New Roman"/>
                <w:spacing w:val="-5"/>
                <w:sz w:val="24"/>
                <w:szCs w:val="24"/>
                <w:lang w:val="uk-UA"/>
              </w:rPr>
              <w:t>чового міхура</w:t>
            </w:r>
          </w:p>
        </w:tc>
      </w:tr>
      <w:tr w:rsidR="00A47C56" w:rsidRPr="00880279" w14:paraId="63A64488" w14:textId="77777777" w:rsidTr="00C65CBF">
        <w:trPr>
          <w:trHeight w:hRule="exact" w:val="572"/>
        </w:trPr>
        <w:tc>
          <w:tcPr>
            <w:tcW w:w="1050" w:type="dxa"/>
            <w:tcBorders>
              <w:top w:val="single" w:sz="6" w:space="0" w:color="auto"/>
              <w:left w:val="single" w:sz="6" w:space="0" w:color="auto"/>
              <w:bottom w:val="single" w:sz="6" w:space="0" w:color="auto"/>
              <w:right w:val="single" w:sz="6" w:space="0" w:color="auto"/>
            </w:tcBorders>
            <w:shd w:val="clear" w:color="auto" w:fill="FFFFFF"/>
          </w:tcPr>
          <w:p w14:paraId="596163F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w:t>
            </w:r>
          </w:p>
        </w:tc>
        <w:tc>
          <w:tcPr>
            <w:tcW w:w="1927" w:type="dxa"/>
            <w:tcBorders>
              <w:top w:val="single" w:sz="6" w:space="0" w:color="auto"/>
              <w:left w:val="single" w:sz="6" w:space="0" w:color="auto"/>
              <w:bottom w:val="single" w:sz="6" w:space="0" w:color="auto"/>
              <w:right w:val="single" w:sz="6" w:space="0" w:color="auto"/>
            </w:tcBorders>
            <w:shd w:val="clear" w:color="auto" w:fill="FFFFFF"/>
          </w:tcPr>
          <w:p w14:paraId="084595D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4,0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7091092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16</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71A018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0BB96D6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Відрив шийки сечового міхура</w:t>
            </w:r>
          </w:p>
        </w:tc>
      </w:tr>
      <w:tr w:rsidR="00A47C56" w:rsidRPr="00880279" w14:paraId="159EBB90" w14:textId="77777777" w:rsidTr="00C65CBF">
        <w:trPr>
          <w:trHeight w:hRule="exact" w:val="346"/>
        </w:trPr>
        <w:tc>
          <w:tcPr>
            <w:tcW w:w="1050" w:type="dxa"/>
            <w:tcBorders>
              <w:top w:val="single" w:sz="6" w:space="0" w:color="auto"/>
              <w:left w:val="single" w:sz="6" w:space="0" w:color="auto"/>
              <w:bottom w:val="single" w:sz="6" w:space="0" w:color="auto"/>
              <w:right w:val="single" w:sz="6" w:space="0" w:color="auto"/>
            </w:tcBorders>
            <w:shd w:val="clear" w:color="auto" w:fill="FFFFFF"/>
          </w:tcPr>
          <w:p w14:paraId="7C9FFFE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p>
        </w:tc>
        <w:tc>
          <w:tcPr>
            <w:tcW w:w="1927" w:type="dxa"/>
            <w:tcBorders>
              <w:top w:val="single" w:sz="6" w:space="0" w:color="auto"/>
              <w:left w:val="single" w:sz="6" w:space="0" w:color="auto"/>
              <w:bottom w:val="single" w:sz="6" w:space="0" w:color="auto"/>
              <w:right w:val="single" w:sz="6" w:space="0" w:color="auto"/>
            </w:tcBorders>
            <w:shd w:val="clear" w:color="auto" w:fill="FFFFFF"/>
          </w:tcPr>
          <w:p w14:paraId="212838D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5,5</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1F19BC1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17</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3950ACD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6703BE0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8"/>
                <w:sz w:val="24"/>
                <w:szCs w:val="24"/>
                <w:lang w:val="uk-UA"/>
              </w:rPr>
              <w:t>Розрив уретри</w:t>
            </w:r>
          </w:p>
        </w:tc>
      </w:tr>
    </w:tbl>
    <w:p w14:paraId="355FABEC" w14:textId="25615EB4" w:rsidR="007D3F39" w:rsidRPr="007D3F39" w:rsidRDefault="007D3F39" w:rsidP="007D3F39">
      <w:pPr>
        <w:spacing w:after="0" w:line="360" w:lineRule="auto"/>
        <w:contextualSpacing/>
        <w:jc w:val="both"/>
        <w:rPr>
          <w:rFonts w:ascii="Times New Roman" w:hAnsi="Times New Roman"/>
          <w:i/>
          <w:sz w:val="28"/>
          <w:szCs w:val="28"/>
          <w:lang w:val="en-US"/>
        </w:rPr>
      </w:pPr>
      <w:r w:rsidRPr="007D3F39">
        <w:rPr>
          <w:rFonts w:ascii="Times New Roman" w:hAnsi="Times New Roman"/>
          <w:i/>
          <w:sz w:val="28"/>
          <w:szCs w:val="28"/>
        </w:rPr>
        <w:t>Продовження таблиц</w:t>
      </w:r>
      <w:r w:rsidRPr="007D3F39">
        <w:rPr>
          <w:rFonts w:ascii="Times New Roman" w:hAnsi="Times New Roman"/>
          <w:i/>
          <w:sz w:val="28"/>
          <w:szCs w:val="28"/>
          <w:lang w:val="uk-UA"/>
        </w:rPr>
        <w:t>і 3</w:t>
      </w:r>
      <w:r w:rsidRPr="007D3F39">
        <w:rPr>
          <w:rFonts w:ascii="Times New Roman" w:hAnsi="Times New Roman"/>
          <w:i/>
          <w:sz w:val="28"/>
          <w:szCs w:val="28"/>
          <w:lang w:val="en-US"/>
        </w:rPr>
        <w:t>.3</w:t>
      </w:r>
    </w:p>
    <w:tbl>
      <w:tblPr>
        <w:tblW w:w="9356" w:type="dxa"/>
        <w:tblInd w:w="40" w:type="dxa"/>
        <w:tblLayout w:type="fixed"/>
        <w:tblCellMar>
          <w:left w:w="40" w:type="dxa"/>
          <w:right w:w="40" w:type="dxa"/>
        </w:tblCellMar>
        <w:tblLook w:val="0000" w:firstRow="0" w:lastRow="0" w:firstColumn="0" w:lastColumn="0" w:noHBand="0" w:noVBand="0"/>
      </w:tblPr>
      <w:tblGrid>
        <w:gridCol w:w="1050"/>
        <w:gridCol w:w="1927"/>
        <w:gridCol w:w="1134"/>
        <w:gridCol w:w="2268"/>
        <w:gridCol w:w="2977"/>
      </w:tblGrid>
      <w:tr w:rsidR="007D3F39" w:rsidRPr="00880279" w14:paraId="34910864" w14:textId="77777777" w:rsidTr="003E6353">
        <w:trPr>
          <w:trHeight w:hRule="exact" w:val="627"/>
        </w:trPr>
        <w:tc>
          <w:tcPr>
            <w:tcW w:w="1050" w:type="dxa"/>
            <w:tcBorders>
              <w:top w:val="single" w:sz="6" w:space="0" w:color="auto"/>
              <w:left w:val="single" w:sz="6" w:space="0" w:color="auto"/>
              <w:bottom w:val="single" w:sz="6" w:space="0" w:color="auto"/>
              <w:right w:val="single" w:sz="6" w:space="0" w:color="auto"/>
            </w:tcBorders>
            <w:shd w:val="clear" w:color="auto" w:fill="FFFFFF"/>
          </w:tcPr>
          <w:p w14:paraId="237AD963"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lastRenderedPageBreak/>
              <w:t>8</w:t>
            </w:r>
          </w:p>
        </w:tc>
        <w:tc>
          <w:tcPr>
            <w:tcW w:w="1927" w:type="dxa"/>
            <w:tcBorders>
              <w:top w:val="single" w:sz="6" w:space="0" w:color="auto"/>
              <w:left w:val="single" w:sz="6" w:space="0" w:color="auto"/>
              <w:bottom w:val="single" w:sz="6" w:space="0" w:color="auto"/>
              <w:right w:val="single" w:sz="6" w:space="0" w:color="auto"/>
            </w:tcBorders>
            <w:shd w:val="clear" w:color="auto" w:fill="FFFFFF"/>
          </w:tcPr>
          <w:p w14:paraId="3AF27512"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4,</w:t>
            </w:r>
            <w:r w:rsidRPr="00880279">
              <w:rPr>
                <w:rFonts w:ascii="Times New Roman" w:hAnsi="Times New Roman"/>
                <w:sz w:val="24"/>
                <w:szCs w:val="24"/>
                <w:lang w:val="uk-UA"/>
              </w:rPr>
              <w:t>5</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281FFAC"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15</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503A0B93"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5DDAF90B"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Відрив шийки сечового міхура</w:t>
            </w:r>
          </w:p>
        </w:tc>
      </w:tr>
      <w:tr w:rsidR="007D3F39" w:rsidRPr="00880279" w14:paraId="4C3EB975" w14:textId="77777777" w:rsidTr="003E6353">
        <w:trPr>
          <w:trHeight w:hRule="exact" w:val="409"/>
        </w:trPr>
        <w:tc>
          <w:tcPr>
            <w:tcW w:w="1050" w:type="dxa"/>
            <w:tcBorders>
              <w:top w:val="single" w:sz="6" w:space="0" w:color="auto"/>
              <w:left w:val="single" w:sz="6" w:space="0" w:color="auto"/>
              <w:bottom w:val="single" w:sz="6" w:space="0" w:color="auto"/>
              <w:right w:val="single" w:sz="6" w:space="0" w:color="auto"/>
            </w:tcBorders>
            <w:shd w:val="clear" w:color="auto" w:fill="FFFFFF"/>
          </w:tcPr>
          <w:p w14:paraId="3AFBC5A9"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9</w:t>
            </w:r>
          </w:p>
        </w:tc>
        <w:tc>
          <w:tcPr>
            <w:tcW w:w="1927" w:type="dxa"/>
            <w:tcBorders>
              <w:top w:val="single" w:sz="6" w:space="0" w:color="auto"/>
              <w:left w:val="single" w:sz="6" w:space="0" w:color="auto"/>
              <w:bottom w:val="single" w:sz="6" w:space="0" w:color="auto"/>
              <w:right w:val="single" w:sz="6" w:space="0" w:color="auto"/>
            </w:tcBorders>
            <w:shd w:val="clear" w:color="auto" w:fill="FFFFFF"/>
          </w:tcPr>
          <w:p w14:paraId="67DABC5C"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4,</w:t>
            </w:r>
            <w:r w:rsidRPr="00880279">
              <w:rPr>
                <w:rFonts w:ascii="Times New Roman" w:hAnsi="Times New Roman"/>
                <w:sz w:val="24"/>
                <w:szCs w:val="24"/>
                <w:lang w:val="uk-UA"/>
              </w:rPr>
              <w:t>5</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D78F8B4"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14</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34E9DEB8"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14:paraId="0B11FDB5"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8"/>
                <w:sz w:val="24"/>
                <w:szCs w:val="24"/>
                <w:lang w:val="uk-UA"/>
              </w:rPr>
              <w:t>Розрив уретри</w:t>
            </w:r>
          </w:p>
        </w:tc>
      </w:tr>
      <w:tr w:rsidR="007D3F39" w:rsidRPr="00880279" w14:paraId="1B8A944B" w14:textId="77777777" w:rsidTr="003E6353">
        <w:trPr>
          <w:trHeight w:hRule="exact" w:val="341"/>
        </w:trPr>
        <w:tc>
          <w:tcPr>
            <w:tcW w:w="1050" w:type="dxa"/>
            <w:tcBorders>
              <w:top w:val="single" w:sz="6" w:space="0" w:color="auto"/>
              <w:left w:val="single" w:sz="6" w:space="0" w:color="auto"/>
              <w:bottom w:val="single" w:sz="6" w:space="0" w:color="auto"/>
              <w:right w:val="single" w:sz="6" w:space="0" w:color="auto"/>
            </w:tcBorders>
            <w:shd w:val="clear" w:color="auto" w:fill="FFFFFF"/>
          </w:tcPr>
          <w:p w14:paraId="1D5D99E5"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p>
        </w:tc>
        <w:tc>
          <w:tcPr>
            <w:tcW w:w="1927" w:type="dxa"/>
            <w:tcBorders>
              <w:top w:val="single" w:sz="6" w:space="0" w:color="auto"/>
              <w:left w:val="single" w:sz="6" w:space="0" w:color="auto"/>
              <w:bottom w:val="single" w:sz="6" w:space="0" w:color="auto"/>
              <w:right w:val="single" w:sz="6" w:space="0" w:color="auto"/>
            </w:tcBorders>
            <w:shd w:val="clear" w:color="auto" w:fill="FFFFFF"/>
          </w:tcPr>
          <w:p w14:paraId="2AE5983F"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4,0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50E6940"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18</w:t>
            </w:r>
            <w:r w:rsidRPr="00880279">
              <w:rPr>
                <w:rFonts w:ascii="Times New Roman" w:hAnsi="Times New Roman"/>
                <w:sz w:val="24"/>
                <w:szCs w:val="24"/>
                <w:lang w:val="uk-UA"/>
              </w:rPr>
              <w:t>0</w:t>
            </w:r>
          </w:p>
        </w:tc>
        <w:tc>
          <w:tcPr>
            <w:tcW w:w="2268" w:type="dxa"/>
            <w:tcBorders>
              <w:top w:val="single" w:sz="6" w:space="0" w:color="auto"/>
              <w:left w:val="single" w:sz="6" w:space="0" w:color="auto"/>
              <w:bottom w:val="single" w:sz="6" w:space="0" w:color="auto"/>
              <w:right w:val="single" w:sz="4" w:space="0" w:color="auto"/>
            </w:tcBorders>
            <w:shd w:val="clear" w:color="auto" w:fill="FFFFFF"/>
          </w:tcPr>
          <w:p w14:paraId="54E89736"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p>
        </w:tc>
        <w:tc>
          <w:tcPr>
            <w:tcW w:w="2977" w:type="dxa"/>
            <w:tcBorders>
              <w:top w:val="single" w:sz="6" w:space="0" w:color="auto"/>
              <w:left w:val="single" w:sz="4" w:space="0" w:color="auto"/>
              <w:bottom w:val="single" w:sz="6" w:space="0" w:color="auto"/>
              <w:right w:val="single" w:sz="6" w:space="0" w:color="auto"/>
            </w:tcBorders>
            <w:shd w:val="clear" w:color="auto" w:fill="FFFFFF"/>
          </w:tcPr>
          <w:p w14:paraId="79FDE016"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8"/>
                <w:sz w:val="24"/>
                <w:szCs w:val="24"/>
                <w:lang w:val="uk-UA"/>
              </w:rPr>
              <w:t>Розрив уретри</w:t>
            </w:r>
          </w:p>
        </w:tc>
      </w:tr>
      <w:tr w:rsidR="007D3F39" w:rsidRPr="00880279" w14:paraId="37C0B824" w14:textId="77777777" w:rsidTr="003E6353">
        <w:trPr>
          <w:trHeight w:hRule="exact" w:val="650"/>
        </w:trPr>
        <w:tc>
          <w:tcPr>
            <w:tcW w:w="2977" w:type="dxa"/>
            <w:gridSpan w:val="2"/>
            <w:tcBorders>
              <w:top w:val="single" w:sz="6" w:space="0" w:color="auto"/>
              <w:left w:val="single" w:sz="6" w:space="0" w:color="auto"/>
              <w:bottom w:val="single" w:sz="6" w:space="0" w:color="auto"/>
              <w:right w:val="single" w:sz="4" w:space="0" w:color="auto"/>
            </w:tcBorders>
            <w:shd w:val="clear" w:color="auto" w:fill="FFFFFF"/>
          </w:tcPr>
          <w:p w14:paraId="2E67D518"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 xml:space="preserve">Середнє арифметичне: </w:t>
            </w:r>
            <w:r>
              <w:rPr>
                <w:rFonts w:ascii="Times New Roman" w:hAnsi="Times New Roman"/>
                <w:sz w:val="24"/>
                <w:szCs w:val="24"/>
                <w:lang w:val="uk-UA"/>
              </w:rPr>
              <w:t>4,</w:t>
            </w:r>
            <w:r w:rsidRPr="00880279">
              <w:rPr>
                <w:rFonts w:ascii="Times New Roman" w:hAnsi="Times New Roman"/>
                <w:sz w:val="24"/>
                <w:szCs w:val="24"/>
                <w:lang w:val="uk-UA"/>
              </w:rPr>
              <w:t>5×10</w:t>
            </w:r>
            <w:r w:rsidRPr="00880279">
              <w:rPr>
                <w:rFonts w:ascii="Times New Roman" w:hAnsi="Times New Roman"/>
                <w:sz w:val="24"/>
                <w:szCs w:val="24"/>
                <w:vertAlign w:val="superscript"/>
                <w:lang w:val="uk-UA"/>
              </w:rPr>
              <w:t xml:space="preserve">-4 </w:t>
            </w:r>
            <w:r w:rsidRPr="00880279">
              <w:rPr>
                <w:rFonts w:ascii="Times New Roman" w:hAnsi="Times New Roman"/>
                <w:sz w:val="24"/>
                <w:szCs w:val="24"/>
                <w:lang w:val="uk-UA"/>
              </w:rPr>
              <w:t>м² (</w:t>
            </w:r>
            <w:r>
              <w:rPr>
                <w:rFonts w:ascii="Times New Roman" w:hAnsi="Times New Roman"/>
                <w:sz w:val="24"/>
                <w:szCs w:val="24"/>
                <w:lang w:val="uk-UA"/>
              </w:rPr>
              <w:t>4,</w:t>
            </w:r>
            <w:r w:rsidRPr="00880279">
              <w:rPr>
                <w:rFonts w:ascii="Times New Roman" w:hAnsi="Times New Roman"/>
                <w:sz w:val="24"/>
                <w:szCs w:val="24"/>
                <w:lang w:val="uk-UA"/>
              </w:rPr>
              <w:t>5 см</w:t>
            </w:r>
            <w:r w:rsidRPr="00880279">
              <w:rPr>
                <w:rFonts w:ascii="Times New Roman" w:hAnsi="Times New Roman"/>
                <w:sz w:val="24"/>
                <w:szCs w:val="24"/>
                <w:vertAlign w:val="superscript"/>
                <w:lang w:val="uk-UA"/>
              </w:rPr>
              <w:t>2</w:t>
            </w:r>
            <w:r w:rsidRPr="00880279">
              <w:rPr>
                <w:rFonts w:ascii="Times New Roman" w:hAnsi="Times New Roman"/>
                <w:sz w:val="24"/>
                <w:szCs w:val="24"/>
                <w:lang w:val="uk-UA"/>
              </w:rPr>
              <w:t>)</w:t>
            </w:r>
          </w:p>
        </w:tc>
        <w:tc>
          <w:tcPr>
            <w:tcW w:w="1134" w:type="dxa"/>
            <w:tcBorders>
              <w:top w:val="single" w:sz="6" w:space="0" w:color="auto"/>
              <w:left w:val="single" w:sz="4" w:space="0" w:color="auto"/>
              <w:bottom w:val="single" w:sz="6" w:space="0" w:color="auto"/>
              <w:right w:val="single" w:sz="4" w:space="0" w:color="auto"/>
            </w:tcBorders>
            <w:shd w:val="clear" w:color="auto" w:fill="FFFFFF"/>
          </w:tcPr>
          <w:p w14:paraId="6066B702"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16</w:t>
            </w:r>
            <w:r w:rsidRPr="00880279">
              <w:rPr>
                <w:rFonts w:ascii="Times New Roman" w:hAnsi="Times New Roman"/>
                <w:sz w:val="24"/>
                <w:szCs w:val="24"/>
                <w:lang w:val="uk-UA"/>
              </w:rPr>
              <w:t>3±6,64Н</w:t>
            </w:r>
          </w:p>
        </w:tc>
        <w:tc>
          <w:tcPr>
            <w:tcW w:w="2268" w:type="dxa"/>
            <w:tcBorders>
              <w:top w:val="single" w:sz="6" w:space="0" w:color="auto"/>
              <w:left w:val="single" w:sz="4" w:space="0" w:color="auto"/>
              <w:bottom w:val="single" w:sz="6" w:space="0" w:color="auto"/>
              <w:right w:val="single" w:sz="4" w:space="0" w:color="auto"/>
            </w:tcBorders>
            <w:shd w:val="clear" w:color="auto" w:fill="FFFFFF"/>
          </w:tcPr>
          <w:p w14:paraId="5F87B7E5" w14:textId="77777777" w:rsidR="007D3F39" w:rsidRPr="00880279" w:rsidRDefault="007D3F39" w:rsidP="003E6353">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6,9+0,77×10</w:t>
            </w:r>
            <w:r w:rsidRPr="00880279">
              <w:rPr>
                <w:rFonts w:ascii="Times New Roman" w:hAnsi="Times New Roman"/>
                <w:sz w:val="24"/>
                <w:szCs w:val="24"/>
                <w:vertAlign w:val="superscript"/>
                <w:lang w:val="uk-UA"/>
              </w:rPr>
              <w:t xml:space="preserve">-3 </w:t>
            </w:r>
            <w:r w:rsidRPr="00880279">
              <w:rPr>
                <w:rFonts w:ascii="Times New Roman" w:hAnsi="Times New Roman"/>
                <w:sz w:val="24"/>
                <w:szCs w:val="24"/>
                <w:lang w:val="uk-UA"/>
              </w:rPr>
              <w:t xml:space="preserve">м </w:t>
            </w:r>
          </w:p>
        </w:tc>
        <w:tc>
          <w:tcPr>
            <w:tcW w:w="2977" w:type="dxa"/>
            <w:tcBorders>
              <w:top w:val="single" w:sz="6" w:space="0" w:color="auto"/>
              <w:left w:val="single" w:sz="4" w:space="0" w:color="auto"/>
              <w:bottom w:val="single" w:sz="6" w:space="0" w:color="auto"/>
              <w:right w:val="single" w:sz="6" w:space="0" w:color="auto"/>
            </w:tcBorders>
            <w:shd w:val="clear" w:color="auto" w:fill="FFFFFF"/>
          </w:tcPr>
          <w:p w14:paraId="74A6A2CE" w14:textId="77777777" w:rsidR="007D3F39" w:rsidRPr="00880279" w:rsidRDefault="007D3F39" w:rsidP="003E6353">
            <w:pPr>
              <w:shd w:val="clear" w:color="auto" w:fill="FFFFFF"/>
              <w:jc w:val="center"/>
              <w:rPr>
                <w:rFonts w:ascii="Times New Roman" w:hAnsi="Times New Roman"/>
                <w:sz w:val="24"/>
                <w:szCs w:val="24"/>
                <w:lang w:val="uk-UA"/>
              </w:rPr>
            </w:pPr>
          </w:p>
        </w:tc>
      </w:tr>
    </w:tbl>
    <w:p w14:paraId="776507EE" w14:textId="77777777" w:rsidR="007D3F39" w:rsidRPr="00C94811" w:rsidRDefault="007D3F39" w:rsidP="007D3F39">
      <w:pPr>
        <w:spacing w:after="0" w:line="360" w:lineRule="auto"/>
        <w:ind w:firstLine="709"/>
        <w:contextualSpacing/>
        <w:jc w:val="both"/>
        <w:rPr>
          <w:rFonts w:ascii="Times New Roman" w:hAnsi="Times New Roman"/>
          <w:sz w:val="28"/>
          <w:szCs w:val="28"/>
          <w:lang w:val="uk-UA"/>
        </w:rPr>
      </w:pPr>
    </w:p>
    <w:p w14:paraId="57C33E26"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При статистичній обробці результатів вибіркові дисперсії для енергії руйнування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eastAsia="Times-Italic" w:cs="Times-Italic"/>
          <w:iCs/>
          <w:sz w:val="28"/>
          <w:szCs w:val="28"/>
          <w:lang w:val="uk-UA" w:eastAsia="ru-RU"/>
        </w:rPr>
        <w:t xml:space="preserve"> і </w:t>
      </w:r>
      <w:r w:rsidRPr="00C94811">
        <w:rPr>
          <w:rFonts w:ascii="Times New Roman" w:hAnsi="Times New Roman"/>
          <w:sz w:val="28"/>
          <w:szCs w:val="28"/>
          <w:lang w:val="uk-UA"/>
        </w:rPr>
        <w:t xml:space="preserve">величини зміщення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2</w:t>
      </w:r>
      <w:r w:rsidRPr="00C94811">
        <w:rPr>
          <w:rFonts w:ascii="Times New Roman" w:hAnsi="Times New Roman"/>
          <w:sz w:val="28"/>
          <w:szCs w:val="28"/>
          <w:lang w:val="uk-UA"/>
        </w:rPr>
        <w:t xml:space="preserve">рівні: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ascii="Times New Roman" w:hAnsi="Times New Roman"/>
          <w:sz w:val="28"/>
          <w:szCs w:val="28"/>
          <w:lang w:val="uk-UA"/>
        </w:rPr>
        <w:t xml:space="preserve">=411;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 xml:space="preserve">2 </w:t>
      </w:r>
      <w:r w:rsidRPr="00302E1F">
        <w:rPr>
          <w:rFonts w:ascii="Times New Roman" w:eastAsia="Times-Italic" w:hAnsi="Times New Roman"/>
          <w:iCs/>
          <w:sz w:val="28"/>
          <w:szCs w:val="28"/>
          <w:lang w:val="uk-UA" w:eastAsia="ru-RU"/>
        </w:rPr>
        <w:t>=2,49.</w:t>
      </w:r>
      <w:r w:rsidRPr="00C94811">
        <w:rPr>
          <w:rFonts w:eastAsia="Times-Italic" w:cs="Times-Italic"/>
          <w:iCs/>
          <w:sz w:val="28"/>
          <w:szCs w:val="28"/>
          <w:lang w:val="uk-UA" w:eastAsia="ru-RU"/>
        </w:rPr>
        <w:t xml:space="preserve"> </w:t>
      </w:r>
      <w:r w:rsidRPr="00C94811">
        <w:rPr>
          <w:rFonts w:ascii="Times New Roman" w:hAnsi="Times New Roman"/>
          <w:sz w:val="28"/>
          <w:szCs w:val="28"/>
          <w:lang w:val="uk-UA"/>
        </w:rPr>
        <w:t xml:space="preserve">Вибірковий коефіцієнт кореляції дорівнює: </w:t>
      </w:r>
      <w:r w:rsidRPr="00C94811">
        <w:rPr>
          <w:rFonts w:ascii="Times New Roman" w:hAnsi="Times New Roman"/>
          <w:i/>
          <w:sz w:val="28"/>
          <w:szCs w:val="28"/>
          <w:lang w:val="uk-UA"/>
        </w:rPr>
        <w:t>r</w:t>
      </w:r>
      <w:r w:rsidRPr="00C94811">
        <w:rPr>
          <w:rFonts w:ascii="Times New Roman" w:hAnsi="Times New Roman"/>
          <w:i/>
          <w:sz w:val="28"/>
          <w:szCs w:val="28"/>
          <w:vertAlign w:val="subscript"/>
          <w:lang w:val="uk-UA"/>
        </w:rPr>
        <w:t>xy</w:t>
      </w:r>
      <w:r w:rsidRPr="00C94811">
        <w:rPr>
          <w:rFonts w:ascii="Times New Roman" w:hAnsi="Times New Roman"/>
          <w:sz w:val="28"/>
          <w:szCs w:val="28"/>
          <w:lang w:val="uk-UA"/>
        </w:rPr>
        <w:t xml:space="preserve"> =0,884. Знайдемо рівняння лінії тренду: у</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 xml:space="preserve"> = </w:t>
      </w:r>
      <w:r w:rsidRPr="00C94811">
        <w:rPr>
          <w:rFonts w:ascii="Times New Roman" w:hAnsi="Times New Roman"/>
          <w:i/>
          <w:sz w:val="28"/>
          <w:szCs w:val="28"/>
          <w:lang w:val="uk-UA"/>
        </w:rPr>
        <w:t>a* x+b,</w:t>
      </w:r>
      <w:r w:rsidRPr="00C94811">
        <w:rPr>
          <w:rFonts w:ascii="Times New Roman" w:hAnsi="Times New Roman"/>
          <w:sz w:val="28"/>
          <w:szCs w:val="28"/>
          <w:lang w:val="uk-UA"/>
        </w:rPr>
        <w:t xml:space="preserve"> що є математичною моделлю для залежності величини зміщення відламків від енергії руйнування: </w:t>
      </w:r>
      <w:r w:rsidRPr="00C94811">
        <w:rPr>
          <w:rFonts w:ascii="Times New Roman" w:hAnsi="Times New Roman"/>
          <w:i/>
          <w:sz w:val="28"/>
          <w:szCs w:val="28"/>
          <w:lang w:val="uk-UA"/>
        </w:rPr>
        <w:t>Yх</w:t>
      </w:r>
      <w:r w:rsidRPr="00C94811">
        <w:rPr>
          <w:rFonts w:ascii="Times New Roman" w:hAnsi="Times New Roman"/>
          <w:sz w:val="28"/>
          <w:szCs w:val="28"/>
          <w:lang w:val="uk-UA"/>
        </w:rPr>
        <w:t>=0,0664</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+4,594.</w:t>
      </w:r>
    </w:p>
    <w:p w14:paraId="78341670"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Таким чином, розрив стінки сечового міхура стався у 4 (40%) випадках; відрив шийки сечового міхура </w:t>
      </w:r>
      <w:r>
        <w:rPr>
          <w:rFonts w:ascii="Times New Roman" w:hAnsi="Times New Roman"/>
          <w:sz w:val="28"/>
          <w:szCs w:val="28"/>
          <w:lang w:val="uk-UA"/>
        </w:rPr>
        <w:t>–</w:t>
      </w:r>
      <w:r w:rsidRPr="00C94811">
        <w:rPr>
          <w:rFonts w:ascii="Times New Roman" w:hAnsi="Times New Roman"/>
          <w:sz w:val="28"/>
          <w:szCs w:val="28"/>
          <w:lang w:val="uk-UA"/>
        </w:rPr>
        <w:t xml:space="preserve"> у 3 (30%) випадках; розрив уретри </w:t>
      </w:r>
      <w:r>
        <w:rPr>
          <w:rFonts w:ascii="Times New Roman" w:hAnsi="Times New Roman"/>
          <w:sz w:val="28"/>
          <w:szCs w:val="28"/>
          <w:lang w:val="uk-UA"/>
        </w:rPr>
        <w:t>–</w:t>
      </w:r>
      <w:r w:rsidRPr="00C94811">
        <w:rPr>
          <w:rFonts w:ascii="Times New Roman" w:hAnsi="Times New Roman"/>
          <w:sz w:val="28"/>
          <w:szCs w:val="28"/>
          <w:lang w:val="uk-UA"/>
        </w:rPr>
        <w:t xml:space="preserve"> у 3 (30%) випадках. Ушкодження відбувалися при </w:t>
      </w:r>
      <w:r>
        <w:rPr>
          <w:rFonts w:ascii="Times New Roman" w:hAnsi="Times New Roman"/>
          <w:sz w:val="28"/>
          <w:szCs w:val="28"/>
          <w:lang w:val="uk-UA"/>
        </w:rPr>
        <w:t>дії середньої травмуючої сили 16</w:t>
      </w:r>
      <w:r w:rsidRPr="00C94811">
        <w:rPr>
          <w:rFonts w:ascii="Times New Roman" w:hAnsi="Times New Roman"/>
          <w:sz w:val="28"/>
          <w:szCs w:val="28"/>
          <w:lang w:val="uk-UA"/>
        </w:rPr>
        <w:t>3±6,64Н і середній величині зміщення переднього відділу 6,9±0,77×10</w:t>
      </w:r>
      <w:r w:rsidRPr="00C94811">
        <w:rPr>
          <w:rFonts w:ascii="Times New Roman" w:hAnsi="Times New Roman"/>
          <w:sz w:val="28"/>
          <w:szCs w:val="28"/>
          <w:vertAlign w:val="superscript"/>
          <w:lang w:val="uk-UA"/>
        </w:rPr>
        <w:t>-3</w:t>
      </w:r>
      <w:r w:rsidRPr="00C94811">
        <w:rPr>
          <w:rFonts w:ascii="Times New Roman" w:hAnsi="Times New Roman"/>
          <w:sz w:val="28"/>
          <w:szCs w:val="28"/>
          <w:lang w:val="uk-UA"/>
        </w:rPr>
        <w:t xml:space="preserve"> м. Площа контакту між відламками складала </w:t>
      </w:r>
      <w:r>
        <w:rPr>
          <w:rFonts w:ascii="Times New Roman" w:hAnsi="Times New Roman"/>
          <w:sz w:val="28"/>
          <w:szCs w:val="28"/>
          <w:lang w:val="uk-UA"/>
        </w:rPr>
        <w:t>4,</w:t>
      </w:r>
      <w:r w:rsidRPr="00C94811">
        <w:rPr>
          <w:rFonts w:ascii="Times New Roman" w:hAnsi="Times New Roman"/>
          <w:sz w:val="28"/>
          <w:szCs w:val="28"/>
          <w:lang w:val="uk-UA"/>
        </w:rPr>
        <w:t>5×10</w:t>
      </w:r>
      <w:r w:rsidRPr="00C94811">
        <w:rPr>
          <w:rFonts w:ascii="Times New Roman" w:hAnsi="Times New Roman"/>
          <w:sz w:val="28"/>
          <w:szCs w:val="28"/>
          <w:vertAlign w:val="superscript"/>
          <w:lang w:val="uk-UA"/>
        </w:rPr>
        <w:t>-4</w:t>
      </w:r>
      <w:r w:rsidRPr="00C94811">
        <w:rPr>
          <w:rFonts w:ascii="Times New Roman" w:hAnsi="Times New Roman"/>
          <w:sz w:val="28"/>
          <w:szCs w:val="28"/>
          <w:lang w:val="uk-UA"/>
        </w:rPr>
        <w:t xml:space="preserve"> м</w:t>
      </w:r>
      <w:r w:rsidRPr="00C94811">
        <w:rPr>
          <w:rFonts w:ascii="Times New Roman" w:hAnsi="Times New Roman"/>
          <w:sz w:val="28"/>
          <w:szCs w:val="28"/>
          <w:vertAlign w:val="superscript"/>
          <w:lang w:val="uk-UA"/>
        </w:rPr>
        <w:t>2</w:t>
      </w:r>
      <w:r w:rsidRPr="00C94811">
        <w:rPr>
          <w:rFonts w:ascii="Times New Roman" w:hAnsi="Times New Roman"/>
          <w:sz w:val="28"/>
          <w:szCs w:val="28"/>
          <w:lang w:val="uk-UA"/>
        </w:rPr>
        <w:t>. Коефіцієнт кореляції між силою травмуючої дії і величиною зміщення відламків тазу склав r =0,884.</w:t>
      </w:r>
    </w:p>
    <w:p w14:paraId="014DB057"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b/>
          <w:sz w:val="28"/>
          <w:szCs w:val="28"/>
          <w:lang w:val="uk-UA"/>
        </w:rPr>
        <w:t xml:space="preserve">Друга серія досліджень. Етап 1. </w:t>
      </w:r>
      <w:r>
        <w:rPr>
          <w:rFonts w:ascii="Times New Roman" w:hAnsi="Times New Roman"/>
          <w:sz w:val="28"/>
          <w:szCs w:val="28"/>
          <w:lang w:val="uk-UA"/>
        </w:rPr>
        <w:t>В</w:t>
      </w:r>
      <w:r w:rsidRPr="00C94811">
        <w:rPr>
          <w:rFonts w:ascii="Times New Roman" w:hAnsi="Times New Roman"/>
          <w:sz w:val="28"/>
          <w:szCs w:val="28"/>
          <w:lang w:val="uk-UA"/>
        </w:rPr>
        <w:t>ивчення впливу ударної дії, спрямованої ззаду, моделювався вертикальний односторонній перелом крижів по крижових отворах. При цьому в області переднього півкільця перетинався лонний симфіз для створення односторонньої повної нестабільності тазу.</w:t>
      </w:r>
    </w:p>
    <w:p w14:paraId="1C72B194"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Для</w:t>
      </w:r>
      <w:r>
        <w:rPr>
          <w:rFonts w:ascii="Times New Roman" w:hAnsi="Times New Roman"/>
          <w:sz w:val="28"/>
          <w:szCs w:val="28"/>
          <w:lang w:val="uk-UA"/>
        </w:rPr>
        <w:t xml:space="preserve"> </w:t>
      </w:r>
      <w:r w:rsidRPr="00C94811">
        <w:rPr>
          <w:rFonts w:ascii="Times New Roman" w:hAnsi="Times New Roman"/>
          <w:sz w:val="28"/>
          <w:szCs w:val="28"/>
          <w:lang w:val="uk-UA"/>
        </w:rPr>
        <w:t>того, щоб забезпечити можливість зміщення нестабільної половини тазу, обличчям вниз</w:t>
      </w:r>
      <w:r>
        <w:rPr>
          <w:rFonts w:ascii="Times New Roman" w:hAnsi="Times New Roman"/>
          <w:sz w:val="28"/>
          <w:szCs w:val="28"/>
          <w:lang w:val="uk-UA"/>
        </w:rPr>
        <w:t>,</w:t>
      </w:r>
      <w:r w:rsidRPr="00C94811">
        <w:rPr>
          <w:rFonts w:ascii="Times New Roman" w:hAnsi="Times New Roman"/>
          <w:sz w:val="28"/>
          <w:szCs w:val="28"/>
          <w:lang w:val="uk-UA"/>
        </w:rPr>
        <w:t xml:space="preserve"> </w:t>
      </w:r>
      <w:r>
        <w:rPr>
          <w:rFonts w:ascii="Times New Roman" w:hAnsi="Times New Roman"/>
          <w:sz w:val="28"/>
          <w:szCs w:val="28"/>
          <w:lang w:val="uk-UA"/>
        </w:rPr>
        <w:t>т</w:t>
      </w:r>
      <w:r w:rsidRPr="00C94811">
        <w:rPr>
          <w:rFonts w:ascii="Times New Roman" w:hAnsi="Times New Roman"/>
          <w:sz w:val="28"/>
          <w:szCs w:val="28"/>
          <w:lang w:val="uk-UA"/>
        </w:rPr>
        <w:t>руп закріплювався на випробувальному с</w:t>
      </w:r>
      <w:r>
        <w:rPr>
          <w:rFonts w:ascii="Times New Roman" w:hAnsi="Times New Roman"/>
          <w:sz w:val="28"/>
          <w:szCs w:val="28"/>
          <w:lang w:val="uk-UA"/>
        </w:rPr>
        <w:t>тенді на нерівнорівневій основі</w:t>
      </w:r>
      <w:r w:rsidRPr="00C94811">
        <w:rPr>
          <w:rFonts w:ascii="Times New Roman" w:hAnsi="Times New Roman"/>
          <w:sz w:val="28"/>
          <w:szCs w:val="28"/>
          <w:lang w:val="uk-UA"/>
        </w:rPr>
        <w:t xml:space="preserve"> (рис.3.2).</w:t>
      </w:r>
    </w:p>
    <w:p w14:paraId="7713488A"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p>
    <w:p w14:paraId="39D2D04E" w14:textId="77777777" w:rsidR="00A47C56" w:rsidRPr="00C94811" w:rsidRDefault="009D6B83" w:rsidP="00A47C56">
      <w:pPr>
        <w:spacing w:after="0" w:line="360" w:lineRule="auto"/>
        <w:contextualSpacing/>
        <w:jc w:val="center"/>
        <w:rPr>
          <w:rFonts w:ascii="Times New Roman" w:hAnsi="Times New Roman"/>
          <w:sz w:val="28"/>
          <w:szCs w:val="28"/>
          <w:lang w:val="uk-UA"/>
        </w:rPr>
      </w:pPr>
      <w:r>
        <w:rPr>
          <w:rFonts w:ascii="Times New Roman" w:hAnsi="Times New Roman"/>
          <w:noProof/>
          <w:sz w:val="28"/>
          <w:szCs w:val="28"/>
          <w:lang w:eastAsia="ru-RU"/>
        </w:rPr>
        <w:lastRenderedPageBreak/>
        <mc:AlternateContent>
          <mc:Choice Requires="wps">
            <w:drawing>
              <wp:anchor distT="0" distB="0" distL="114300" distR="114300" simplePos="0" relativeHeight="251663360" behindDoc="0" locked="0" layoutInCell="1" allowOverlap="1" wp14:anchorId="7AADCB5D" wp14:editId="785F9C67">
                <wp:simplePos x="0" y="0"/>
                <wp:positionH relativeFrom="column">
                  <wp:posOffset>4173220</wp:posOffset>
                </wp:positionH>
                <wp:positionV relativeFrom="paragraph">
                  <wp:posOffset>1389380</wp:posOffset>
                </wp:positionV>
                <wp:extent cx="332740" cy="249555"/>
                <wp:effectExtent l="0" t="0" r="10160" b="17145"/>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740" cy="249555"/>
                        </a:xfrm>
                        <a:prstGeom prst="rect">
                          <a:avLst/>
                        </a:prstGeom>
                        <a:solidFill>
                          <a:srgbClr val="FFFFFF"/>
                        </a:solidFill>
                        <a:ln w="9525">
                          <a:solidFill>
                            <a:srgbClr val="FFFFFF"/>
                          </a:solidFill>
                          <a:miter lim="800000"/>
                          <a:headEnd/>
                          <a:tailEnd/>
                        </a:ln>
                      </wps:spPr>
                      <wps:txbx>
                        <w:txbxContent>
                          <w:p w14:paraId="7DC5B5EF"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 o:spid="_x0000_s1029" style="position:absolute;left:0;text-align:left;margin-left:328.6pt;margin-top:109.4pt;width:26.2pt;height:19.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" strokecolor="white">
                <v:textbox>
                  <w:txbxContent>
                    <w:p w14:paraId="7DC5B5EF"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1</w:t>
                      </w:r>
                    </w:p>
                  </w:txbxContent>
                </v:textbox>
              </v:rect>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662336" behindDoc="0" locked="0" layoutInCell="1" allowOverlap="1" wp14:anchorId="070011BC" wp14:editId="28B50595">
                <wp:simplePos x="0" y="0"/>
                <wp:positionH relativeFrom="column">
                  <wp:posOffset>4173220</wp:posOffset>
                </wp:positionH>
                <wp:positionV relativeFrom="paragraph">
                  <wp:posOffset>1141095</wp:posOffset>
                </wp:positionV>
                <wp:extent cx="332740" cy="249555"/>
                <wp:effectExtent l="0" t="0" r="10160" b="17145"/>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740" cy="249555"/>
                        </a:xfrm>
                        <a:prstGeom prst="rect">
                          <a:avLst/>
                        </a:prstGeom>
                        <a:solidFill>
                          <a:srgbClr val="FFFFFF"/>
                        </a:solidFill>
                        <a:ln w="9525">
                          <a:solidFill>
                            <a:srgbClr val="FFFFFF"/>
                          </a:solidFill>
                          <a:miter lim="800000"/>
                          <a:headEnd/>
                          <a:tailEnd/>
                        </a:ln>
                      </wps:spPr>
                      <wps:txbx>
                        <w:txbxContent>
                          <w:p w14:paraId="7CD43D67"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 o:spid="_x0000_s1030" style="position:absolute;left:0;text-align:left;margin-left:328.6pt;margin-top:89.85pt;width:26.2pt;height:19.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" strokecolor="white">
                <v:textbox>
                  <w:txbxContent>
                    <w:p w14:paraId="7CD43D67"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2</w:t>
                      </w:r>
                    </w:p>
                  </w:txbxContent>
                </v:textbox>
              </v:rect>
            </w:pict>
          </mc:Fallback>
        </mc:AlternateContent>
      </w:r>
      <w:r w:rsidR="00A47C56">
        <w:rPr>
          <w:rFonts w:ascii="Times New Roman" w:hAnsi="Times New Roman"/>
          <w:noProof/>
          <w:sz w:val="28"/>
          <w:szCs w:val="28"/>
          <w:lang w:eastAsia="ru-RU"/>
        </w:rPr>
        <w:drawing>
          <wp:inline distT="0" distB="0" distL="0" distR="0" wp14:anchorId="43A3E604" wp14:editId="01BC0CD6">
            <wp:extent cx="3419475" cy="2211956"/>
            <wp:effectExtent l="0" t="0" r="0" b="0"/>
            <wp:docPr id="7" name="Рисунок 7" descr="C:\Documents and Settings\Admin\Рабочий стол\готово\013671987f7f - копия - копия - коп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Documents and Settings\Admin\Рабочий стол\готово\013671987f7f - копия - копия - копия.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19475" cy="2211956"/>
                    </a:xfrm>
                    <a:prstGeom prst="rect">
                      <a:avLst/>
                    </a:prstGeom>
                    <a:noFill/>
                    <a:ln>
                      <a:noFill/>
                    </a:ln>
                  </pic:spPr>
                </pic:pic>
              </a:graphicData>
            </a:graphic>
          </wp:inline>
        </w:drawing>
      </w:r>
    </w:p>
    <w:p w14:paraId="678E0D6F" w14:textId="77777777" w:rsidR="00A47C56" w:rsidRDefault="00A47C56" w:rsidP="00A47C56">
      <w:pPr>
        <w:spacing w:after="0" w:line="360" w:lineRule="auto"/>
        <w:contextualSpacing/>
        <w:jc w:val="center"/>
        <w:rPr>
          <w:rFonts w:ascii="Times New Roman" w:hAnsi="Times New Roman"/>
          <w:sz w:val="28"/>
          <w:szCs w:val="28"/>
          <w:lang w:val="uk-UA"/>
        </w:rPr>
      </w:pPr>
      <w:r w:rsidRPr="00C94811">
        <w:rPr>
          <w:rFonts w:ascii="Times New Roman" w:hAnsi="Times New Roman"/>
          <w:sz w:val="28"/>
          <w:szCs w:val="28"/>
          <w:lang w:val="uk-UA"/>
        </w:rPr>
        <w:t xml:space="preserve">Рис. 3.2. Схема виконання 1 етапу у 2 серії досліджень: </w:t>
      </w:r>
    </w:p>
    <w:p w14:paraId="4FA65801" w14:textId="77777777" w:rsidR="00A47C56" w:rsidRDefault="00A47C56" w:rsidP="00A47C56">
      <w:pPr>
        <w:spacing w:after="0" w:line="360" w:lineRule="auto"/>
        <w:contextualSpacing/>
        <w:jc w:val="center"/>
        <w:rPr>
          <w:rFonts w:ascii="Times New Roman" w:hAnsi="Times New Roman"/>
          <w:sz w:val="28"/>
          <w:szCs w:val="28"/>
          <w:lang w:val="uk-UA"/>
        </w:rPr>
      </w:pPr>
      <w:r w:rsidRPr="00C94811">
        <w:rPr>
          <w:rFonts w:ascii="Times New Roman" w:hAnsi="Times New Roman"/>
          <w:sz w:val="28"/>
          <w:szCs w:val="28"/>
          <w:lang w:val="uk-UA"/>
        </w:rPr>
        <w:t xml:space="preserve">1 - розрив лонного симфізу у поєднанні із переломом крижів по крижових отворах (вертикальний перелом); 2 - перелом тіла крижів в горизонтальній площині на рівні III хребця, поза зоною тазового кільця </w:t>
      </w:r>
    </w:p>
    <w:p w14:paraId="3B8B01CB" w14:textId="77777777" w:rsidR="00A47C56" w:rsidRPr="00C94811" w:rsidRDefault="00A47C56" w:rsidP="00A47C56">
      <w:pPr>
        <w:spacing w:after="0" w:line="360" w:lineRule="auto"/>
        <w:contextualSpacing/>
        <w:jc w:val="center"/>
        <w:rPr>
          <w:rFonts w:ascii="Times New Roman" w:hAnsi="Times New Roman"/>
          <w:sz w:val="28"/>
          <w:szCs w:val="28"/>
          <w:lang w:val="uk-UA"/>
        </w:rPr>
      </w:pPr>
      <w:r w:rsidRPr="00C94811">
        <w:rPr>
          <w:rFonts w:ascii="Times New Roman" w:hAnsi="Times New Roman"/>
          <w:sz w:val="28"/>
          <w:szCs w:val="28"/>
          <w:lang w:val="uk-UA"/>
        </w:rPr>
        <w:t>(горизонтальний перелом)</w:t>
      </w:r>
    </w:p>
    <w:p w14:paraId="5ED0A402"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p>
    <w:p w14:paraId="0530C3B6"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Після перерізування</w:t>
      </w:r>
      <w:r w:rsidRPr="00C94811">
        <w:rPr>
          <w:rFonts w:ascii="Times New Roman" w:hAnsi="Times New Roman"/>
          <w:sz w:val="28"/>
          <w:szCs w:val="28"/>
          <w:lang w:val="uk-UA"/>
        </w:rPr>
        <w:t xml:space="preserve"> шпагату </w:t>
      </w:r>
      <w:r>
        <w:rPr>
          <w:rFonts w:ascii="Times New Roman" w:hAnsi="Times New Roman"/>
          <w:sz w:val="28"/>
          <w:szCs w:val="28"/>
          <w:lang w:val="uk-UA"/>
        </w:rPr>
        <w:t>з балки</w:t>
      </w:r>
      <w:r w:rsidRPr="00C94811">
        <w:rPr>
          <w:rFonts w:ascii="Times New Roman" w:hAnsi="Times New Roman"/>
          <w:sz w:val="28"/>
          <w:szCs w:val="28"/>
          <w:lang w:val="uk-UA"/>
        </w:rPr>
        <w:t xml:space="preserve"> </w:t>
      </w:r>
      <w:r>
        <w:rPr>
          <w:rFonts w:ascii="Times New Roman" w:hAnsi="Times New Roman"/>
          <w:sz w:val="28"/>
          <w:szCs w:val="28"/>
          <w:lang w:val="uk-UA"/>
        </w:rPr>
        <w:t>підвішеним на ни</w:t>
      </w:r>
      <w:r w:rsidRPr="00C94811">
        <w:rPr>
          <w:rFonts w:ascii="Times New Roman" w:hAnsi="Times New Roman"/>
          <w:sz w:val="28"/>
          <w:szCs w:val="28"/>
          <w:lang w:val="uk-UA"/>
        </w:rPr>
        <w:t xml:space="preserve">м </w:t>
      </w:r>
      <w:r>
        <w:rPr>
          <w:rFonts w:ascii="Times New Roman" w:hAnsi="Times New Roman"/>
          <w:sz w:val="28"/>
          <w:szCs w:val="28"/>
          <w:lang w:val="uk-UA"/>
        </w:rPr>
        <w:t>вантажем</w:t>
      </w:r>
      <w:r w:rsidRPr="00C94811">
        <w:rPr>
          <w:rFonts w:ascii="Times New Roman" w:hAnsi="Times New Roman"/>
          <w:sz w:val="28"/>
          <w:szCs w:val="28"/>
          <w:lang w:val="uk-UA"/>
        </w:rPr>
        <w:t xml:space="preserve"> завдава</w:t>
      </w:r>
      <w:r>
        <w:rPr>
          <w:rFonts w:ascii="Times New Roman" w:hAnsi="Times New Roman"/>
          <w:sz w:val="28"/>
          <w:szCs w:val="28"/>
          <w:lang w:val="uk-UA"/>
        </w:rPr>
        <w:t>лося</w:t>
      </w:r>
      <w:r w:rsidRPr="00C94811">
        <w:rPr>
          <w:rFonts w:ascii="Times New Roman" w:hAnsi="Times New Roman"/>
          <w:sz w:val="28"/>
          <w:szCs w:val="28"/>
          <w:lang w:val="uk-UA"/>
        </w:rPr>
        <w:t xml:space="preserve"> дозованого удару </w:t>
      </w:r>
      <w:r>
        <w:rPr>
          <w:rFonts w:ascii="Times New Roman" w:hAnsi="Times New Roman"/>
          <w:sz w:val="28"/>
          <w:szCs w:val="28"/>
          <w:lang w:val="uk-UA"/>
        </w:rPr>
        <w:t>з боку нестабільного</w:t>
      </w:r>
      <w:r w:rsidRPr="00C94811">
        <w:rPr>
          <w:rFonts w:ascii="Times New Roman" w:hAnsi="Times New Roman"/>
          <w:sz w:val="28"/>
          <w:szCs w:val="28"/>
          <w:lang w:val="uk-UA"/>
        </w:rPr>
        <w:t xml:space="preserve"> </w:t>
      </w:r>
      <w:r>
        <w:rPr>
          <w:rFonts w:ascii="Times New Roman" w:hAnsi="Times New Roman"/>
          <w:sz w:val="28"/>
          <w:szCs w:val="28"/>
          <w:lang w:val="uk-UA"/>
        </w:rPr>
        <w:t>заднього</w:t>
      </w:r>
      <w:r w:rsidRPr="00C94811">
        <w:rPr>
          <w:rFonts w:ascii="Times New Roman" w:hAnsi="Times New Roman"/>
          <w:sz w:val="28"/>
          <w:szCs w:val="28"/>
          <w:lang w:val="uk-UA"/>
        </w:rPr>
        <w:t xml:space="preserve"> відділу тазу</w:t>
      </w:r>
      <w:r>
        <w:rPr>
          <w:rFonts w:ascii="Times New Roman" w:hAnsi="Times New Roman"/>
          <w:sz w:val="28"/>
          <w:szCs w:val="28"/>
          <w:lang w:val="uk-UA"/>
        </w:rPr>
        <w:t>.</w:t>
      </w:r>
    </w:p>
    <w:p w14:paraId="3AD0CE92"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Розрив стінки внутрішнього органу візуалізува</w:t>
      </w:r>
      <w:r>
        <w:rPr>
          <w:rFonts w:ascii="Times New Roman" w:hAnsi="Times New Roman"/>
          <w:sz w:val="28"/>
          <w:szCs w:val="28"/>
          <w:lang w:val="uk-UA"/>
        </w:rPr>
        <w:t>вся</w:t>
      </w:r>
      <w:r w:rsidRPr="00C94811">
        <w:rPr>
          <w:rFonts w:ascii="Times New Roman" w:hAnsi="Times New Roman"/>
          <w:sz w:val="28"/>
          <w:szCs w:val="28"/>
          <w:lang w:val="uk-UA"/>
        </w:rPr>
        <w:t xml:space="preserve"> після витяга</w:t>
      </w:r>
      <w:r>
        <w:rPr>
          <w:rFonts w:ascii="Times New Roman" w:hAnsi="Times New Roman"/>
          <w:sz w:val="28"/>
          <w:szCs w:val="28"/>
          <w:lang w:val="uk-UA"/>
        </w:rPr>
        <w:t>ння комплексу,</w:t>
      </w:r>
      <w:r w:rsidRPr="00C94811">
        <w:rPr>
          <w:rFonts w:ascii="Times New Roman" w:hAnsi="Times New Roman"/>
          <w:sz w:val="28"/>
          <w:szCs w:val="28"/>
          <w:lang w:val="uk-UA"/>
        </w:rPr>
        <w:t xml:space="preserve"> </w:t>
      </w:r>
      <w:r>
        <w:rPr>
          <w:rFonts w:ascii="Times New Roman" w:hAnsi="Times New Roman"/>
          <w:sz w:val="28"/>
          <w:szCs w:val="28"/>
          <w:lang w:val="uk-UA"/>
        </w:rPr>
        <w:t>в</w:t>
      </w:r>
      <w:r w:rsidRPr="00C94811">
        <w:rPr>
          <w:rFonts w:ascii="Times New Roman" w:hAnsi="Times New Roman"/>
          <w:sz w:val="28"/>
          <w:szCs w:val="28"/>
          <w:lang w:val="uk-UA"/>
        </w:rPr>
        <w:t>имірювалася величина змі</w:t>
      </w:r>
      <w:r>
        <w:rPr>
          <w:rFonts w:ascii="Times New Roman" w:hAnsi="Times New Roman"/>
          <w:sz w:val="28"/>
          <w:szCs w:val="28"/>
          <w:lang w:val="uk-UA"/>
        </w:rPr>
        <w:t>щення відламків тазового кільця, документувалися.</w:t>
      </w:r>
    </w:p>
    <w:p w14:paraId="77918C61"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В ході четвертого дослідження були отримані наступні результати (табл. 3.4).</w:t>
      </w:r>
    </w:p>
    <w:p w14:paraId="25C3612C" w14:textId="77777777" w:rsidR="00A47C56" w:rsidRPr="00C94811" w:rsidRDefault="00A47C56" w:rsidP="00A47C56">
      <w:pPr>
        <w:spacing w:after="0" w:line="360" w:lineRule="auto"/>
        <w:ind w:firstLine="709"/>
        <w:contextualSpacing/>
        <w:jc w:val="right"/>
        <w:rPr>
          <w:rFonts w:ascii="Times New Roman" w:hAnsi="Times New Roman"/>
          <w:i/>
          <w:sz w:val="28"/>
          <w:szCs w:val="28"/>
          <w:lang w:val="uk-UA"/>
        </w:rPr>
      </w:pPr>
      <w:r w:rsidRPr="00C94811">
        <w:rPr>
          <w:rFonts w:ascii="Times New Roman" w:hAnsi="Times New Roman"/>
          <w:i/>
          <w:sz w:val="28"/>
          <w:szCs w:val="28"/>
          <w:lang w:val="uk-UA"/>
        </w:rPr>
        <w:t>Таблиця 3.4</w:t>
      </w:r>
    </w:p>
    <w:p w14:paraId="5373993E" w14:textId="77777777" w:rsidR="00A47C56" w:rsidRPr="00C94811" w:rsidRDefault="00A47C56" w:rsidP="00A47C56">
      <w:pPr>
        <w:spacing w:after="0" w:line="360" w:lineRule="auto"/>
        <w:ind w:firstLine="709"/>
        <w:contextualSpacing/>
        <w:jc w:val="center"/>
        <w:rPr>
          <w:rFonts w:ascii="Times New Roman" w:hAnsi="Times New Roman"/>
          <w:b/>
          <w:sz w:val="28"/>
          <w:szCs w:val="28"/>
          <w:lang w:val="uk-UA"/>
        </w:rPr>
      </w:pPr>
      <w:r>
        <w:rPr>
          <w:rFonts w:ascii="Times New Roman" w:hAnsi="Times New Roman"/>
          <w:b/>
          <w:sz w:val="28"/>
          <w:szCs w:val="28"/>
          <w:lang w:val="uk-UA"/>
        </w:rPr>
        <w:t>Результати дослідження 1етапу</w:t>
      </w:r>
    </w:p>
    <w:tbl>
      <w:tblPr>
        <w:tblW w:w="9572" w:type="dxa"/>
        <w:jc w:val="center"/>
        <w:tblInd w:w="40" w:type="dxa"/>
        <w:tblLayout w:type="fixed"/>
        <w:tblCellMar>
          <w:left w:w="40" w:type="dxa"/>
          <w:right w:w="40" w:type="dxa"/>
        </w:tblCellMar>
        <w:tblLook w:val="0000" w:firstRow="0" w:lastRow="0" w:firstColumn="0" w:lastColumn="0" w:noHBand="0" w:noVBand="0"/>
      </w:tblPr>
      <w:tblGrid>
        <w:gridCol w:w="1223"/>
        <w:gridCol w:w="2005"/>
        <w:gridCol w:w="2867"/>
        <w:gridCol w:w="3477"/>
      </w:tblGrid>
      <w:tr w:rsidR="00A47C56" w:rsidRPr="00880279" w14:paraId="07367D4B" w14:textId="77777777" w:rsidTr="00510CD2">
        <w:trPr>
          <w:trHeight w:hRule="exact" w:val="741"/>
          <w:jc w:val="center"/>
        </w:trPr>
        <w:tc>
          <w:tcPr>
            <w:tcW w:w="1223" w:type="dxa"/>
            <w:tcBorders>
              <w:top w:val="single" w:sz="6" w:space="0" w:color="auto"/>
              <w:left w:val="single" w:sz="6" w:space="0" w:color="auto"/>
              <w:bottom w:val="single" w:sz="6" w:space="0" w:color="auto"/>
              <w:right w:val="single" w:sz="6" w:space="0" w:color="auto"/>
            </w:tcBorders>
            <w:shd w:val="clear" w:color="auto" w:fill="FFFFFF"/>
            <w:vAlign w:val="center"/>
          </w:tcPr>
          <w:p w14:paraId="14CACB9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11"/>
                <w:sz w:val="24"/>
                <w:szCs w:val="24"/>
                <w:lang w:val="uk-UA"/>
              </w:rPr>
              <w:t>№ досліду</w:t>
            </w:r>
          </w:p>
        </w:tc>
        <w:tc>
          <w:tcPr>
            <w:tcW w:w="2005" w:type="dxa"/>
            <w:tcBorders>
              <w:top w:val="single" w:sz="6" w:space="0" w:color="auto"/>
              <w:left w:val="single" w:sz="6" w:space="0" w:color="auto"/>
              <w:bottom w:val="single" w:sz="6" w:space="0" w:color="auto"/>
              <w:right w:val="single" w:sz="6" w:space="0" w:color="auto"/>
            </w:tcBorders>
            <w:shd w:val="clear" w:color="auto" w:fill="FFFFFF"/>
            <w:vAlign w:val="center"/>
          </w:tcPr>
          <w:p w14:paraId="42F0770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9"/>
                <w:sz w:val="24"/>
                <w:szCs w:val="24"/>
                <w:lang w:val="uk-UA"/>
              </w:rPr>
              <w:t>Сила (Н)</w:t>
            </w:r>
          </w:p>
        </w:tc>
        <w:tc>
          <w:tcPr>
            <w:tcW w:w="2867" w:type="dxa"/>
            <w:tcBorders>
              <w:top w:val="single" w:sz="6" w:space="0" w:color="auto"/>
              <w:left w:val="single" w:sz="6" w:space="0" w:color="auto"/>
              <w:bottom w:val="single" w:sz="6" w:space="0" w:color="auto"/>
              <w:right w:val="single" w:sz="6" w:space="0" w:color="auto"/>
            </w:tcBorders>
            <w:shd w:val="clear" w:color="auto" w:fill="FFFFFF"/>
            <w:vAlign w:val="center"/>
          </w:tcPr>
          <w:p w14:paraId="1E13435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 xml:space="preserve">Величина зміщення уламків, </w:t>
            </w:r>
            <w:r w:rsidRPr="00880279">
              <w:rPr>
                <w:rFonts w:ascii="Times New Roman" w:hAnsi="Times New Roman"/>
                <w:sz w:val="24"/>
                <w:szCs w:val="24"/>
                <w:lang w:val="uk-UA"/>
              </w:rPr>
              <w:t xml:space="preserve"> 10</w:t>
            </w:r>
            <w:r w:rsidRPr="00880279">
              <w:rPr>
                <w:rFonts w:ascii="Times New Roman" w:hAnsi="Times New Roman"/>
                <w:sz w:val="24"/>
                <w:szCs w:val="24"/>
                <w:vertAlign w:val="superscript"/>
                <w:lang w:val="uk-UA"/>
              </w:rPr>
              <w:t>-3</w:t>
            </w:r>
            <w:r w:rsidRPr="00880279">
              <w:rPr>
                <w:rFonts w:ascii="Times New Roman" w:hAnsi="Times New Roman"/>
                <w:sz w:val="24"/>
                <w:szCs w:val="24"/>
                <w:lang w:val="uk-UA"/>
              </w:rPr>
              <w:t xml:space="preserve"> м (СІ)</w:t>
            </w:r>
          </w:p>
        </w:tc>
        <w:tc>
          <w:tcPr>
            <w:tcW w:w="3477" w:type="dxa"/>
            <w:tcBorders>
              <w:top w:val="single" w:sz="6" w:space="0" w:color="auto"/>
              <w:left w:val="single" w:sz="6" w:space="0" w:color="auto"/>
              <w:bottom w:val="single" w:sz="6" w:space="0" w:color="auto"/>
              <w:right w:val="single" w:sz="6" w:space="0" w:color="auto"/>
            </w:tcBorders>
            <w:shd w:val="clear" w:color="auto" w:fill="FFFFFF"/>
            <w:vAlign w:val="center"/>
          </w:tcPr>
          <w:p w14:paraId="640AA3B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6"/>
                <w:sz w:val="24"/>
                <w:szCs w:val="24"/>
                <w:lang w:val="uk-UA"/>
              </w:rPr>
              <w:t xml:space="preserve">Пошкодження внутрішніх </w:t>
            </w:r>
            <w:r w:rsidRPr="00880279">
              <w:rPr>
                <w:rFonts w:ascii="Times New Roman" w:hAnsi="Times New Roman"/>
                <w:sz w:val="24"/>
                <w:szCs w:val="24"/>
                <w:lang w:val="uk-UA"/>
              </w:rPr>
              <w:t>органів</w:t>
            </w:r>
          </w:p>
        </w:tc>
      </w:tr>
      <w:tr w:rsidR="00A47C56" w:rsidRPr="00880279" w14:paraId="6E8C26C2" w14:textId="77777777" w:rsidTr="00510CD2">
        <w:trPr>
          <w:trHeight w:hRule="exact" w:val="341"/>
          <w:jc w:val="center"/>
        </w:trPr>
        <w:tc>
          <w:tcPr>
            <w:tcW w:w="1223" w:type="dxa"/>
            <w:tcBorders>
              <w:top w:val="single" w:sz="6" w:space="0" w:color="auto"/>
              <w:left w:val="single" w:sz="6" w:space="0" w:color="auto"/>
              <w:bottom w:val="single" w:sz="6" w:space="0" w:color="auto"/>
              <w:right w:val="single" w:sz="6" w:space="0" w:color="auto"/>
            </w:tcBorders>
            <w:shd w:val="clear" w:color="auto" w:fill="FFFFFF"/>
            <w:vAlign w:val="center"/>
          </w:tcPr>
          <w:p w14:paraId="50715E5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p>
        </w:tc>
        <w:tc>
          <w:tcPr>
            <w:tcW w:w="2005" w:type="dxa"/>
            <w:tcBorders>
              <w:top w:val="single" w:sz="6" w:space="0" w:color="auto"/>
              <w:left w:val="single" w:sz="6" w:space="0" w:color="auto"/>
              <w:bottom w:val="single" w:sz="6" w:space="0" w:color="auto"/>
              <w:right w:val="single" w:sz="6" w:space="0" w:color="auto"/>
            </w:tcBorders>
            <w:shd w:val="clear" w:color="auto" w:fill="FFFFFF"/>
            <w:vAlign w:val="center"/>
          </w:tcPr>
          <w:p w14:paraId="283E17D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20</w:t>
            </w:r>
            <w:r w:rsidRPr="00880279">
              <w:rPr>
                <w:rFonts w:ascii="Times New Roman" w:hAnsi="Times New Roman"/>
                <w:sz w:val="24"/>
                <w:szCs w:val="24"/>
                <w:lang w:val="uk-UA"/>
              </w:rPr>
              <w:t>0</w:t>
            </w:r>
          </w:p>
        </w:tc>
        <w:tc>
          <w:tcPr>
            <w:tcW w:w="2867" w:type="dxa"/>
            <w:tcBorders>
              <w:top w:val="single" w:sz="6" w:space="0" w:color="auto"/>
              <w:left w:val="single" w:sz="6" w:space="0" w:color="auto"/>
              <w:bottom w:val="single" w:sz="6" w:space="0" w:color="auto"/>
              <w:right w:val="single" w:sz="6" w:space="0" w:color="auto"/>
            </w:tcBorders>
            <w:shd w:val="clear" w:color="auto" w:fill="FFFFFF"/>
            <w:vAlign w:val="center"/>
          </w:tcPr>
          <w:p w14:paraId="7126395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12</w:t>
            </w:r>
          </w:p>
        </w:tc>
        <w:tc>
          <w:tcPr>
            <w:tcW w:w="3477" w:type="dxa"/>
            <w:tcBorders>
              <w:top w:val="single" w:sz="6" w:space="0" w:color="auto"/>
              <w:left w:val="single" w:sz="6" w:space="0" w:color="auto"/>
              <w:bottom w:val="single" w:sz="6" w:space="0" w:color="auto"/>
              <w:right w:val="single" w:sz="6" w:space="0" w:color="auto"/>
            </w:tcBorders>
            <w:shd w:val="clear" w:color="auto" w:fill="FFFFFF"/>
            <w:vAlign w:val="center"/>
          </w:tcPr>
          <w:p w14:paraId="6272F0C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6"/>
                <w:sz w:val="24"/>
                <w:szCs w:val="24"/>
                <w:lang w:val="uk-UA"/>
              </w:rPr>
              <w:t>Розрив стінки прямої кишки</w:t>
            </w:r>
          </w:p>
        </w:tc>
      </w:tr>
      <w:tr w:rsidR="00A47C56" w:rsidRPr="00880279" w14:paraId="6010A7B3" w14:textId="77777777" w:rsidTr="00510CD2">
        <w:trPr>
          <w:trHeight w:hRule="exact" w:val="346"/>
          <w:jc w:val="center"/>
        </w:trPr>
        <w:tc>
          <w:tcPr>
            <w:tcW w:w="1223" w:type="dxa"/>
            <w:tcBorders>
              <w:top w:val="single" w:sz="6" w:space="0" w:color="auto"/>
              <w:left w:val="single" w:sz="6" w:space="0" w:color="auto"/>
              <w:bottom w:val="single" w:sz="6" w:space="0" w:color="auto"/>
              <w:right w:val="single" w:sz="6" w:space="0" w:color="auto"/>
            </w:tcBorders>
            <w:shd w:val="clear" w:color="auto" w:fill="FFFFFF"/>
            <w:vAlign w:val="center"/>
          </w:tcPr>
          <w:p w14:paraId="11B7D53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2</w:t>
            </w:r>
          </w:p>
        </w:tc>
        <w:tc>
          <w:tcPr>
            <w:tcW w:w="2005" w:type="dxa"/>
            <w:tcBorders>
              <w:top w:val="single" w:sz="6" w:space="0" w:color="auto"/>
              <w:left w:val="single" w:sz="6" w:space="0" w:color="auto"/>
              <w:bottom w:val="single" w:sz="6" w:space="0" w:color="auto"/>
              <w:right w:val="single" w:sz="6" w:space="0" w:color="auto"/>
            </w:tcBorders>
            <w:shd w:val="clear" w:color="auto" w:fill="FFFFFF"/>
            <w:vAlign w:val="center"/>
          </w:tcPr>
          <w:p w14:paraId="547B78D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22</w:t>
            </w:r>
            <w:r w:rsidRPr="00880279">
              <w:rPr>
                <w:rFonts w:ascii="Times New Roman" w:hAnsi="Times New Roman"/>
                <w:sz w:val="24"/>
                <w:szCs w:val="24"/>
                <w:lang w:val="uk-UA"/>
              </w:rPr>
              <w:t>0</w:t>
            </w:r>
          </w:p>
        </w:tc>
        <w:tc>
          <w:tcPr>
            <w:tcW w:w="2867" w:type="dxa"/>
            <w:tcBorders>
              <w:top w:val="single" w:sz="6" w:space="0" w:color="auto"/>
              <w:left w:val="single" w:sz="6" w:space="0" w:color="auto"/>
              <w:bottom w:val="single" w:sz="6" w:space="0" w:color="auto"/>
              <w:right w:val="single" w:sz="6" w:space="0" w:color="auto"/>
            </w:tcBorders>
            <w:shd w:val="clear" w:color="auto" w:fill="FFFFFF"/>
            <w:vAlign w:val="center"/>
          </w:tcPr>
          <w:p w14:paraId="1FD6E1F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r>
              <w:rPr>
                <w:rFonts w:ascii="Times New Roman" w:hAnsi="Times New Roman"/>
                <w:sz w:val="24"/>
                <w:szCs w:val="24"/>
                <w:lang w:val="uk-UA"/>
              </w:rPr>
              <w:t>4</w:t>
            </w:r>
          </w:p>
        </w:tc>
        <w:tc>
          <w:tcPr>
            <w:tcW w:w="3477" w:type="dxa"/>
            <w:tcBorders>
              <w:top w:val="single" w:sz="6" w:space="0" w:color="auto"/>
              <w:left w:val="single" w:sz="6" w:space="0" w:color="auto"/>
              <w:bottom w:val="single" w:sz="6" w:space="0" w:color="auto"/>
              <w:right w:val="single" w:sz="6" w:space="0" w:color="auto"/>
            </w:tcBorders>
            <w:shd w:val="clear" w:color="auto" w:fill="FFFFFF"/>
            <w:vAlign w:val="center"/>
          </w:tcPr>
          <w:p w14:paraId="11A773C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Теж</w:t>
            </w:r>
          </w:p>
        </w:tc>
      </w:tr>
      <w:tr w:rsidR="00A47C56" w:rsidRPr="00880279" w14:paraId="0931C448" w14:textId="77777777" w:rsidTr="00510CD2">
        <w:trPr>
          <w:trHeight w:hRule="exact" w:val="341"/>
          <w:jc w:val="center"/>
        </w:trPr>
        <w:tc>
          <w:tcPr>
            <w:tcW w:w="1223" w:type="dxa"/>
            <w:tcBorders>
              <w:top w:val="single" w:sz="6" w:space="0" w:color="auto"/>
              <w:left w:val="single" w:sz="6" w:space="0" w:color="auto"/>
              <w:bottom w:val="single" w:sz="6" w:space="0" w:color="auto"/>
              <w:right w:val="single" w:sz="6" w:space="0" w:color="auto"/>
            </w:tcBorders>
            <w:shd w:val="clear" w:color="auto" w:fill="FFFFFF"/>
            <w:vAlign w:val="center"/>
          </w:tcPr>
          <w:p w14:paraId="79FE702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3</w:t>
            </w:r>
          </w:p>
        </w:tc>
        <w:tc>
          <w:tcPr>
            <w:tcW w:w="2005" w:type="dxa"/>
            <w:tcBorders>
              <w:top w:val="single" w:sz="6" w:space="0" w:color="auto"/>
              <w:left w:val="single" w:sz="6" w:space="0" w:color="auto"/>
              <w:bottom w:val="single" w:sz="6" w:space="0" w:color="auto"/>
              <w:right w:val="single" w:sz="6" w:space="0" w:color="auto"/>
            </w:tcBorders>
            <w:shd w:val="clear" w:color="auto" w:fill="FFFFFF"/>
            <w:vAlign w:val="center"/>
          </w:tcPr>
          <w:p w14:paraId="3121076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21</w:t>
            </w:r>
            <w:r w:rsidRPr="00880279">
              <w:rPr>
                <w:rFonts w:ascii="Times New Roman" w:hAnsi="Times New Roman"/>
                <w:sz w:val="24"/>
                <w:szCs w:val="24"/>
                <w:lang w:val="uk-UA"/>
              </w:rPr>
              <w:t>0</w:t>
            </w:r>
          </w:p>
        </w:tc>
        <w:tc>
          <w:tcPr>
            <w:tcW w:w="2867" w:type="dxa"/>
            <w:tcBorders>
              <w:top w:val="single" w:sz="6" w:space="0" w:color="auto"/>
              <w:left w:val="single" w:sz="6" w:space="0" w:color="auto"/>
              <w:bottom w:val="single" w:sz="6" w:space="0" w:color="auto"/>
              <w:right w:val="single" w:sz="6" w:space="0" w:color="auto"/>
            </w:tcBorders>
            <w:shd w:val="clear" w:color="auto" w:fill="FFFFFF"/>
            <w:vAlign w:val="center"/>
          </w:tcPr>
          <w:p w14:paraId="5B2674E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r>
              <w:rPr>
                <w:rFonts w:ascii="Times New Roman" w:hAnsi="Times New Roman"/>
                <w:sz w:val="24"/>
                <w:szCs w:val="24"/>
                <w:lang w:val="uk-UA"/>
              </w:rPr>
              <w:t>0</w:t>
            </w:r>
          </w:p>
        </w:tc>
        <w:tc>
          <w:tcPr>
            <w:tcW w:w="3477" w:type="dxa"/>
            <w:tcBorders>
              <w:top w:val="single" w:sz="6" w:space="0" w:color="auto"/>
              <w:left w:val="single" w:sz="6" w:space="0" w:color="auto"/>
              <w:bottom w:val="single" w:sz="6" w:space="0" w:color="auto"/>
              <w:right w:val="single" w:sz="6" w:space="0" w:color="auto"/>
            </w:tcBorders>
            <w:shd w:val="clear" w:color="auto" w:fill="FFFFFF"/>
            <w:vAlign w:val="center"/>
          </w:tcPr>
          <w:p w14:paraId="6D5FA45F"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теж</w:t>
            </w:r>
          </w:p>
        </w:tc>
      </w:tr>
      <w:tr w:rsidR="00A47C56" w:rsidRPr="00880279" w14:paraId="5D740752" w14:textId="77777777" w:rsidTr="00510CD2">
        <w:trPr>
          <w:trHeight w:hRule="exact" w:val="346"/>
          <w:jc w:val="center"/>
        </w:trPr>
        <w:tc>
          <w:tcPr>
            <w:tcW w:w="1223" w:type="dxa"/>
            <w:tcBorders>
              <w:top w:val="single" w:sz="6" w:space="0" w:color="auto"/>
              <w:left w:val="single" w:sz="6" w:space="0" w:color="auto"/>
              <w:bottom w:val="single" w:sz="6" w:space="0" w:color="auto"/>
              <w:right w:val="single" w:sz="6" w:space="0" w:color="auto"/>
            </w:tcBorders>
            <w:shd w:val="clear" w:color="auto" w:fill="FFFFFF"/>
            <w:vAlign w:val="center"/>
          </w:tcPr>
          <w:p w14:paraId="5543A3B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4</w:t>
            </w:r>
          </w:p>
        </w:tc>
        <w:tc>
          <w:tcPr>
            <w:tcW w:w="2005" w:type="dxa"/>
            <w:tcBorders>
              <w:top w:val="single" w:sz="6" w:space="0" w:color="auto"/>
              <w:left w:val="single" w:sz="6" w:space="0" w:color="auto"/>
              <w:bottom w:val="single" w:sz="6" w:space="0" w:color="auto"/>
              <w:right w:val="single" w:sz="6" w:space="0" w:color="auto"/>
            </w:tcBorders>
            <w:shd w:val="clear" w:color="auto" w:fill="FFFFFF"/>
            <w:vAlign w:val="center"/>
          </w:tcPr>
          <w:p w14:paraId="1EEBBD95"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19</w:t>
            </w:r>
            <w:r w:rsidRPr="00880279">
              <w:rPr>
                <w:rFonts w:ascii="Times New Roman" w:hAnsi="Times New Roman"/>
                <w:sz w:val="24"/>
                <w:szCs w:val="24"/>
                <w:lang w:val="uk-UA"/>
              </w:rPr>
              <w:t>0</w:t>
            </w:r>
          </w:p>
        </w:tc>
        <w:tc>
          <w:tcPr>
            <w:tcW w:w="2867" w:type="dxa"/>
            <w:tcBorders>
              <w:top w:val="single" w:sz="6" w:space="0" w:color="auto"/>
              <w:left w:val="single" w:sz="6" w:space="0" w:color="auto"/>
              <w:bottom w:val="single" w:sz="6" w:space="0" w:color="auto"/>
              <w:right w:val="single" w:sz="6" w:space="0" w:color="auto"/>
            </w:tcBorders>
            <w:shd w:val="clear" w:color="auto" w:fill="FFFFFF"/>
            <w:vAlign w:val="center"/>
          </w:tcPr>
          <w:p w14:paraId="54D4AF6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9</w:t>
            </w:r>
          </w:p>
        </w:tc>
        <w:tc>
          <w:tcPr>
            <w:tcW w:w="3477" w:type="dxa"/>
            <w:tcBorders>
              <w:top w:val="single" w:sz="6" w:space="0" w:color="auto"/>
              <w:left w:val="single" w:sz="6" w:space="0" w:color="auto"/>
              <w:bottom w:val="single" w:sz="6" w:space="0" w:color="auto"/>
              <w:right w:val="single" w:sz="6" w:space="0" w:color="auto"/>
            </w:tcBorders>
            <w:shd w:val="clear" w:color="auto" w:fill="FFFFFF"/>
            <w:vAlign w:val="center"/>
          </w:tcPr>
          <w:p w14:paraId="7E59FE0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Теж</w:t>
            </w:r>
          </w:p>
        </w:tc>
      </w:tr>
      <w:tr w:rsidR="00A47C56" w:rsidRPr="00880279" w14:paraId="680B6797" w14:textId="77777777" w:rsidTr="00510CD2">
        <w:trPr>
          <w:trHeight w:hRule="exact" w:val="341"/>
          <w:jc w:val="center"/>
        </w:trPr>
        <w:tc>
          <w:tcPr>
            <w:tcW w:w="1223" w:type="dxa"/>
            <w:tcBorders>
              <w:top w:val="single" w:sz="6" w:space="0" w:color="auto"/>
              <w:left w:val="single" w:sz="6" w:space="0" w:color="auto"/>
              <w:bottom w:val="single" w:sz="6" w:space="0" w:color="auto"/>
              <w:right w:val="single" w:sz="6" w:space="0" w:color="auto"/>
            </w:tcBorders>
            <w:shd w:val="clear" w:color="auto" w:fill="FFFFFF"/>
            <w:vAlign w:val="center"/>
          </w:tcPr>
          <w:p w14:paraId="4749C375"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2005" w:type="dxa"/>
            <w:tcBorders>
              <w:top w:val="single" w:sz="6" w:space="0" w:color="auto"/>
              <w:left w:val="single" w:sz="6" w:space="0" w:color="auto"/>
              <w:bottom w:val="single" w:sz="6" w:space="0" w:color="auto"/>
              <w:right w:val="single" w:sz="4" w:space="0" w:color="auto"/>
            </w:tcBorders>
            <w:shd w:val="clear" w:color="auto" w:fill="FFFFFF"/>
            <w:vAlign w:val="center"/>
          </w:tcPr>
          <w:p w14:paraId="73DC443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20</w:t>
            </w:r>
            <w:r w:rsidRPr="00880279">
              <w:rPr>
                <w:rFonts w:ascii="Times New Roman" w:hAnsi="Times New Roman"/>
                <w:sz w:val="24"/>
                <w:szCs w:val="24"/>
                <w:lang w:val="uk-UA"/>
              </w:rPr>
              <w:t>0</w:t>
            </w:r>
          </w:p>
        </w:tc>
        <w:tc>
          <w:tcPr>
            <w:tcW w:w="2867" w:type="dxa"/>
            <w:tcBorders>
              <w:top w:val="single" w:sz="6" w:space="0" w:color="auto"/>
              <w:left w:val="single" w:sz="4" w:space="0" w:color="auto"/>
              <w:bottom w:val="single" w:sz="6" w:space="0" w:color="auto"/>
              <w:right w:val="single" w:sz="6" w:space="0" w:color="auto"/>
            </w:tcBorders>
            <w:shd w:val="clear" w:color="auto" w:fill="FFFFFF"/>
            <w:vAlign w:val="center"/>
          </w:tcPr>
          <w:p w14:paraId="643183E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r>
              <w:rPr>
                <w:rFonts w:ascii="Times New Roman" w:hAnsi="Times New Roman"/>
                <w:sz w:val="24"/>
                <w:szCs w:val="24"/>
                <w:lang w:val="uk-UA"/>
              </w:rPr>
              <w:t>3</w:t>
            </w:r>
          </w:p>
        </w:tc>
        <w:tc>
          <w:tcPr>
            <w:tcW w:w="3477" w:type="dxa"/>
            <w:tcBorders>
              <w:top w:val="single" w:sz="6" w:space="0" w:color="auto"/>
              <w:left w:val="single" w:sz="6" w:space="0" w:color="auto"/>
              <w:bottom w:val="single" w:sz="6" w:space="0" w:color="auto"/>
              <w:right w:val="single" w:sz="6" w:space="0" w:color="auto"/>
            </w:tcBorders>
            <w:shd w:val="clear" w:color="auto" w:fill="FFFFFF"/>
            <w:vAlign w:val="center"/>
          </w:tcPr>
          <w:p w14:paraId="5A9D853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теж</w:t>
            </w:r>
          </w:p>
        </w:tc>
      </w:tr>
      <w:tr w:rsidR="00A47C56" w:rsidRPr="00880279" w14:paraId="60FA3E61" w14:textId="77777777" w:rsidTr="00510CD2">
        <w:trPr>
          <w:trHeight w:hRule="exact" w:val="901"/>
          <w:jc w:val="center"/>
        </w:trPr>
        <w:tc>
          <w:tcPr>
            <w:tcW w:w="3228"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1891EDF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Середнє арифметичне 20</w:t>
            </w:r>
            <w:r w:rsidRPr="00880279">
              <w:rPr>
                <w:rFonts w:ascii="Times New Roman" w:hAnsi="Times New Roman"/>
                <w:sz w:val="24"/>
                <w:szCs w:val="24"/>
                <w:lang w:val="uk-UA"/>
              </w:rPr>
              <w:t>4±4,56Н;.</w:t>
            </w:r>
          </w:p>
        </w:tc>
        <w:tc>
          <w:tcPr>
            <w:tcW w:w="2867" w:type="dxa"/>
            <w:tcBorders>
              <w:top w:val="single" w:sz="6" w:space="0" w:color="auto"/>
              <w:left w:val="single" w:sz="4" w:space="0" w:color="auto"/>
              <w:bottom w:val="single" w:sz="6" w:space="0" w:color="auto"/>
              <w:right w:val="single" w:sz="4" w:space="0" w:color="auto"/>
            </w:tcBorders>
            <w:shd w:val="clear" w:color="auto" w:fill="FFFFFF"/>
            <w:vAlign w:val="center"/>
          </w:tcPr>
          <w:p w14:paraId="3161E11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11</w:t>
            </w:r>
            <w:r w:rsidRPr="00880279">
              <w:rPr>
                <w:rFonts w:ascii="Times New Roman" w:hAnsi="Times New Roman"/>
                <w:sz w:val="24"/>
                <w:szCs w:val="24"/>
                <w:lang w:val="uk-UA"/>
              </w:rPr>
              <w:t>,6±0,54×10</w:t>
            </w:r>
            <w:r w:rsidRPr="00880279">
              <w:rPr>
                <w:rFonts w:ascii="Times New Roman" w:hAnsi="Times New Roman"/>
                <w:sz w:val="24"/>
                <w:szCs w:val="24"/>
                <w:vertAlign w:val="superscript"/>
                <w:lang w:val="uk-UA"/>
              </w:rPr>
              <w:t xml:space="preserve">-3 </w:t>
            </w:r>
            <w:r w:rsidRPr="00880279">
              <w:rPr>
                <w:rFonts w:ascii="Times New Roman" w:hAnsi="Times New Roman"/>
                <w:sz w:val="24"/>
                <w:szCs w:val="24"/>
                <w:lang w:val="uk-UA"/>
              </w:rPr>
              <w:t>м</w:t>
            </w:r>
          </w:p>
        </w:tc>
        <w:tc>
          <w:tcPr>
            <w:tcW w:w="3477" w:type="dxa"/>
            <w:tcBorders>
              <w:top w:val="single" w:sz="6" w:space="0" w:color="auto"/>
              <w:left w:val="single" w:sz="4" w:space="0" w:color="auto"/>
              <w:bottom w:val="single" w:sz="6" w:space="0" w:color="auto"/>
              <w:right w:val="single" w:sz="6" w:space="0" w:color="auto"/>
            </w:tcBorders>
            <w:shd w:val="clear" w:color="auto" w:fill="FFFFFF"/>
            <w:vAlign w:val="center"/>
          </w:tcPr>
          <w:p w14:paraId="1305CF9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p>
        </w:tc>
      </w:tr>
    </w:tbl>
    <w:p w14:paraId="7B37FD9B"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lastRenderedPageBreak/>
        <w:t xml:space="preserve">При статистичній обробці вибіркові дисперсії для енергії руйнування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eastAsia="Times-Italic" w:cs="Times-Italic"/>
          <w:iCs/>
          <w:sz w:val="28"/>
          <w:szCs w:val="28"/>
          <w:lang w:val="uk-UA" w:eastAsia="ru-RU"/>
        </w:rPr>
        <w:t xml:space="preserve"> і </w:t>
      </w:r>
      <w:r w:rsidRPr="00C94811">
        <w:rPr>
          <w:rFonts w:ascii="Times New Roman" w:hAnsi="Times New Roman"/>
          <w:sz w:val="28"/>
          <w:szCs w:val="28"/>
          <w:lang w:val="uk-UA"/>
        </w:rPr>
        <w:t xml:space="preserve">величини зміщення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2</w:t>
      </w:r>
      <w:r w:rsidRPr="00C94811">
        <w:rPr>
          <w:rFonts w:ascii="Times New Roman" w:hAnsi="Times New Roman"/>
          <w:sz w:val="28"/>
          <w:szCs w:val="28"/>
          <w:lang w:val="uk-UA"/>
        </w:rPr>
        <w:t xml:space="preserve">рівні: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ascii="Times New Roman" w:hAnsi="Times New Roman"/>
          <w:sz w:val="28"/>
          <w:szCs w:val="28"/>
          <w:lang w:val="uk-UA"/>
        </w:rPr>
        <w:t xml:space="preserve">=104;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 xml:space="preserve">2 </w:t>
      </w:r>
      <w:r w:rsidRPr="00C94811">
        <w:rPr>
          <w:rFonts w:eastAsia="Times-Italic" w:cs="Times-Italic"/>
          <w:iCs/>
          <w:sz w:val="28"/>
          <w:szCs w:val="28"/>
          <w:lang w:val="uk-UA" w:eastAsia="ru-RU"/>
        </w:rPr>
        <w:t xml:space="preserve">=3,44. </w:t>
      </w:r>
      <w:r w:rsidRPr="00C94811">
        <w:rPr>
          <w:rFonts w:ascii="Times New Roman" w:hAnsi="Times New Roman"/>
          <w:sz w:val="28"/>
          <w:szCs w:val="28"/>
          <w:lang w:val="uk-UA"/>
        </w:rPr>
        <w:t xml:space="preserve">Вибірковий коефіцієнт кореляції дорівнює: </w:t>
      </w:r>
      <w:r w:rsidRPr="00C94811">
        <w:rPr>
          <w:rFonts w:ascii="Times New Roman" w:hAnsi="Times New Roman"/>
          <w:i/>
          <w:sz w:val="28"/>
          <w:szCs w:val="28"/>
          <w:lang w:val="uk-UA"/>
        </w:rPr>
        <w:t>r</w:t>
      </w:r>
      <w:r w:rsidRPr="00C94811">
        <w:rPr>
          <w:rFonts w:ascii="Times New Roman" w:hAnsi="Times New Roman"/>
          <w:i/>
          <w:sz w:val="28"/>
          <w:szCs w:val="28"/>
          <w:vertAlign w:val="subscript"/>
          <w:lang w:val="uk-UA"/>
        </w:rPr>
        <w:t>xy</w:t>
      </w:r>
      <w:r w:rsidRPr="00C94811">
        <w:rPr>
          <w:rFonts w:ascii="Times New Roman" w:hAnsi="Times New Roman"/>
          <w:sz w:val="28"/>
          <w:szCs w:val="28"/>
          <w:lang w:val="uk-UA"/>
        </w:rPr>
        <w:t xml:space="preserve"> =0,613. Знайдемо рівняння лінії тренду: у</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 xml:space="preserve"> = </w:t>
      </w:r>
      <w:r w:rsidRPr="00C94811">
        <w:rPr>
          <w:rFonts w:ascii="Times New Roman" w:hAnsi="Times New Roman"/>
          <w:i/>
          <w:sz w:val="28"/>
          <w:szCs w:val="28"/>
          <w:lang w:val="uk-UA"/>
        </w:rPr>
        <w:t>a* x+b,</w:t>
      </w:r>
      <w:r w:rsidRPr="00C94811">
        <w:rPr>
          <w:rFonts w:ascii="Times New Roman" w:hAnsi="Times New Roman"/>
          <w:sz w:val="28"/>
          <w:szCs w:val="28"/>
          <w:lang w:val="uk-UA"/>
        </w:rPr>
        <w:t xml:space="preserve"> що є математичною моделлю для залежності величини зміщення відламків від енергії руйнування: </w:t>
      </w:r>
      <w:r w:rsidRPr="00C94811">
        <w:rPr>
          <w:rFonts w:ascii="Times New Roman" w:hAnsi="Times New Roman"/>
          <w:i/>
          <w:sz w:val="28"/>
          <w:szCs w:val="28"/>
          <w:lang w:val="uk-UA"/>
        </w:rPr>
        <w:t>y</w:t>
      </w:r>
      <w:r w:rsidRPr="00C94811">
        <w:rPr>
          <w:rFonts w:ascii="Times New Roman" w:hAnsi="Times New Roman"/>
          <w:i/>
          <w:sz w:val="28"/>
          <w:szCs w:val="28"/>
          <w:vertAlign w:val="subscript"/>
          <w:lang w:val="uk-UA"/>
        </w:rPr>
        <w:t>x</w:t>
      </w:r>
      <w:r w:rsidRPr="00C94811">
        <w:rPr>
          <w:rFonts w:ascii="Times New Roman" w:hAnsi="Times New Roman"/>
          <w:sz w:val="28"/>
          <w:szCs w:val="28"/>
          <w:lang w:val="uk-UA"/>
        </w:rPr>
        <w:t>=0,112</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+11,269.</w:t>
      </w:r>
    </w:p>
    <w:p w14:paraId="2E091281"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При статистичній обробці вибіркові дисперсії для енергії руйнування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eastAsia="Times-Italic" w:cs="Times-Italic"/>
          <w:iCs/>
          <w:sz w:val="28"/>
          <w:szCs w:val="28"/>
          <w:lang w:val="uk-UA" w:eastAsia="ru-RU"/>
        </w:rPr>
        <w:t xml:space="preserve"> і </w:t>
      </w:r>
      <w:r w:rsidRPr="00C94811">
        <w:rPr>
          <w:rFonts w:ascii="Times New Roman" w:hAnsi="Times New Roman"/>
          <w:sz w:val="28"/>
          <w:szCs w:val="28"/>
          <w:lang w:val="uk-UA"/>
        </w:rPr>
        <w:t xml:space="preserve">величини зміщення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2</w:t>
      </w:r>
      <w:r w:rsidRPr="00C94811">
        <w:rPr>
          <w:rFonts w:ascii="Times New Roman" w:hAnsi="Times New Roman"/>
          <w:sz w:val="28"/>
          <w:szCs w:val="28"/>
          <w:lang w:val="uk-UA"/>
        </w:rPr>
        <w:t xml:space="preserve">рівні: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ascii="Times New Roman" w:hAnsi="Times New Roman"/>
          <w:sz w:val="28"/>
          <w:szCs w:val="28"/>
          <w:lang w:val="uk-UA"/>
        </w:rPr>
        <w:t xml:space="preserve">=104;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 xml:space="preserve">2 </w:t>
      </w:r>
      <w:r w:rsidRPr="00C94811">
        <w:rPr>
          <w:rFonts w:eastAsia="Times-Italic" w:cs="Times-Italic"/>
          <w:iCs/>
          <w:sz w:val="28"/>
          <w:szCs w:val="28"/>
          <w:lang w:val="uk-UA" w:eastAsia="ru-RU"/>
        </w:rPr>
        <w:t xml:space="preserve">=3,44. </w:t>
      </w:r>
      <w:r w:rsidRPr="00C94811">
        <w:rPr>
          <w:rFonts w:ascii="Times New Roman" w:hAnsi="Times New Roman"/>
          <w:sz w:val="28"/>
          <w:szCs w:val="28"/>
          <w:lang w:val="uk-UA"/>
        </w:rPr>
        <w:t xml:space="preserve">Вибірковий коефіцієнт кореляції дорівнює: </w:t>
      </w:r>
      <w:r w:rsidRPr="00C94811">
        <w:rPr>
          <w:rFonts w:ascii="Times New Roman" w:hAnsi="Times New Roman"/>
          <w:i/>
          <w:sz w:val="28"/>
          <w:szCs w:val="28"/>
          <w:lang w:val="uk-UA"/>
        </w:rPr>
        <w:t>r</w:t>
      </w:r>
      <w:r w:rsidRPr="00C94811">
        <w:rPr>
          <w:rFonts w:ascii="Times New Roman" w:hAnsi="Times New Roman"/>
          <w:i/>
          <w:sz w:val="28"/>
          <w:szCs w:val="28"/>
          <w:vertAlign w:val="subscript"/>
          <w:lang w:val="uk-UA"/>
        </w:rPr>
        <w:t>xy</w:t>
      </w:r>
      <w:r w:rsidRPr="00C94811">
        <w:rPr>
          <w:rFonts w:ascii="Times New Roman" w:hAnsi="Times New Roman"/>
          <w:sz w:val="28"/>
          <w:szCs w:val="28"/>
          <w:lang w:val="uk-UA"/>
        </w:rPr>
        <w:t xml:space="preserve"> =0,613. Знайдемо рівняння лінії тренду: у</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 xml:space="preserve"> = </w:t>
      </w:r>
      <w:r w:rsidRPr="00C94811">
        <w:rPr>
          <w:rFonts w:ascii="Times New Roman" w:hAnsi="Times New Roman"/>
          <w:i/>
          <w:sz w:val="28"/>
          <w:szCs w:val="28"/>
          <w:lang w:val="uk-UA"/>
        </w:rPr>
        <w:t>a* x+b,</w:t>
      </w:r>
      <w:r w:rsidRPr="00C94811">
        <w:rPr>
          <w:rFonts w:ascii="Times New Roman" w:hAnsi="Times New Roman"/>
          <w:sz w:val="28"/>
          <w:szCs w:val="28"/>
          <w:lang w:val="uk-UA"/>
        </w:rPr>
        <w:t xml:space="preserve"> що є математичною моделлю для залежності величини зміщення відламків від енергії руйнування: </w:t>
      </w:r>
      <w:r w:rsidRPr="00C94811">
        <w:rPr>
          <w:rFonts w:ascii="Times New Roman" w:hAnsi="Times New Roman"/>
          <w:i/>
          <w:sz w:val="28"/>
          <w:szCs w:val="28"/>
          <w:lang w:val="uk-UA"/>
        </w:rPr>
        <w:t>y</w:t>
      </w:r>
      <w:r w:rsidRPr="00C94811">
        <w:rPr>
          <w:rFonts w:ascii="Times New Roman" w:hAnsi="Times New Roman"/>
          <w:i/>
          <w:sz w:val="28"/>
          <w:szCs w:val="28"/>
          <w:vertAlign w:val="subscript"/>
          <w:lang w:val="uk-UA"/>
        </w:rPr>
        <w:t>x</w:t>
      </w:r>
      <w:r w:rsidRPr="00C94811">
        <w:rPr>
          <w:rFonts w:ascii="Times New Roman" w:hAnsi="Times New Roman"/>
          <w:sz w:val="28"/>
          <w:szCs w:val="28"/>
          <w:lang w:val="uk-UA"/>
        </w:rPr>
        <w:t>=0,112</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+11,269.</w:t>
      </w:r>
    </w:p>
    <w:p w14:paraId="2D17A79F"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Таким чином, у всіх дослідах відбувся розрив прямої кишки від удару ззаду при вертикальному переломі крижів від дії травмуючої сили </w:t>
      </w:r>
      <w:r>
        <w:rPr>
          <w:rFonts w:ascii="Times New Roman" w:hAnsi="Times New Roman"/>
          <w:sz w:val="28"/>
          <w:szCs w:val="28"/>
          <w:lang w:val="uk-UA"/>
        </w:rPr>
        <w:t>20</w:t>
      </w:r>
      <w:r w:rsidRPr="00C94811">
        <w:rPr>
          <w:rFonts w:ascii="Times New Roman" w:hAnsi="Times New Roman"/>
          <w:sz w:val="28"/>
          <w:szCs w:val="28"/>
          <w:lang w:val="uk-UA"/>
        </w:rPr>
        <w:t>4±4,56Н, зміщенні 1</w:t>
      </w:r>
      <w:r>
        <w:rPr>
          <w:rFonts w:ascii="Times New Roman" w:hAnsi="Times New Roman"/>
          <w:sz w:val="28"/>
          <w:szCs w:val="28"/>
          <w:lang w:val="uk-UA"/>
        </w:rPr>
        <w:t>1</w:t>
      </w:r>
      <w:r w:rsidRPr="00C94811">
        <w:rPr>
          <w:rFonts w:ascii="Times New Roman" w:hAnsi="Times New Roman"/>
          <w:sz w:val="28"/>
          <w:szCs w:val="28"/>
          <w:lang w:val="uk-UA"/>
        </w:rPr>
        <w:t>,6±0,54 ×10</w:t>
      </w:r>
      <w:r w:rsidRPr="00C94811">
        <w:rPr>
          <w:rFonts w:ascii="Times New Roman" w:hAnsi="Times New Roman"/>
          <w:sz w:val="28"/>
          <w:szCs w:val="28"/>
          <w:vertAlign w:val="superscript"/>
          <w:lang w:val="uk-UA"/>
        </w:rPr>
        <w:t>-3</w:t>
      </w:r>
      <w:r w:rsidRPr="00C94811">
        <w:rPr>
          <w:rFonts w:ascii="Times New Roman" w:hAnsi="Times New Roman"/>
          <w:sz w:val="28"/>
          <w:szCs w:val="28"/>
          <w:lang w:val="uk-UA"/>
        </w:rPr>
        <w:t xml:space="preserve"> м. Коефіцієнт кореляції між силою травмуючої дії і величиною зміщення відламків тазу склав r =0,613.</w:t>
      </w:r>
    </w:p>
    <w:p w14:paraId="7F86408C"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b/>
          <w:sz w:val="28"/>
          <w:szCs w:val="28"/>
          <w:lang w:val="uk-UA"/>
        </w:rPr>
        <w:t xml:space="preserve">Етап 2. </w:t>
      </w:r>
      <w:r w:rsidRPr="00C94811">
        <w:rPr>
          <w:rFonts w:ascii="Times New Roman" w:hAnsi="Times New Roman"/>
          <w:sz w:val="28"/>
          <w:szCs w:val="28"/>
          <w:lang w:val="uk-UA"/>
        </w:rPr>
        <w:t>Моделювався</w:t>
      </w:r>
      <w:r>
        <w:rPr>
          <w:rFonts w:ascii="Times New Roman" w:hAnsi="Times New Roman"/>
          <w:sz w:val="28"/>
          <w:szCs w:val="28"/>
          <w:lang w:val="uk-UA"/>
        </w:rPr>
        <w:t xml:space="preserve"> </w:t>
      </w:r>
      <w:r w:rsidRPr="00C94811">
        <w:rPr>
          <w:rFonts w:ascii="Times New Roman" w:hAnsi="Times New Roman"/>
          <w:sz w:val="28"/>
          <w:szCs w:val="28"/>
          <w:lang w:val="uk-UA"/>
        </w:rPr>
        <w:t>горизонтальний перелом криж</w:t>
      </w:r>
      <w:r>
        <w:rPr>
          <w:rFonts w:ascii="Times New Roman" w:hAnsi="Times New Roman"/>
          <w:sz w:val="28"/>
          <w:szCs w:val="28"/>
          <w:lang w:val="uk-UA"/>
        </w:rPr>
        <w:t>і на рівні III крижового хребця,</w:t>
      </w:r>
      <w:r w:rsidRPr="00C94811">
        <w:rPr>
          <w:rFonts w:ascii="Times New Roman" w:hAnsi="Times New Roman"/>
          <w:sz w:val="28"/>
          <w:szCs w:val="28"/>
          <w:lang w:val="uk-UA"/>
        </w:rPr>
        <w:t xml:space="preserve"> для вивчення ударної дії, направленої ззаду</w:t>
      </w:r>
      <w:r>
        <w:rPr>
          <w:rFonts w:ascii="Times New Roman" w:hAnsi="Times New Roman"/>
          <w:sz w:val="28"/>
          <w:szCs w:val="28"/>
          <w:lang w:val="uk-UA"/>
        </w:rPr>
        <w:t xml:space="preserve">. </w:t>
      </w:r>
      <w:r w:rsidRPr="00C94811">
        <w:rPr>
          <w:rFonts w:ascii="Times New Roman" w:hAnsi="Times New Roman"/>
          <w:sz w:val="28"/>
          <w:szCs w:val="28"/>
          <w:lang w:val="uk-UA"/>
        </w:rPr>
        <w:t>Тазове</w:t>
      </w:r>
      <w:r>
        <w:rPr>
          <w:rFonts w:ascii="Times New Roman" w:hAnsi="Times New Roman"/>
          <w:sz w:val="28"/>
          <w:szCs w:val="28"/>
          <w:lang w:val="uk-UA"/>
        </w:rPr>
        <w:t xml:space="preserve"> </w:t>
      </w:r>
      <w:r w:rsidRPr="00C94811">
        <w:rPr>
          <w:rFonts w:ascii="Times New Roman" w:hAnsi="Times New Roman"/>
          <w:sz w:val="28"/>
          <w:szCs w:val="28"/>
          <w:lang w:val="uk-UA"/>
        </w:rPr>
        <w:t>кільце не пересікалось.</w:t>
      </w:r>
    </w:p>
    <w:p w14:paraId="5C672721"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В ході п</w:t>
      </w:r>
      <w:r w:rsidRPr="003275B7">
        <w:rPr>
          <w:rFonts w:ascii="Times New Roman" w:hAnsi="Times New Roman"/>
          <w:sz w:val="28"/>
          <w:szCs w:val="28"/>
        </w:rPr>
        <w:t>’</w:t>
      </w:r>
      <w:r w:rsidRPr="00C94811">
        <w:rPr>
          <w:rFonts w:ascii="Times New Roman" w:hAnsi="Times New Roman"/>
          <w:sz w:val="28"/>
          <w:szCs w:val="28"/>
          <w:lang w:val="uk-UA"/>
        </w:rPr>
        <w:t>ятого дослідження були отримані наступні результати (табл.</w:t>
      </w:r>
      <w:r>
        <w:rPr>
          <w:rFonts w:ascii="Times New Roman" w:hAnsi="Times New Roman"/>
          <w:sz w:val="28"/>
          <w:szCs w:val="28"/>
          <w:lang w:val="uk-UA"/>
        </w:rPr>
        <w:t> </w:t>
      </w:r>
      <w:r w:rsidRPr="00C94811">
        <w:rPr>
          <w:rFonts w:ascii="Times New Roman" w:hAnsi="Times New Roman"/>
          <w:sz w:val="28"/>
          <w:szCs w:val="28"/>
          <w:lang w:val="uk-UA"/>
        </w:rPr>
        <w:t>3.5).</w:t>
      </w:r>
    </w:p>
    <w:p w14:paraId="7C5508F5" w14:textId="77777777" w:rsidR="00A47C56" w:rsidRPr="00C94811" w:rsidRDefault="00A47C56" w:rsidP="00A47C56">
      <w:pPr>
        <w:spacing w:after="0" w:line="360" w:lineRule="auto"/>
        <w:ind w:firstLine="709"/>
        <w:contextualSpacing/>
        <w:jc w:val="right"/>
        <w:rPr>
          <w:rFonts w:ascii="Times New Roman" w:hAnsi="Times New Roman"/>
          <w:i/>
          <w:sz w:val="28"/>
          <w:szCs w:val="28"/>
          <w:lang w:val="uk-UA"/>
        </w:rPr>
      </w:pPr>
      <w:r w:rsidRPr="00C94811">
        <w:rPr>
          <w:rFonts w:ascii="Times New Roman" w:hAnsi="Times New Roman"/>
          <w:i/>
          <w:sz w:val="28"/>
          <w:szCs w:val="28"/>
          <w:lang w:val="uk-UA"/>
        </w:rPr>
        <w:t>Таблиця 3.5</w:t>
      </w:r>
    </w:p>
    <w:p w14:paraId="65459563" w14:textId="77777777" w:rsidR="00A47C56" w:rsidRPr="00C94811" w:rsidRDefault="00A47C56" w:rsidP="00A47C56">
      <w:pPr>
        <w:spacing w:after="0" w:line="360" w:lineRule="auto"/>
        <w:contextualSpacing/>
        <w:jc w:val="center"/>
        <w:rPr>
          <w:rFonts w:ascii="Times New Roman" w:hAnsi="Times New Roman"/>
          <w:b/>
          <w:sz w:val="28"/>
          <w:szCs w:val="28"/>
          <w:lang w:val="uk-UA"/>
        </w:rPr>
      </w:pPr>
      <w:r w:rsidRPr="00C94811">
        <w:rPr>
          <w:rFonts w:ascii="Times New Roman" w:hAnsi="Times New Roman"/>
          <w:b/>
          <w:sz w:val="28"/>
          <w:szCs w:val="28"/>
          <w:lang w:val="uk-UA"/>
        </w:rPr>
        <w:t>Результати 2 етапу</w:t>
      </w:r>
    </w:p>
    <w:tbl>
      <w:tblPr>
        <w:tblW w:w="9155" w:type="dxa"/>
        <w:tblInd w:w="40" w:type="dxa"/>
        <w:tblLayout w:type="fixed"/>
        <w:tblCellMar>
          <w:left w:w="40" w:type="dxa"/>
          <w:right w:w="40" w:type="dxa"/>
        </w:tblCellMar>
        <w:tblLook w:val="0000" w:firstRow="0" w:lastRow="0" w:firstColumn="0" w:lastColumn="0" w:noHBand="0" w:noVBand="0"/>
      </w:tblPr>
      <w:tblGrid>
        <w:gridCol w:w="1560"/>
        <w:gridCol w:w="1559"/>
        <w:gridCol w:w="2273"/>
        <w:gridCol w:w="3763"/>
      </w:tblGrid>
      <w:tr w:rsidR="00A47C56" w:rsidRPr="00880279" w14:paraId="5E6D0853" w14:textId="77777777" w:rsidTr="00510CD2">
        <w:trPr>
          <w:trHeight w:hRule="exact" w:val="623"/>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3980F6D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 досліду</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238B7ED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9"/>
                <w:sz w:val="24"/>
                <w:szCs w:val="24"/>
                <w:lang w:val="uk-UA"/>
              </w:rPr>
              <w:t>Сила (Н)</w:t>
            </w:r>
          </w:p>
        </w:tc>
        <w:tc>
          <w:tcPr>
            <w:tcW w:w="2273" w:type="dxa"/>
            <w:tcBorders>
              <w:top w:val="single" w:sz="6" w:space="0" w:color="auto"/>
              <w:left w:val="single" w:sz="6" w:space="0" w:color="auto"/>
              <w:bottom w:val="single" w:sz="6" w:space="0" w:color="auto"/>
              <w:right w:val="single" w:sz="6" w:space="0" w:color="auto"/>
            </w:tcBorders>
            <w:shd w:val="clear" w:color="auto" w:fill="FFFFFF"/>
            <w:vAlign w:val="center"/>
          </w:tcPr>
          <w:p w14:paraId="398CB51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6"/>
                <w:sz w:val="24"/>
                <w:szCs w:val="24"/>
                <w:lang w:val="uk-UA"/>
              </w:rPr>
              <w:t xml:space="preserve">Величина зміщення уламків, </w:t>
            </w:r>
            <w:r w:rsidRPr="00880279">
              <w:rPr>
                <w:rFonts w:ascii="Times New Roman" w:hAnsi="Times New Roman"/>
                <w:sz w:val="24"/>
                <w:szCs w:val="24"/>
                <w:lang w:val="uk-UA"/>
              </w:rPr>
              <w:t>10</w:t>
            </w:r>
            <w:r w:rsidRPr="00880279">
              <w:rPr>
                <w:rFonts w:ascii="Times New Roman" w:hAnsi="Times New Roman"/>
                <w:sz w:val="24"/>
                <w:szCs w:val="24"/>
                <w:vertAlign w:val="superscript"/>
                <w:lang w:val="uk-UA"/>
              </w:rPr>
              <w:t>-3</w:t>
            </w:r>
            <w:r w:rsidRPr="00880279">
              <w:rPr>
                <w:rFonts w:ascii="Times New Roman" w:hAnsi="Times New Roman"/>
                <w:sz w:val="24"/>
                <w:szCs w:val="24"/>
                <w:lang w:val="uk-UA"/>
              </w:rPr>
              <w:t xml:space="preserve"> м (СІ)</w:t>
            </w:r>
          </w:p>
        </w:tc>
        <w:tc>
          <w:tcPr>
            <w:tcW w:w="3763" w:type="dxa"/>
            <w:tcBorders>
              <w:top w:val="single" w:sz="6" w:space="0" w:color="auto"/>
              <w:left w:val="single" w:sz="6" w:space="0" w:color="auto"/>
              <w:bottom w:val="single" w:sz="6" w:space="0" w:color="auto"/>
              <w:right w:val="single" w:sz="6" w:space="0" w:color="auto"/>
            </w:tcBorders>
            <w:shd w:val="clear" w:color="auto" w:fill="FFFFFF"/>
            <w:vAlign w:val="center"/>
          </w:tcPr>
          <w:p w14:paraId="660B66A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6"/>
                <w:sz w:val="24"/>
                <w:szCs w:val="24"/>
                <w:lang w:val="uk-UA"/>
              </w:rPr>
              <w:t xml:space="preserve">Пошкодження внутрішніх </w:t>
            </w:r>
            <w:r w:rsidRPr="00880279">
              <w:rPr>
                <w:rFonts w:ascii="Times New Roman" w:hAnsi="Times New Roman"/>
                <w:sz w:val="24"/>
                <w:szCs w:val="24"/>
                <w:lang w:val="uk-UA"/>
              </w:rPr>
              <w:t>органів</w:t>
            </w:r>
          </w:p>
        </w:tc>
      </w:tr>
      <w:tr w:rsidR="00A47C56" w:rsidRPr="00880279" w14:paraId="57825AC5" w14:textId="77777777" w:rsidTr="00510CD2">
        <w:trPr>
          <w:trHeight w:hRule="exact" w:val="341"/>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17E5503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53421AD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16</w:t>
            </w:r>
            <w:r w:rsidRPr="00880279">
              <w:rPr>
                <w:rFonts w:ascii="Times New Roman" w:hAnsi="Times New Roman"/>
                <w:sz w:val="24"/>
                <w:szCs w:val="24"/>
                <w:lang w:val="uk-UA"/>
              </w:rPr>
              <w:t>0</w:t>
            </w:r>
          </w:p>
        </w:tc>
        <w:tc>
          <w:tcPr>
            <w:tcW w:w="2273" w:type="dxa"/>
            <w:tcBorders>
              <w:top w:val="single" w:sz="6" w:space="0" w:color="auto"/>
              <w:left w:val="single" w:sz="6" w:space="0" w:color="auto"/>
              <w:bottom w:val="single" w:sz="6" w:space="0" w:color="auto"/>
              <w:right w:val="single" w:sz="6" w:space="0" w:color="auto"/>
            </w:tcBorders>
            <w:shd w:val="clear" w:color="auto" w:fill="FFFFFF"/>
            <w:vAlign w:val="center"/>
          </w:tcPr>
          <w:p w14:paraId="2A0C053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13</w:t>
            </w:r>
          </w:p>
        </w:tc>
        <w:tc>
          <w:tcPr>
            <w:tcW w:w="3763" w:type="dxa"/>
            <w:tcBorders>
              <w:top w:val="single" w:sz="6" w:space="0" w:color="auto"/>
              <w:left w:val="single" w:sz="6" w:space="0" w:color="auto"/>
              <w:bottom w:val="single" w:sz="6" w:space="0" w:color="auto"/>
              <w:right w:val="single" w:sz="6" w:space="0" w:color="auto"/>
            </w:tcBorders>
            <w:shd w:val="clear" w:color="auto" w:fill="FFFFFF"/>
            <w:vAlign w:val="center"/>
          </w:tcPr>
          <w:p w14:paraId="2A31E747"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Розрив стінки прямої кишки</w:t>
            </w:r>
          </w:p>
        </w:tc>
      </w:tr>
      <w:tr w:rsidR="00A47C56" w:rsidRPr="00880279" w14:paraId="1423714B" w14:textId="77777777" w:rsidTr="00510CD2">
        <w:trPr>
          <w:trHeight w:hRule="exact" w:val="346"/>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3EE1187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2</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5C73C84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13</w:t>
            </w:r>
            <w:r w:rsidRPr="00880279">
              <w:rPr>
                <w:rFonts w:ascii="Times New Roman" w:hAnsi="Times New Roman"/>
                <w:sz w:val="24"/>
                <w:szCs w:val="24"/>
                <w:lang w:val="uk-UA"/>
              </w:rPr>
              <w:t>0</w:t>
            </w:r>
          </w:p>
        </w:tc>
        <w:tc>
          <w:tcPr>
            <w:tcW w:w="2273" w:type="dxa"/>
            <w:tcBorders>
              <w:top w:val="single" w:sz="6" w:space="0" w:color="auto"/>
              <w:left w:val="single" w:sz="6" w:space="0" w:color="auto"/>
              <w:bottom w:val="single" w:sz="6" w:space="0" w:color="auto"/>
              <w:right w:val="single" w:sz="6" w:space="0" w:color="auto"/>
            </w:tcBorders>
            <w:shd w:val="clear" w:color="auto" w:fill="FFFFFF"/>
            <w:vAlign w:val="center"/>
          </w:tcPr>
          <w:p w14:paraId="60D7E14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12</w:t>
            </w:r>
          </w:p>
        </w:tc>
        <w:tc>
          <w:tcPr>
            <w:tcW w:w="3763" w:type="dxa"/>
            <w:tcBorders>
              <w:top w:val="single" w:sz="6" w:space="0" w:color="auto"/>
              <w:left w:val="single" w:sz="6" w:space="0" w:color="auto"/>
              <w:bottom w:val="single" w:sz="6" w:space="0" w:color="auto"/>
              <w:right w:val="single" w:sz="6" w:space="0" w:color="auto"/>
            </w:tcBorders>
            <w:shd w:val="clear" w:color="auto" w:fill="FFFFFF"/>
            <w:vAlign w:val="center"/>
          </w:tcPr>
          <w:p w14:paraId="54E945B1"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стінки прямої кишки</w:t>
            </w:r>
          </w:p>
        </w:tc>
      </w:tr>
      <w:tr w:rsidR="00A47C56" w:rsidRPr="00880279" w14:paraId="2486A926" w14:textId="77777777" w:rsidTr="00510CD2">
        <w:trPr>
          <w:trHeight w:hRule="exact" w:val="346"/>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2EBE037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3</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4A98C9E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14</w:t>
            </w:r>
            <w:r w:rsidRPr="00880279">
              <w:rPr>
                <w:rFonts w:ascii="Times New Roman" w:hAnsi="Times New Roman"/>
                <w:sz w:val="24"/>
                <w:szCs w:val="24"/>
                <w:lang w:val="uk-UA"/>
              </w:rPr>
              <w:t>0</w:t>
            </w:r>
          </w:p>
        </w:tc>
        <w:tc>
          <w:tcPr>
            <w:tcW w:w="2273" w:type="dxa"/>
            <w:tcBorders>
              <w:top w:val="single" w:sz="6" w:space="0" w:color="auto"/>
              <w:left w:val="single" w:sz="6" w:space="0" w:color="auto"/>
              <w:bottom w:val="single" w:sz="6" w:space="0" w:color="auto"/>
              <w:right w:val="single" w:sz="6" w:space="0" w:color="auto"/>
            </w:tcBorders>
            <w:shd w:val="clear" w:color="auto" w:fill="FFFFFF"/>
            <w:vAlign w:val="center"/>
          </w:tcPr>
          <w:p w14:paraId="628731B5"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11</w:t>
            </w:r>
          </w:p>
        </w:tc>
        <w:tc>
          <w:tcPr>
            <w:tcW w:w="3763" w:type="dxa"/>
            <w:tcBorders>
              <w:top w:val="single" w:sz="6" w:space="0" w:color="auto"/>
              <w:left w:val="single" w:sz="6" w:space="0" w:color="auto"/>
              <w:bottom w:val="single" w:sz="6" w:space="0" w:color="auto"/>
              <w:right w:val="single" w:sz="6" w:space="0" w:color="auto"/>
            </w:tcBorders>
            <w:shd w:val="clear" w:color="auto" w:fill="FFFFFF"/>
            <w:vAlign w:val="center"/>
          </w:tcPr>
          <w:p w14:paraId="778AD7D3"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стінки прямої кишки</w:t>
            </w:r>
          </w:p>
        </w:tc>
      </w:tr>
      <w:tr w:rsidR="00A47C56" w:rsidRPr="00880279" w14:paraId="7B58909C" w14:textId="77777777" w:rsidTr="00510CD2">
        <w:trPr>
          <w:trHeight w:hRule="exact" w:val="346"/>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5D13D51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4</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5CE1EB3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15</w:t>
            </w:r>
            <w:r w:rsidRPr="00880279">
              <w:rPr>
                <w:rFonts w:ascii="Times New Roman" w:hAnsi="Times New Roman"/>
                <w:sz w:val="24"/>
                <w:szCs w:val="24"/>
                <w:lang w:val="uk-UA"/>
              </w:rPr>
              <w:t>0</w:t>
            </w:r>
          </w:p>
        </w:tc>
        <w:tc>
          <w:tcPr>
            <w:tcW w:w="2273" w:type="dxa"/>
            <w:tcBorders>
              <w:top w:val="single" w:sz="6" w:space="0" w:color="auto"/>
              <w:left w:val="single" w:sz="6" w:space="0" w:color="auto"/>
              <w:bottom w:val="single" w:sz="6" w:space="0" w:color="auto"/>
              <w:right w:val="single" w:sz="6" w:space="0" w:color="auto"/>
            </w:tcBorders>
            <w:shd w:val="clear" w:color="auto" w:fill="FFFFFF"/>
            <w:vAlign w:val="center"/>
          </w:tcPr>
          <w:p w14:paraId="620917A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p>
        </w:tc>
        <w:tc>
          <w:tcPr>
            <w:tcW w:w="3763" w:type="dxa"/>
            <w:tcBorders>
              <w:top w:val="single" w:sz="6" w:space="0" w:color="auto"/>
              <w:left w:val="single" w:sz="6" w:space="0" w:color="auto"/>
              <w:bottom w:val="single" w:sz="6" w:space="0" w:color="auto"/>
              <w:right w:val="single" w:sz="6" w:space="0" w:color="auto"/>
            </w:tcBorders>
            <w:shd w:val="clear" w:color="auto" w:fill="FFFFFF"/>
            <w:vAlign w:val="center"/>
          </w:tcPr>
          <w:p w14:paraId="11DD8C35"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стінки прямої кишки</w:t>
            </w:r>
          </w:p>
        </w:tc>
      </w:tr>
      <w:tr w:rsidR="00A47C56" w:rsidRPr="00880279" w14:paraId="02367EC7" w14:textId="77777777" w:rsidTr="00510CD2">
        <w:trPr>
          <w:trHeight w:hRule="exact" w:val="341"/>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0FB0BC3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0A305FA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17</w:t>
            </w:r>
            <w:r w:rsidRPr="00880279">
              <w:rPr>
                <w:rFonts w:ascii="Times New Roman" w:hAnsi="Times New Roman"/>
                <w:sz w:val="24"/>
                <w:szCs w:val="24"/>
                <w:lang w:val="uk-UA"/>
              </w:rPr>
              <w:t>0</w:t>
            </w:r>
          </w:p>
        </w:tc>
        <w:tc>
          <w:tcPr>
            <w:tcW w:w="2273" w:type="dxa"/>
            <w:tcBorders>
              <w:top w:val="single" w:sz="6" w:space="0" w:color="auto"/>
              <w:left w:val="single" w:sz="6" w:space="0" w:color="auto"/>
              <w:bottom w:val="single" w:sz="6" w:space="0" w:color="auto"/>
              <w:right w:val="single" w:sz="4" w:space="0" w:color="auto"/>
            </w:tcBorders>
            <w:shd w:val="clear" w:color="auto" w:fill="FFFFFF"/>
            <w:vAlign w:val="center"/>
          </w:tcPr>
          <w:p w14:paraId="7CD301F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14</w:t>
            </w:r>
          </w:p>
        </w:tc>
        <w:tc>
          <w:tcPr>
            <w:tcW w:w="3763" w:type="dxa"/>
            <w:tcBorders>
              <w:top w:val="single" w:sz="6" w:space="0" w:color="auto"/>
              <w:left w:val="single" w:sz="4" w:space="0" w:color="auto"/>
              <w:bottom w:val="single" w:sz="6" w:space="0" w:color="auto"/>
              <w:right w:val="single" w:sz="6" w:space="0" w:color="auto"/>
            </w:tcBorders>
            <w:shd w:val="clear" w:color="auto" w:fill="FFFFFF"/>
            <w:vAlign w:val="center"/>
          </w:tcPr>
          <w:p w14:paraId="45FFD260"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стінки прямої кишки</w:t>
            </w:r>
          </w:p>
        </w:tc>
      </w:tr>
      <w:tr w:rsidR="00A47C56" w:rsidRPr="00880279" w14:paraId="404058C6" w14:textId="77777777" w:rsidTr="00510CD2">
        <w:trPr>
          <w:trHeight w:hRule="exact" w:val="903"/>
        </w:trPr>
        <w:tc>
          <w:tcPr>
            <w:tcW w:w="1560" w:type="dxa"/>
            <w:tcBorders>
              <w:top w:val="single" w:sz="6" w:space="0" w:color="auto"/>
              <w:left w:val="single" w:sz="6" w:space="0" w:color="auto"/>
              <w:bottom w:val="single" w:sz="6" w:space="0" w:color="auto"/>
              <w:right w:val="single" w:sz="4" w:space="0" w:color="auto"/>
            </w:tcBorders>
            <w:shd w:val="clear" w:color="auto" w:fill="FFFFFF"/>
            <w:vAlign w:val="center"/>
          </w:tcPr>
          <w:p w14:paraId="7FAA39DB" w14:textId="77777777" w:rsidR="00A47C56" w:rsidRPr="00880279" w:rsidRDefault="00A47C56" w:rsidP="00510CD2">
            <w:pPr>
              <w:shd w:val="clear" w:color="auto" w:fill="FFFFFF"/>
              <w:spacing w:after="0" w:line="240" w:lineRule="auto"/>
              <w:jc w:val="center"/>
              <w:rPr>
                <w:rFonts w:ascii="Times New Roman" w:hAnsi="Times New Roman"/>
                <w:sz w:val="24"/>
                <w:szCs w:val="24"/>
                <w:highlight w:val="yellow"/>
                <w:lang w:val="uk-UA"/>
              </w:rPr>
            </w:pPr>
            <w:r w:rsidRPr="00880279">
              <w:rPr>
                <w:rFonts w:ascii="Times New Roman" w:hAnsi="Times New Roman"/>
                <w:sz w:val="24"/>
                <w:szCs w:val="24"/>
                <w:lang w:val="uk-UA"/>
              </w:rPr>
              <w:t>Середнє арифметичне;.</w:t>
            </w:r>
          </w:p>
        </w:tc>
        <w:tc>
          <w:tcPr>
            <w:tcW w:w="1559" w:type="dxa"/>
            <w:tcBorders>
              <w:top w:val="single" w:sz="6" w:space="0" w:color="auto"/>
              <w:left w:val="single" w:sz="4" w:space="0" w:color="auto"/>
              <w:bottom w:val="single" w:sz="6" w:space="0" w:color="auto"/>
              <w:right w:val="single" w:sz="4" w:space="0" w:color="auto"/>
            </w:tcBorders>
            <w:shd w:val="clear" w:color="auto" w:fill="FFFFFF"/>
            <w:vAlign w:val="center"/>
          </w:tcPr>
          <w:p w14:paraId="407A9526" w14:textId="77777777" w:rsidR="00A47C56" w:rsidRPr="00880279" w:rsidRDefault="00A47C56" w:rsidP="00510CD2">
            <w:pPr>
              <w:shd w:val="clear" w:color="auto" w:fill="FFFFFF"/>
              <w:spacing w:after="0" w:line="240" w:lineRule="auto"/>
              <w:jc w:val="center"/>
              <w:rPr>
                <w:rFonts w:ascii="Times New Roman" w:hAnsi="Times New Roman"/>
                <w:sz w:val="24"/>
                <w:szCs w:val="24"/>
                <w:highlight w:val="yellow"/>
                <w:lang w:val="uk-UA"/>
              </w:rPr>
            </w:pPr>
            <w:r>
              <w:rPr>
                <w:rFonts w:ascii="Times New Roman" w:hAnsi="Times New Roman"/>
                <w:sz w:val="24"/>
                <w:szCs w:val="24"/>
                <w:lang w:val="uk-UA"/>
              </w:rPr>
              <w:t>150</w:t>
            </w:r>
            <w:r w:rsidRPr="00880279">
              <w:rPr>
                <w:rFonts w:ascii="Times New Roman" w:hAnsi="Times New Roman"/>
                <w:sz w:val="24"/>
                <w:szCs w:val="24"/>
                <w:lang w:val="uk-UA"/>
              </w:rPr>
              <w:t>+5,21Н</w:t>
            </w:r>
          </w:p>
        </w:tc>
        <w:tc>
          <w:tcPr>
            <w:tcW w:w="2273" w:type="dxa"/>
            <w:tcBorders>
              <w:top w:val="single" w:sz="6" w:space="0" w:color="auto"/>
              <w:left w:val="single" w:sz="4" w:space="0" w:color="auto"/>
              <w:bottom w:val="single" w:sz="6" w:space="0" w:color="auto"/>
              <w:right w:val="single" w:sz="4" w:space="0" w:color="auto"/>
            </w:tcBorders>
            <w:shd w:val="clear" w:color="auto" w:fill="FFFFFF"/>
            <w:vAlign w:val="center"/>
          </w:tcPr>
          <w:p w14:paraId="39B8B6AF" w14:textId="77777777" w:rsidR="00A47C56" w:rsidRPr="00880279" w:rsidRDefault="00A47C56" w:rsidP="00510CD2">
            <w:pPr>
              <w:shd w:val="clear" w:color="auto" w:fill="FFFFFF"/>
              <w:spacing w:after="0" w:line="240" w:lineRule="auto"/>
              <w:jc w:val="center"/>
              <w:rPr>
                <w:rFonts w:ascii="Times New Roman" w:hAnsi="Times New Roman"/>
                <w:sz w:val="24"/>
                <w:szCs w:val="24"/>
                <w:highlight w:val="yellow"/>
                <w:lang w:val="uk-UA"/>
              </w:rPr>
            </w:pPr>
            <w:r w:rsidRPr="00880279">
              <w:rPr>
                <w:rFonts w:ascii="Times New Roman" w:hAnsi="Times New Roman"/>
                <w:sz w:val="24"/>
                <w:szCs w:val="24"/>
                <w:lang w:val="uk-UA"/>
              </w:rPr>
              <w:t>12±0,37×10</w:t>
            </w:r>
            <w:r w:rsidRPr="00880279">
              <w:rPr>
                <w:rFonts w:ascii="Times New Roman" w:hAnsi="Times New Roman"/>
                <w:sz w:val="24"/>
                <w:szCs w:val="24"/>
                <w:vertAlign w:val="superscript"/>
                <w:lang w:val="uk-UA"/>
              </w:rPr>
              <w:t xml:space="preserve">-3 </w:t>
            </w:r>
            <w:r w:rsidRPr="00880279">
              <w:rPr>
                <w:rFonts w:ascii="Times New Roman" w:hAnsi="Times New Roman"/>
                <w:sz w:val="24"/>
                <w:szCs w:val="24"/>
                <w:lang w:val="uk-UA"/>
              </w:rPr>
              <w:t>м</w:t>
            </w:r>
          </w:p>
        </w:tc>
        <w:tc>
          <w:tcPr>
            <w:tcW w:w="3763" w:type="dxa"/>
            <w:tcBorders>
              <w:top w:val="single" w:sz="6" w:space="0" w:color="auto"/>
              <w:left w:val="single" w:sz="4" w:space="0" w:color="auto"/>
              <w:bottom w:val="single" w:sz="6" w:space="0" w:color="auto"/>
              <w:right w:val="single" w:sz="6" w:space="0" w:color="auto"/>
            </w:tcBorders>
            <w:shd w:val="clear" w:color="auto" w:fill="FFFFFF"/>
            <w:vAlign w:val="center"/>
          </w:tcPr>
          <w:p w14:paraId="7E453648" w14:textId="77777777" w:rsidR="00A47C56" w:rsidRPr="00880279" w:rsidRDefault="00A47C56" w:rsidP="00510CD2">
            <w:pPr>
              <w:shd w:val="clear" w:color="auto" w:fill="FFFFFF"/>
              <w:spacing w:after="0" w:line="240" w:lineRule="auto"/>
              <w:jc w:val="center"/>
              <w:rPr>
                <w:rFonts w:ascii="Times New Roman" w:hAnsi="Times New Roman"/>
                <w:sz w:val="24"/>
                <w:szCs w:val="24"/>
                <w:highlight w:val="yellow"/>
                <w:lang w:val="uk-UA"/>
              </w:rPr>
            </w:pPr>
          </w:p>
        </w:tc>
      </w:tr>
    </w:tbl>
    <w:p w14:paraId="7F9A7E11"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p>
    <w:p w14:paraId="64E33FB8"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lastRenderedPageBreak/>
        <w:t xml:space="preserve">При статистичній обробці вибіркові дисперсії для енергії руйнування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ascii="Times New Roman" w:eastAsia="Times-Italic" w:hAnsi="Times New Roman"/>
          <w:iCs/>
          <w:sz w:val="28"/>
          <w:szCs w:val="28"/>
          <w:lang w:val="uk-UA" w:eastAsia="ru-RU"/>
        </w:rPr>
        <w:t>і</w:t>
      </w:r>
      <w:r>
        <w:rPr>
          <w:rFonts w:ascii="Times New Roman" w:eastAsia="Times-Italic" w:hAnsi="Times New Roman"/>
          <w:iCs/>
          <w:sz w:val="28"/>
          <w:szCs w:val="28"/>
          <w:lang w:val="uk-UA" w:eastAsia="ru-RU"/>
        </w:rPr>
        <w:t xml:space="preserve"> </w:t>
      </w:r>
      <w:r w:rsidRPr="00C94811">
        <w:rPr>
          <w:rFonts w:ascii="Times New Roman" w:hAnsi="Times New Roman"/>
          <w:sz w:val="28"/>
          <w:szCs w:val="28"/>
          <w:lang w:val="uk-UA"/>
        </w:rPr>
        <w:t xml:space="preserve">величини зміщення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2</w:t>
      </w:r>
      <w:r w:rsidRPr="00C94811">
        <w:rPr>
          <w:rFonts w:ascii="Times New Roman" w:hAnsi="Times New Roman"/>
          <w:sz w:val="28"/>
          <w:szCs w:val="28"/>
          <w:lang w:val="uk-UA"/>
        </w:rPr>
        <w:t xml:space="preserve">рівні: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ascii="Times New Roman" w:hAnsi="Times New Roman"/>
          <w:sz w:val="28"/>
          <w:szCs w:val="28"/>
          <w:lang w:val="uk-UA"/>
        </w:rPr>
        <w:t xml:space="preserve">=136;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 xml:space="preserve">2 </w:t>
      </w:r>
      <w:r w:rsidRPr="00C94811">
        <w:rPr>
          <w:rFonts w:eastAsia="Times-Italic" w:cs="Times-Italic"/>
          <w:iCs/>
          <w:sz w:val="28"/>
          <w:szCs w:val="28"/>
          <w:lang w:val="uk-UA" w:eastAsia="ru-RU"/>
        </w:rPr>
        <w:t>=</w:t>
      </w:r>
      <w:r w:rsidRPr="00C94811">
        <w:rPr>
          <w:rFonts w:ascii="Times New Roman" w:eastAsia="Times-Italic" w:hAnsi="Times New Roman"/>
          <w:iCs/>
          <w:sz w:val="28"/>
          <w:szCs w:val="28"/>
          <w:lang w:val="uk-UA" w:eastAsia="ru-RU"/>
        </w:rPr>
        <w:t xml:space="preserve">2. </w:t>
      </w:r>
      <w:r w:rsidRPr="00C94811">
        <w:rPr>
          <w:rFonts w:ascii="Times New Roman" w:hAnsi="Times New Roman"/>
          <w:sz w:val="28"/>
          <w:szCs w:val="28"/>
          <w:lang w:val="uk-UA"/>
        </w:rPr>
        <w:t xml:space="preserve">Вибірковий коефіцієнт кореляції дорівнює: </w:t>
      </w:r>
      <w:r w:rsidRPr="00C94811">
        <w:rPr>
          <w:rFonts w:ascii="Times New Roman" w:hAnsi="Times New Roman"/>
          <w:i/>
          <w:sz w:val="28"/>
          <w:szCs w:val="28"/>
          <w:lang w:val="uk-UA"/>
        </w:rPr>
        <w:t>r</w:t>
      </w:r>
      <w:r w:rsidRPr="00C94811">
        <w:rPr>
          <w:rFonts w:ascii="Times New Roman" w:hAnsi="Times New Roman"/>
          <w:i/>
          <w:sz w:val="28"/>
          <w:szCs w:val="28"/>
          <w:vertAlign w:val="subscript"/>
          <w:lang w:val="uk-UA"/>
        </w:rPr>
        <w:t>xy</w:t>
      </w:r>
      <w:r w:rsidRPr="00C94811">
        <w:rPr>
          <w:rFonts w:ascii="Times New Roman" w:hAnsi="Times New Roman"/>
          <w:sz w:val="28"/>
          <w:szCs w:val="28"/>
          <w:lang w:val="uk-UA"/>
        </w:rPr>
        <w:t xml:space="preserve"> =0,728. Знайдемо рівняння лінії тренду у</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 xml:space="preserve"> = </w:t>
      </w:r>
      <w:r w:rsidRPr="00C94811">
        <w:rPr>
          <w:rFonts w:ascii="Times New Roman" w:hAnsi="Times New Roman"/>
          <w:i/>
          <w:sz w:val="28"/>
          <w:szCs w:val="28"/>
          <w:lang w:val="uk-UA"/>
        </w:rPr>
        <w:t>a* x+b,</w:t>
      </w:r>
      <w:r w:rsidRPr="00C94811">
        <w:rPr>
          <w:rFonts w:ascii="Times New Roman" w:hAnsi="Times New Roman"/>
          <w:sz w:val="28"/>
          <w:szCs w:val="28"/>
          <w:lang w:val="uk-UA"/>
        </w:rPr>
        <w:t xml:space="preserve"> що є математичною моделлю для залежності величини зміщення відламків від енергії руйнування: </w:t>
      </w:r>
      <w:r w:rsidRPr="00C94811">
        <w:rPr>
          <w:rFonts w:ascii="Times New Roman" w:hAnsi="Times New Roman"/>
          <w:i/>
          <w:sz w:val="28"/>
          <w:szCs w:val="28"/>
          <w:lang w:val="uk-UA"/>
        </w:rPr>
        <w:t>y</w:t>
      </w:r>
      <w:r w:rsidRPr="00C94811">
        <w:rPr>
          <w:rFonts w:ascii="Times New Roman" w:hAnsi="Times New Roman"/>
          <w:i/>
          <w:sz w:val="28"/>
          <w:szCs w:val="28"/>
          <w:vertAlign w:val="subscript"/>
          <w:lang w:val="uk-UA"/>
        </w:rPr>
        <w:t>x</w:t>
      </w:r>
      <w:r w:rsidRPr="00C94811">
        <w:rPr>
          <w:rFonts w:ascii="Times New Roman" w:hAnsi="Times New Roman"/>
          <w:sz w:val="28"/>
          <w:szCs w:val="28"/>
          <w:lang w:val="uk-UA"/>
        </w:rPr>
        <w:t>=0,088</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-2,294.</w:t>
      </w:r>
    </w:p>
    <w:p w14:paraId="7D106542"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В</w:t>
      </w:r>
      <w:r>
        <w:rPr>
          <w:rFonts w:ascii="Times New Roman" w:hAnsi="Times New Roman"/>
          <w:sz w:val="28"/>
          <w:szCs w:val="28"/>
          <w:lang w:val="uk-UA"/>
        </w:rPr>
        <w:t xml:space="preserve"> </w:t>
      </w:r>
      <w:r w:rsidRPr="00C94811">
        <w:rPr>
          <w:rFonts w:ascii="Times New Roman" w:hAnsi="Times New Roman"/>
          <w:sz w:val="28"/>
          <w:szCs w:val="28"/>
          <w:lang w:val="uk-UA"/>
        </w:rPr>
        <w:t>усіх дослідах стався розрив стінки прямої кишки від удару ззаду при вертикальному переломі к</w:t>
      </w:r>
      <w:r>
        <w:rPr>
          <w:rFonts w:ascii="Times New Roman" w:hAnsi="Times New Roman"/>
          <w:sz w:val="28"/>
          <w:szCs w:val="28"/>
          <w:lang w:val="uk-UA"/>
        </w:rPr>
        <w:t>рижів від дії травмуючої сили 150</w:t>
      </w:r>
      <w:r w:rsidRPr="00C94811">
        <w:rPr>
          <w:rFonts w:ascii="Times New Roman" w:hAnsi="Times New Roman"/>
          <w:sz w:val="28"/>
          <w:szCs w:val="28"/>
          <w:lang w:val="uk-UA"/>
        </w:rPr>
        <w:t>±5,21Н, величині зміщення 12±0,37×10</w:t>
      </w:r>
      <w:r w:rsidRPr="00C94811">
        <w:rPr>
          <w:rFonts w:ascii="Times New Roman" w:hAnsi="Times New Roman"/>
          <w:sz w:val="28"/>
          <w:szCs w:val="28"/>
          <w:vertAlign w:val="superscript"/>
          <w:lang w:val="uk-UA"/>
        </w:rPr>
        <w:t xml:space="preserve">-3 </w:t>
      </w:r>
      <w:r w:rsidRPr="00C94811">
        <w:rPr>
          <w:rFonts w:ascii="Times New Roman" w:hAnsi="Times New Roman"/>
          <w:sz w:val="28"/>
          <w:szCs w:val="28"/>
          <w:lang w:val="uk-UA"/>
        </w:rPr>
        <w:t>м. Коефіцієнт кореляції між силою травмуючої дії і величиною зміщення відламків тазу склав r =0,728.</w:t>
      </w:r>
    </w:p>
    <w:p w14:paraId="790998FF"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b/>
          <w:sz w:val="28"/>
          <w:szCs w:val="28"/>
          <w:lang w:val="uk-UA"/>
        </w:rPr>
        <w:t xml:space="preserve">Третя серія досліджень. 1етап. </w:t>
      </w:r>
      <w:r w:rsidRPr="00C94811">
        <w:rPr>
          <w:rFonts w:ascii="Times New Roman" w:hAnsi="Times New Roman"/>
          <w:sz w:val="28"/>
          <w:szCs w:val="28"/>
          <w:lang w:val="uk-UA"/>
        </w:rPr>
        <w:t>Моделювалися</w:t>
      </w:r>
      <w:r>
        <w:rPr>
          <w:rFonts w:ascii="Times New Roman" w:hAnsi="Times New Roman"/>
          <w:sz w:val="28"/>
          <w:szCs w:val="28"/>
          <w:lang w:val="uk-UA"/>
        </w:rPr>
        <w:t xml:space="preserve"> </w:t>
      </w:r>
      <w:r w:rsidRPr="00C94811">
        <w:rPr>
          <w:rFonts w:ascii="Times New Roman" w:hAnsi="Times New Roman"/>
          <w:sz w:val="28"/>
          <w:szCs w:val="28"/>
          <w:lang w:val="uk-UA"/>
        </w:rPr>
        <w:t>ушкодження тазу з двостороннім повним порушенням його стабільності</w:t>
      </w:r>
      <w:r>
        <w:rPr>
          <w:rFonts w:ascii="Times New Roman" w:hAnsi="Times New Roman"/>
          <w:sz w:val="28"/>
          <w:szCs w:val="28"/>
          <w:lang w:val="uk-UA"/>
        </w:rPr>
        <w:t>,</w:t>
      </w:r>
      <w:r w:rsidRPr="00C94811">
        <w:rPr>
          <w:rFonts w:ascii="Times New Roman" w:hAnsi="Times New Roman"/>
          <w:sz w:val="28"/>
          <w:szCs w:val="28"/>
          <w:lang w:val="uk-UA"/>
        </w:rPr>
        <w:t xml:space="preserve"> для вивчення впливу поступового </w:t>
      </w:r>
      <w:r>
        <w:rPr>
          <w:rFonts w:ascii="Times New Roman" w:hAnsi="Times New Roman"/>
          <w:sz w:val="28"/>
          <w:szCs w:val="28"/>
          <w:lang w:val="uk-UA"/>
        </w:rPr>
        <w:t>стиснення</w:t>
      </w:r>
      <w:r w:rsidRPr="00C94811">
        <w:rPr>
          <w:rFonts w:ascii="Times New Roman" w:hAnsi="Times New Roman"/>
          <w:sz w:val="28"/>
          <w:szCs w:val="28"/>
          <w:lang w:val="uk-UA"/>
        </w:rPr>
        <w:t xml:space="preserve"> тазового кільця на трупах жінок, що гарантували максимальне зміщення відламків.</w:t>
      </w:r>
    </w:p>
    <w:p w14:paraId="003F70F1"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Ушкодження заднього півкільця тазу наносилися у вигляді двох вертикальних переломів крижів по крижових отворах. Переломи переднього півкільця тазу виконувалися у вигляді двосторонніх переломів </w:t>
      </w:r>
      <w:r>
        <w:rPr>
          <w:rFonts w:ascii="Times New Roman" w:hAnsi="Times New Roman"/>
          <w:sz w:val="28"/>
          <w:szCs w:val="28"/>
          <w:lang w:val="uk-UA"/>
        </w:rPr>
        <w:t>лобкових</w:t>
      </w:r>
      <w:r w:rsidRPr="00C94811">
        <w:rPr>
          <w:rFonts w:ascii="Times New Roman" w:hAnsi="Times New Roman"/>
          <w:sz w:val="28"/>
          <w:szCs w:val="28"/>
          <w:lang w:val="uk-UA"/>
        </w:rPr>
        <w:t xml:space="preserve"> і сідничих кісток типу </w:t>
      </w:r>
      <w:r>
        <w:rPr>
          <w:rFonts w:ascii="Times New Roman" w:hAnsi="Times New Roman"/>
          <w:sz w:val="28"/>
          <w:szCs w:val="28"/>
          <w:lang w:val="uk-UA"/>
        </w:rPr>
        <w:t>«</w:t>
      </w:r>
      <w:r w:rsidRPr="00C94811">
        <w:rPr>
          <w:rFonts w:ascii="Times New Roman" w:hAnsi="Times New Roman"/>
          <w:sz w:val="28"/>
          <w:szCs w:val="28"/>
          <w:lang w:val="uk-UA"/>
        </w:rPr>
        <w:t>метелика</w:t>
      </w:r>
      <w:r>
        <w:rPr>
          <w:rFonts w:ascii="Times New Roman" w:hAnsi="Times New Roman"/>
          <w:sz w:val="28"/>
          <w:szCs w:val="28"/>
          <w:lang w:val="uk-UA"/>
        </w:rPr>
        <w:t>»</w:t>
      </w:r>
      <w:r w:rsidRPr="00C94811">
        <w:rPr>
          <w:rFonts w:ascii="Times New Roman" w:hAnsi="Times New Roman"/>
          <w:sz w:val="28"/>
          <w:szCs w:val="28"/>
          <w:lang w:val="uk-UA"/>
        </w:rPr>
        <w:t xml:space="preserve">, з додатковим розтином лонного симфізу. Після формування пошкоджень труп вкладався на тверду основу (Рис.3.3.) </w:t>
      </w:r>
    </w:p>
    <w:p w14:paraId="1CDC7C3C" w14:textId="77777777" w:rsidR="00A47C56" w:rsidRPr="00C94811" w:rsidRDefault="004F2FB6" w:rsidP="004F2FB6">
      <w:pPr>
        <w:spacing w:after="0" w:line="360" w:lineRule="auto"/>
        <w:ind w:firstLine="709"/>
        <w:contextualSpacing/>
        <w:jc w:val="center"/>
        <w:rPr>
          <w:rFonts w:ascii="Times New Roman" w:hAnsi="Times New Roman"/>
          <w:sz w:val="28"/>
          <w:szCs w:val="28"/>
          <w:lang w:val="uk-UA"/>
        </w:rPr>
      </w:pPr>
      <w:r>
        <w:rPr>
          <w:rFonts w:ascii="Times New Roman" w:hAnsi="Times New Roman"/>
          <w:noProof/>
          <w:sz w:val="28"/>
          <w:szCs w:val="28"/>
          <w:lang w:eastAsia="ru-RU"/>
        </w:rPr>
        <mc:AlternateContent>
          <mc:Choice Requires="wps">
            <w:drawing>
              <wp:anchor distT="0" distB="0" distL="114300" distR="114300" simplePos="0" relativeHeight="251665408" behindDoc="0" locked="0" layoutInCell="1" allowOverlap="1" wp14:anchorId="26451801" wp14:editId="43B6A2ED">
                <wp:simplePos x="0" y="0"/>
                <wp:positionH relativeFrom="column">
                  <wp:posOffset>4448810</wp:posOffset>
                </wp:positionH>
                <wp:positionV relativeFrom="paragraph">
                  <wp:posOffset>1131570</wp:posOffset>
                </wp:positionV>
                <wp:extent cx="332740" cy="249555"/>
                <wp:effectExtent l="0" t="0" r="10160" b="17145"/>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740" cy="249555"/>
                        </a:xfrm>
                        <a:prstGeom prst="rect">
                          <a:avLst/>
                        </a:prstGeom>
                        <a:solidFill>
                          <a:srgbClr val="FFFFFF"/>
                        </a:solidFill>
                        <a:ln w="9525">
                          <a:solidFill>
                            <a:srgbClr val="FFFFFF"/>
                          </a:solidFill>
                          <a:miter lim="800000"/>
                          <a:headEnd/>
                          <a:tailEnd/>
                        </a:ln>
                      </wps:spPr>
                      <wps:txbx>
                        <w:txbxContent>
                          <w:p w14:paraId="650CED28"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 o:spid="_x0000_s1031" style="position:absolute;left:0;text-align:left;margin-left:350.3pt;margin-top:89.1pt;width:26.2pt;height:19.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" strokecolor="white">
                <v:textbox>
                  <w:txbxContent>
                    <w:p w14:paraId="650CED28"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2</w:t>
                      </w:r>
                    </w:p>
                  </w:txbxContent>
                </v:textbox>
              </v:rect>
            </w:pict>
          </mc:Fallback>
        </mc:AlternateContent>
      </w:r>
      <w:r w:rsidR="00A47C56">
        <w:rPr>
          <w:rFonts w:ascii="Times New Roman" w:hAnsi="Times New Roman"/>
          <w:noProof/>
          <w:sz w:val="28"/>
          <w:szCs w:val="28"/>
          <w:lang w:eastAsia="ru-RU"/>
        </w:rPr>
        <mc:AlternateContent>
          <mc:Choice Requires="wps">
            <w:drawing>
              <wp:anchor distT="0" distB="0" distL="114300" distR="114300" simplePos="0" relativeHeight="251664384" behindDoc="0" locked="0" layoutInCell="1" allowOverlap="1" wp14:anchorId="5095304B" wp14:editId="066A910E">
                <wp:simplePos x="0" y="0"/>
                <wp:positionH relativeFrom="column">
                  <wp:posOffset>4448810</wp:posOffset>
                </wp:positionH>
                <wp:positionV relativeFrom="paragraph">
                  <wp:posOffset>544195</wp:posOffset>
                </wp:positionV>
                <wp:extent cx="332740" cy="249555"/>
                <wp:effectExtent l="0" t="0" r="10160" b="17145"/>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740" cy="249555"/>
                        </a:xfrm>
                        <a:prstGeom prst="rect">
                          <a:avLst/>
                        </a:prstGeom>
                        <a:solidFill>
                          <a:srgbClr val="FFFFFF"/>
                        </a:solidFill>
                        <a:ln w="9525">
                          <a:solidFill>
                            <a:srgbClr val="FFFFFF"/>
                          </a:solidFill>
                          <a:miter lim="800000"/>
                          <a:headEnd/>
                          <a:tailEnd/>
                        </a:ln>
                      </wps:spPr>
                      <wps:txbx>
                        <w:txbxContent>
                          <w:p w14:paraId="7638EC1B"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 o:spid="_x0000_s1032" style="position:absolute;left:0;text-align:left;margin-left:350.3pt;margin-top:42.85pt;width:26.2pt;height:19.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" strokecolor="white">
                <v:textbox>
                  <w:txbxContent>
                    <w:p w14:paraId="7638EC1B" w14:textId="77777777" w:rsidR="00E60197" w:rsidRPr="000C3464" w:rsidRDefault="00E60197" w:rsidP="00A47C56">
                      <w:pPr>
                        <w:rPr>
                          <w:rFonts w:ascii="Times New Roman" w:hAnsi="Times New Roman"/>
                          <w:b/>
                          <w:sz w:val="20"/>
                          <w:szCs w:val="20"/>
                        </w:rPr>
                      </w:pPr>
                      <w:r>
                        <w:rPr>
                          <w:rFonts w:ascii="Times New Roman" w:hAnsi="Times New Roman"/>
                          <w:b/>
                          <w:sz w:val="20"/>
                          <w:szCs w:val="20"/>
                        </w:rPr>
                        <w:t>1</w:t>
                      </w:r>
                    </w:p>
                  </w:txbxContent>
                </v:textbox>
              </v:rect>
            </w:pict>
          </mc:Fallback>
        </mc:AlternateContent>
      </w:r>
      <w:r w:rsidR="00A47C56">
        <w:rPr>
          <w:rFonts w:ascii="Times New Roman" w:hAnsi="Times New Roman"/>
          <w:noProof/>
          <w:sz w:val="28"/>
          <w:szCs w:val="28"/>
          <w:lang w:eastAsia="ru-RU"/>
        </w:rPr>
        <w:drawing>
          <wp:inline distT="0" distB="0" distL="0" distR="0" wp14:anchorId="414B7777" wp14:editId="0732DE9C">
            <wp:extent cx="3581400" cy="2599696"/>
            <wp:effectExtent l="0" t="0" r="0" b="0"/>
            <wp:docPr id="6" name="Рисунок 6" descr="C:\Documents and Settings\Admin\Рабочий стол\готово\013671987f7f - коп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Documents and Settings\Admin\Рабочий стол\готово\013671987f7f - копия.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81400" cy="2599696"/>
                    </a:xfrm>
                    <a:prstGeom prst="rect">
                      <a:avLst/>
                    </a:prstGeom>
                    <a:noFill/>
                    <a:ln>
                      <a:noFill/>
                    </a:ln>
                  </pic:spPr>
                </pic:pic>
              </a:graphicData>
            </a:graphic>
          </wp:inline>
        </w:drawing>
      </w:r>
    </w:p>
    <w:p w14:paraId="5196C37E"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p>
    <w:p w14:paraId="1FD69BC2" w14:textId="77777777" w:rsidR="004F2FB6" w:rsidRDefault="00A47C56" w:rsidP="004F2FB6">
      <w:pPr>
        <w:spacing w:after="0" w:line="360" w:lineRule="auto"/>
        <w:contextualSpacing/>
        <w:jc w:val="center"/>
        <w:rPr>
          <w:rFonts w:ascii="Times New Roman" w:hAnsi="Times New Roman"/>
          <w:sz w:val="28"/>
          <w:szCs w:val="28"/>
          <w:lang w:val="uk-UA"/>
        </w:rPr>
      </w:pPr>
      <w:r w:rsidRPr="00C94811">
        <w:rPr>
          <w:rFonts w:ascii="Times New Roman" w:hAnsi="Times New Roman"/>
          <w:sz w:val="28"/>
          <w:szCs w:val="28"/>
          <w:lang w:val="uk-UA"/>
        </w:rPr>
        <w:t>Рис. 3.3. Схема виконання 1 етапу у 3 серії досліджень:</w:t>
      </w:r>
    </w:p>
    <w:p w14:paraId="072212EF" w14:textId="77777777" w:rsidR="00A47C56" w:rsidRPr="00C94811" w:rsidRDefault="00A47C56" w:rsidP="004F2FB6">
      <w:pPr>
        <w:spacing w:after="0" w:line="360" w:lineRule="auto"/>
        <w:contextualSpacing/>
        <w:jc w:val="center"/>
        <w:rPr>
          <w:rFonts w:ascii="Times New Roman" w:hAnsi="Times New Roman"/>
          <w:sz w:val="28"/>
          <w:szCs w:val="28"/>
          <w:lang w:val="uk-UA"/>
        </w:rPr>
      </w:pPr>
      <w:r w:rsidRPr="00C94811">
        <w:rPr>
          <w:rFonts w:ascii="Times New Roman" w:hAnsi="Times New Roman"/>
          <w:sz w:val="28"/>
          <w:szCs w:val="28"/>
          <w:lang w:val="uk-UA"/>
        </w:rPr>
        <w:t>1 –</w:t>
      </w:r>
      <w:r>
        <w:rPr>
          <w:rFonts w:ascii="Times New Roman" w:hAnsi="Times New Roman"/>
          <w:sz w:val="28"/>
          <w:szCs w:val="28"/>
          <w:lang w:val="uk-UA"/>
        </w:rPr>
        <w:t xml:space="preserve"> </w:t>
      </w:r>
      <w:r w:rsidRPr="00C94811">
        <w:rPr>
          <w:rFonts w:ascii="Times New Roman" w:hAnsi="Times New Roman"/>
          <w:sz w:val="28"/>
          <w:szCs w:val="28"/>
          <w:lang w:val="uk-UA"/>
        </w:rPr>
        <w:t>балка з блоком, 2 –</w:t>
      </w:r>
      <w:r>
        <w:rPr>
          <w:rFonts w:ascii="Times New Roman" w:hAnsi="Times New Roman"/>
          <w:sz w:val="28"/>
          <w:szCs w:val="28"/>
          <w:lang w:val="uk-UA"/>
        </w:rPr>
        <w:t xml:space="preserve"> </w:t>
      </w:r>
      <w:r w:rsidRPr="00C94811">
        <w:rPr>
          <w:rFonts w:ascii="Times New Roman" w:hAnsi="Times New Roman"/>
          <w:sz w:val="28"/>
          <w:szCs w:val="28"/>
          <w:lang w:val="uk-UA"/>
        </w:rPr>
        <w:t>вантаж</w:t>
      </w:r>
    </w:p>
    <w:p w14:paraId="413D09CE"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p>
    <w:p w14:paraId="5DADF967"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У</w:t>
      </w:r>
      <w:r w:rsidRPr="00C94811">
        <w:rPr>
          <w:rFonts w:ascii="Times New Roman" w:hAnsi="Times New Roman"/>
          <w:sz w:val="28"/>
          <w:szCs w:val="28"/>
          <w:lang w:val="uk-UA"/>
        </w:rPr>
        <w:t>шкодження матки</w:t>
      </w:r>
      <w:r>
        <w:rPr>
          <w:rFonts w:ascii="Times New Roman" w:hAnsi="Times New Roman"/>
          <w:sz w:val="28"/>
          <w:szCs w:val="28"/>
          <w:lang w:val="uk-UA"/>
        </w:rPr>
        <w:t>, орган який з</w:t>
      </w:r>
      <w:r w:rsidRPr="00C94811">
        <w:rPr>
          <w:rFonts w:ascii="Times New Roman" w:hAnsi="Times New Roman"/>
          <w:sz w:val="28"/>
          <w:szCs w:val="28"/>
          <w:lang w:val="uk-UA"/>
        </w:rPr>
        <w:t xml:space="preserve">аймає серединне положення </w:t>
      </w:r>
      <w:r>
        <w:rPr>
          <w:rFonts w:ascii="Times New Roman" w:hAnsi="Times New Roman"/>
          <w:sz w:val="28"/>
          <w:szCs w:val="28"/>
          <w:lang w:val="uk-UA"/>
        </w:rPr>
        <w:t>в порожн</w:t>
      </w:r>
      <w:r w:rsidRPr="00C94811">
        <w:rPr>
          <w:rFonts w:ascii="Times New Roman" w:hAnsi="Times New Roman"/>
          <w:sz w:val="28"/>
          <w:szCs w:val="28"/>
          <w:lang w:val="uk-UA"/>
        </w:rPr>
        <w:t>и</w:t>
      </w:r>
      <w:r>
        <w:rPr>
          <w:rFonts w:ascii="Times New Roman" w:hAnsi="Times New Roman"/>
          <w:sz w:val="28"/>
          <w:szCs w:val="28"/>
          <w:lang w:val="uk-UA"/>
        </w:rPr>
        <w:t>ні</w:t>
      </w:r>
      <w:r w:rsidRPr="00C94811">
        <w:rPr>
          <w:rFonts w:ascii="Times New Roman" w:hAnsi="Times New Roman"/>
          <w:sz w:val="28"/>
          <w:szCs w:val="28"/>
          <w:lang w:val="uk-UA"/>
        </w:rPr>
        <w:t xml:space="preserve"> тазу і травмується останнім</w:t>
      </w:r>
      <w:r>
        <w:rPr>
          <w:rFonts w:ascii="Times New Roman" w:hAnsi="Times New Roman"/>
          <w:sz w:val="28"/>
          <w:szCs w:val="28"/>
          <w:lang w:val="uk-UA"/>
        </w:rPr>
        <w:t>, вважали к</w:t>
      </w:r>
      <w:r w:rsidRPr="00C94811">
        <w:rPr>
          <w:rFonts w:ascii="Times New Roman" w:hAnsi="Times New Roman"/>
          <w:sz w:val="28"/>
          <w:szCs w:val="28"/>
          <w:lang w:val="uk-UA"/>
        </w:rPr>
        <w:t>ритерієм руйнування усіх внутрішн</w:t>
      </w:r>
      <w:r>
        <w:rPr>
          <w:rFonts w:ascii="Times New Roman" w:hAnsi="Times New Roman"/>
          <w:sz w:val="28"/>
          <w:szCs w:val="28"/>
          <w:lang w:val="uk-UA"/>
        </w:rPr>
        <w:t>ьотазових</w:t>
      </w:r>
      <w:r w:rsidRPr="00C94811">
        <w:rPr>
          <w:rFonts w:ascii="Times New Roman" w:hAnsi="Times New Roman"/>
          <w:sz w:val="28"/>
          <w:szCs w:val="28"/>
          <w:lang w:val="uk-UA"/>
        </w:rPr>
        <w:t xml:space="preserve"> органів.</w:t>
      </w:r>
    </w:p>
    <w:p w14:paraId="7645CEE3"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В ході шостого дослідження отримані наступні результати (табл. 3.6).</w:t>
      </w:r>
    </w:p>
    <w:p w14:paraId="6F1EDEEF" w14:textId="77777777" w:rsidR="00A47C56" w:rsidRPr="00C94811" w:rsidRDefault="00A47C56" w:rsidP="00A47C56">
      <w:pPr>
        <w:spacing w:after="0" w:line="360" w:lineRule="auto"/>
        <w:ind w:firstLine="709"/>
        <w:contextualSpacing/>
        <w:jc w:val="right"/>
        <w:rPr>
          <w:rFonts w:ascii="Times New Roman" w:hAnsi="Times New Roman"/>
          <w:i/>
          <w:sz w:val="28"/>
          <w:szCs w:val="28"/>
          <w:lang w:val="uk-UA"/>
        </w:rPr>
      </w:pPr>
      <w:r w:rsidRPr="00C94811">
        <w:rPr>
          <w:rFonts w:ascii="Times New Roman" w:hAnsi="Times New Roman"/>
          <w:i/>
          <w:sz w:val="28"/>
          <w:szCs w:val="28"/>
          <w:lang w:val="uk-UA"/>
        </w:rPr>
        <w:t>Таблиця 3.6</w:t>
      </w:r>
    </w:p>
    <w:p w14:paraId="0E5B7C6D" w14:textId="77777777" w:rsidR="00A47C56" w:rsidRPr="00C94811" w:rsidRDefault="00A47C56" w:rsidP="00A47C56">
      <w:pPr>
        <w:spacing w:after="0" w:line="360" w:lineRule="auto"/>
        <w:ind w:firstLine="709"/>
        <w:contextualSpacing/>
        <w:jc w:val="center"/>
        <w:rPr>
          <w:rFonts w:ascii="Times New Roman" w:hAnsi="Times New Roman"/>
          <w:b/>
          <w:sz w:val="28"/>
          <w:szCs w:val="28"/>
          <w:lang w:val="uk-UA"/>
        </w:rPr>
      </w:pPr>
      <w:r w:rsidRPr="00C94811">
        <w:rPr>
          <w:rFonts w:ascii="Times New Roman" w:hAnsi="Times New Roman"/>
          <w:b/>
          <w:sz w:val="28"/>
          <w:szCs w:val="28"/>
          <w:lang w:val="uk-UA"/>
        </w:rPr>
        <w:t>Результати 3 серії досліджень</w:t>
      </w:r>
    </w:p>
    <w:tbl>
      <w:tblPr>
        <w:tblW w:w="9365" w:type="dxa"/>
        <w:tblInd w:w="40" w:type="dxa"/>
        <w:tblLayout w:type="fixed"/>
        <w:tblCellMar>
          <w:left w:w="40" w:type="dxa"/>
          <w:right w:w="40" w:type="dxa"/>
        </w:tblCellMar>
        <w:tblLook w:val="0000" w:firstRow="0" w:lastRow="0" w:firstColumn="0" w:lastColumn="0" w:noHBand="0" w:noVBand="0"/>
      </w:tblPr>
      <w:tblGrid>
        <w:gridCol w:w="1677"/>
        <w:gridCol w:w="1693"/>
        <w:gridCol w:w="2727"/>
        <w:gridCol w:w="3268"/>
      </w:tblGrid>
      <w:tr w:rsidR="00A47C56" w:rsidRPr="00880279" w14:paraId="6497F31E" w14:textId="77777777" w:rsidTr="00510CD2">
        <w:trPr>
          <w:trHeight w:hRule="exact" w:val="572"/>
        </w:trPr>
        <w:tc>
          <w:tcPr>
            <w:tcW w:w="1679" w:type="dxa"/>
            <w:tcBorders>
              <w:top w:val="single" w:sz="6" w:space="0" w:color="auto"/>
              <w:left w:val="single" w:sz="6" w:space="0" w:color="auto"/>
              <w:bottom w:val="single" w:sz="6" w:space="0" w:color="auto"/>
              <w:right w:val="single" w:sz="6" w:space="0" w:color="auto"/>
            </w:tcBorders>
            <w:shd w:val="clear" w:color="auto" w:fill="FFFFFF"/>
            <w:vAlign w:val="center"/>
          </w:tcPr>
          <w:p w14:paraId="66C10FF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 досліду</w:t>
            </w:r>
          </w:p>
        </w:tc>
        <w:tc>
          <w:tcPr>
            <w:tcW w:w="1694" w:type="dxa"/>
            <w:tcBorders>
              <w:top w:val="single" w:sz="6" w:space="0" w:color="auto"/>
              <w:left w:val="single" w:sz="6" w:space="0" w:color="auto"/>
              <w:bottom w:val="single" w:sz="6" w:space="0" w:color="auto"/>
              <w:right w:val="single" w:sz="6" w:space="0" w:color="auto"/>
            </w:tcBorders>
            <w:shd w:val="clear" w:color="auto" w:fill="FFFFFF"/>
            <w:vAlign w:val="center"/>
          </w:tcPr>
          <w:p w14:paraId="178ED45F"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Сила (Н)</w:t>
            </w:r>
          </w:p>
        </w:tc>
        <w:tc>
          <w:tcPr>
            <w:tcW w:w="2722" w:type="dxa"/>
            <w:tcBorders>
              <w:top w:val="single" w:sz="6" w:space="0" w:color="auto"/>
              <w:left w:val="single" w:sz="6" w:space="0" w:color="auto"/>
              <w:bottom w:val="single" w:sz="6" w:space="0" w:color="auto"/>
              <w:right w:val="single" w:sz="6" w:space="0" w:color="auto"/>
            </w:tcBorders>
            <w:shd w:val="clear" w:color="auto" w:fill="FFFFFF"/>
            <w:vAlign w:val="center"/>
          </w:tcPr>
          <w:p w14:paraId="5D75FF3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6"/>
                <w:sz w:val="24"/>
                <w:szCs w:val="24"/>
                <w:lang w:val="uk-UA"/>
              </w:rPr>
              <w:t xml:space="preserve">Величина зміщення уламків, </w:t>
            </w:r>
            <w:r w:rsidRPr="00880279">
              <w:rPr>
                <w:rFonts w:ascii="Times New Roman" w:hAnsi="Times New Roman"/>
                <w:sz w:val="24"/>
                <w:szCs w:val="24"/>
                <w:lang w:val="uk-UA"/>
              </w:rPr>
              <w:t>10</w:t>
            </w:r>
            <w:r w:rsidRPr="00880279">
              <w:rPr>
                <w:rFonts w:ascii="Times New Roman" w:hAnsi="Times New Roman"/>
                <w:sz w:val="24"/>
                <w:szCs w:val="24"/>
                <w:vertAlign w:val="superscript"/>
                <w:lang w:val="uk-UA"/>
              </w:rPr>
              <w:t>-3</w:t>
            </w:r>
            <w:r w:rsidRPr="00880279">
              <w:rPr>
                <w:rFonts w:ascii="Times New Roman" w:hAnsi="Times New Roman"/>
                <w:sz w:val="24"/>
                <w:szCs w:val="24"/>
                <w:lang w:val="uk-UA"/>
              </w:rPr>
              <w:t xml:space="preserve"> м (СІ)</w:t>
            </w:r>
          </w:p>
        </w:tc>
        <w:tc>
          <w:tcPr>
            <w:tcW w:w="3270" w:type="dxa"/>
            <w:tcBorders>
              <w:top w:val="single" w:sz="6" w:space="0" w:color="auto"/>
              <w:left w:val="single" w:sz="6" w:space="0" w:color="auto"/>
              <w:bottom w:val="single" w:sz="6" w:space="0" w:color="auto"/>
              <w:right w:val="single" w:sz="6" w:space="0" w:color="auto"/>
            </w:tcBorders>
            <w:shd w:val="clear" w:color="auto" w:fill="FFFFFF"/>
            <w:vAlign w:val="center"/>
          </w:tcPr>
          <w:p w14:paraId="12CD2F3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6"/>
                <w:sz w:val="24"/>
                <w:szCs w:val="24"/>
                <w:lang w:val="uk-UA"/>
              </w:rPr>
              <w:t xml:space="preserve">Пошкодження внутрішніх </w:t>
            </w:r>
            <w:r w:rsidRPr="00880279">
              <w:rPr>
                <w:rFonts w:ascii="Times New Roman" w:hAnsi="Times New Roman"/>
                <w:sz w:val="24"/>
                <w:szCs w:val="24"/>
                <w:lang w:val="uk-UA"/>
              </w:rPr>
              <w:t>органів</w:t>
            </w:r>
          </w:p>
        </w:tc>
      </w:tr>
      <w:tr w:rsidR="00A47C56" w:rsidRPr="00880279" w14:paraId="699796A0" w14:textId="77777777" w:rsidTr="00510CD2">
        <w:trPr>
          <w:trHeight w:hRule="exact" w:val="336"/>
        </w:trPr>
        <w:tc>
          <w:tcPr>
            <w:tcW w:w="1679" w:type="dxa"/>
            <w:tcBorders>
              <w:top w:val="single" w:sz="6" w:space="0" w:color="auto"/>
              <w:left w:val="single" w:sz="6" w:space="0" w:color="auto"/>
              <w:bottom w:val="single" w:sz="6" w:space="0" w:color="auto"/>
              <w:right w:val="single" w:sz="6" w:space="0" w:color="auto"/>
            </w:tcBorders>
            <w:shd w:val="clear" w:color="auto" w:fill="FFFFFF"/>
            <w:vAlign w:val="center"/>
          </w:tcPr>
          <w:p w14:paraId="3456A5F5"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w:t>
            </w:r>
          </w:p>
        </w:tc>
        <w:tc>
          <w:tcPr>
            <w:tcW w:w="1694" w:type="dxa"/>
            <w:tcBorders>
              <w:top w:val="single" w:sz="6" w:space="0" w:color="auto"/>
              <w:left w:val="single" w:sz="6" w:space="0" w:color="auto"/>
              <w:bottom w:val="single" w:sz="6" w:space="0" w:color="auto"/>
              <w:right w:val="single" w:sz="6" w:space="0" w:color="auto"/>
            </w:tcBorders>
            <w:shd w:val="clear" w:color="auto" w:fill="FFFFFF"/>
            <w:vAlign w:val="center"/>
          </w:tcPr>
          <w:p w14:paraId="7B297C9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27</w:t>
            </w:r>
            <w:r w:rsidRPr="00880279">
              <w:rPr>
                <w:rFonts w:ascii="Times New Roman" w:hAnsi="Times New Roman"/>
                <w:sz w:val="24"/>
                <w:szCs w:val="24"/>
                <w:lang w:val="uk-UA"/>
              </w:rPr>
              <w:t>0</w:t>
            </w:r>
          </w:p>
        </w:tc>
        <w:tc>
          <w:tcPr>
            <w:tcW w:w="2722" w:type="dxa"/>
            <w:tcBorders>
              <w:top w:val="single" w:sz="6" w:space="0" w:color="auto"/>
              <w:left w:val="single" w:sz="6" w:space="0" w:color="auto"/>
              <w:bottom w:val="single" w:sz="6" w:space="0" w:color="auto"/>
              <w:right w:val="single" w:sz="6" w:space="0" w:color="auto"/>
            </w:tcBorders>
            <w:shd w:val="clear" w:color="auto" w:fill="FFFFFF"/>
            <w:vAlign w:val="center"/>
          </w:tcPr>
          <w:p w14:paraId="019DD63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72</w:t>
            </w:r>
          </w:p>
        </w:tc>
        <w:tc>
          <w:tcPr>
            <w:tcW w:w="3270" w:type="dxa"/>
            <w:tcBorders>
              <w:top w:val="single" w:sz="6" w:space="0" w:color="auto"/>
              <w:left w:val="single" w:sz="6" w:space="0" w:color="auto"/>
              <w:bottom w:val="single" w:sz="6" w:space="0" w:color="auto"/>
              <w:right w:val="single" w:sz="6" w:space="0" w:color="auto"/>
            </w:tcBorders>
            <w:shd w:val="clear" w:color="auto" w:fill="FFFFFF"/>
            <w:vAlign w:val="center"/>
          </w:tcPr>
          <w:p w14:paraId="1F2F032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pacing w:val="-7"/>
                <w:sz w:val="24"/>
                <w:szCs w:val="24"/>
                <w:lang w:val="uk-UA"/>
              </w:rPr>
              <w:t>Розрив всіх органів</w:t>
            </w:r>
          </w:p>
        </w:tc>
      </w:tr>
      <w:tr w:rsidR="00A47C56" w:rsidRPr="00880279" w14:paraId="467C22D0" w14:textId="77777777" w:rsidTr="00510CD2">
        <w:trPr>
          <w:trHeight w:hRule="exact" w:val="341"/>
        </w:trPr>
        <w:tc>
          <w:tcPr>
            <w:tcW w:w="1679" w:type="dxa"/>
            <w:tcBorders>
              <w:top w:val="single" w:sz="6" w:space="0" w:color="auto"/>
              <w:left w:val="single" w:sz="6" w:space="0" w:color="auto"/>
              <w:bottom w:val="single" w:sz="6" w:space="0" w:color="auto"/>
              <w:right w:val="single" w:sz="6" w:space="0" w:color="auto"/>
            </w:tcBorders>
            <w:shd w:val="clear" w:color="auto" w:fill="FFFFFF"/>
            <w:vAlign w:val="center"/>
          </w:tcPr>
          <w:p w14:paraId="777A5FB6"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2</w:t>
            </w:r>
          </w:p>
        </w:tc>
        <w:tc>
          <w:tcPr>
            <w:tcW w:w="1694" w:type="dxa"/>
            <w:tcBorders>
              <w:top w:val="single" w:sz="6" w:space="0" w:color="auto"/>
              <w:left w:val="single" w:sz="6" w:space="0" w:color="auto"/>
              <w:bottom w:val="single" w:sz="6" w:space="0" w:color="auto"/>
              <w:right w:val="single" w:sz="6" w:space="0" w:color="auto"/>
            </w:tcBorders>
            <w:shd w:val="clear" w:color="auto" w:fill="FFFFFF"/>
            <w:vAlign w:val="center"/>
          </w:tcPr>
          <w:p w14:paraId="2CB6BAB6"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27</w:t>
            </w:r>
            <w:r w:rsidRPr="00880279">
              <w:rPr>
                <w:rFonts w:ascii="Times New Roman" w:hAnsi="Times New Roman"/>
                <w:sz w:val="24"/>
                <w:szCs w:val="24"/>
                <w:lang w:val="uk-UA"/>
              </w:rPr>
              <w:t>0</w:t>
            </w:r>
          </w:p>
        </w:tc>
        <w:tc>
          <w:tcPr>
            <w:tcW w:w="2722" w:type="dxa"/>
            <w:tcBorders>
              <w:top w:val="single" w:sz="6" w:space="0" w:color="auto"/>
              <w:left w:val="single" w:sz="6" w:space="0" w:color="auto"/>
              <w:bottom w:val="single" w:sz="6" w:space="0" w:color="auto"/>
              <w:right w:val="single" w:sz="6" w:space="0" w:color="auto"/>
            </w:tcBorders>
            <w:shd w:val="clear" w:color="auto" w:fill="FFFFFF"/>
            <w:vAlign w:val="center"/>
          </w:tcPr>
          <w:p w14:paraId="792599AD"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64</w:t>
            </w:r>
          </w:p>
        </w:tc>
        <w:tc>
          <w:tcPr>
            <w:tcW w:w="3270" w:type="dxa"/>
            <w:tcBorders>
              <w:top w:val="single" w:sz="6" w:space="0" w:color="auto"/>
              <w:left w:val="single" w:sz="6" w:space="0" w:color="auto"/>
              <w:bottom w:val="single" w:sz="6" w:space="0" w:color="auto"/>
              <w:right w:val="single" w:sz="6" w:space="0" w:color="auto"/>
            </w:tcBorders>
            <w:shd w:val="clear" w:color="auto" w:fill="FFFFFF"/>
            <w:vAlign w:val="center"/>
          </w:tcPr>
          <w:p w14:paraId="32857F94"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всіх органів</w:t>
            </w:r>
          </w:p>
        </w:tc>
      </w:tr>
      <w:tr w:rsidR="00A47C56" w:rsidRPr="00880279" w14:paraId="34680C3B" w14:textId="77777777" w:rsidTr="00510CD2">
        <w:trPr>
          <w:trHeight w:hRule="exact" w:val="346"/>
        </w:trPr>
        <w:tc>
          <w:tcPr>
            <w:tcW w:w="1679" w:type="dxa"/>
            <w:tcBorders>
              <w:top w:val="single" w:sz="6" w:space="0" w:color="auto"/>
              <w:left w:val="single" w:sz="6" w:space="0" w:color="auto"/>
              <w:bottom w:val="single" w:sz="6" w:space="0" w:color="auto"/>
              <w:right w:val="single" w:sz="6" w:space="0" w:color="auto"/>
            </w:tcBorders>
            <w:shd w:val="clear" w:color="auto" w:fill="FFFFFF"/>
            <w:vAlign w:val="center"/>
          </w:tcPr>
          <w:p w14:paraId="23505B6F"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3</w:t>
            </w:r>
          </w:p>
        </w:tc>
        <w:tc>
          <w:tcPr>
            <w:tcW w:w="1694" w:type="dxa"/>
            <w:tcBorders>
              <w:top w:val="single" w:sz="6" w:space="0" w:color="auto"/>
              <w:left w:val="single" w:sz="6" w:space="0" w:color="auto"/>
              <w:bottom w:val="single" w:sz="6" w:space="0" w:color="auto"/>
              <w:right w:val="single" w:sz="6" w:space="0" w:color="auto"/>
            </w:tcBorders>
            <w:shd w:val="clear" w:color="auto" w:fill="FFFFFF"/>
            <w:vAlign w:val="center"/>
          </w:tcPr>
          <w:p w14:paraId="5CD06AF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25</w:t>
            </w:r>
            <w:r w:rsidRPr="00880279">
              <w:rPr>
                <w:rFonts w:ascii="Times New Roman" w:hAnsi="Times New Roman"/>
                <w:sz w:val="24"/>
                <w:szCs w:val="24"/>
                <w:lang w:val="uk-UA"/>
              </w:rPr>
              <w:t>0</w:t>
            </w:r>
          </w:p>
        </w:tc>
        <w:tc>
          <w:tcPr>
            <w:tcW w:w="2722" w:type="dxa"/>
            <w:tcBorders>
              <w:top w:val="single" w:sz="6" w:space="0" w:color="auto"/>
              <w:left w:val="single" w:sz="6" w:space="0" w:color="auto"/>
              <w:bottom w:val="single" w:sz="6" w:space="0" w:color="auto"/>
              <w:right w:val="single" w:sz="6" w:space="0" w:color="auto"/>
            </w:tcBorders>
            <w:shd w:val="clear" w:color="auto" w:fill="FFFFFF"/>
            <w:vAlign w:val="center"/>
          </w:tcPr>
          <w:p w14:paraId="42A3938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58</w:t>
            </w:r>
          </w:p>
        </w:tc>
        <w:tc>
          <w:tcPr>
            <w:tcW w:w="3270" w:type="dxa"/>
            <w:tcBorders>
              <w:top w:val="single" w:sz="6" w:space="0" w:color="auto"/>
              <w:left w:val="single" w:sz="6" w:space="0" w:color="auto"/>
              <w:bottom w:val="single" w:sz="6" w:space="0" w:color="auto"/>
              <w:right w:val="single" w:sz="6" w:space="0" w:color="auto"/>
            </w:tcBorders>
            <w:shd w:val="clear" w:color="auto" w:fill="FFFFFF"/>
            <w:vAlign w:val="center"/>
          </w:tcPr>
          <w:p w14:paraId="185FF5DE"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всіх органів</w:t>
            </w:r>
          </w:p>
        </w:tc>
      </w:tr>
      <w:tr w:rsidR="00A47C56" w:rsidRPr="00880279" w14:paraId="4E2DBCC5" w14:textId="77777777" w:rsidTr="00510CD2">
        <w:trPr>
          <w:trHeight w:hRule="exact" w:val="341"/>
        </w:trPr>
        <w:tc>
          <w:tcPr>
            <w:tcW w:w="1679" w:type="dxa"/>
            <w:tcBorders>
              <w:top w:val="single" w:sz="6" w:space="0" w:color="auto"/>
              <w:left w:val="single" w:sz="6" w:space="0" w:color="auto"/>
              <w:bottom w:val="single" w:sz="6" w:space="0" w:color="auto"/>
              <w:right w:val="single" w:sz="6" w:space="0" w:color="auto"/>
            </w:tcBorders>
            <w:shd w:val="clear" w:color="auto" w:fill="FFFFFF"/>
            <w:vAlign w:val="center"/>
          </w:tcPr>
          <w:p w14:paraId="16AA115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4</w:t>
            </w:r>
          </w:p>
        </w:tc>
        <w:tc>
          <w:tcPr>
            <w:tcW w:w="1694" w:type="dxa"/>
            <w:tcBorders>
              <w:top w:val="single" w:sz="6" w:space="0" w:color="auto"/>
              <w:left w:val="single" w:sz="6" w:space="0" w:color="auto"/>
              <w:bottom w:val="single" w:sz="6" w:space="0" w:color="auto"/>
              <w:right w:val="single" w:sz="6" w:space="0" w:color="auto"/>
            </w:tcBorders>
            <w:shd w:val="clear" w:color="auto" w:fill="FFFFFF"/>
            <w:vAlign w:val="center"/>
          </w:tcPr>
          <w:p w14:paraId="1567411F"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2</w:t>
            </w:r>
            <w:r>
              <w:rPr>
                <w:rFonts w:ascii="Times New Roman" w:hAnsi="Times New Roman"/>
                <w:sz w:val="24"/>
                <w:szCs w:val="24"/>
                <w:lang w:val="uk-UA"/>
              </w:rPr>
              <w:t>6</w:t>
            </w:r>
            <w:r w:rsidRPr="00880279">
              <w:rPr>
                <w:rFonts w:ascii="Times New Roman" w:hAnsi="Times New Roman"/>
                <w:sz w:val="24"/>
                <w:szCs w:val="24"/>
                <w:lang w:val="uk-UA"/>
              </w:rPr>
              <w:t>0</w:t>
            </w:r>
          </w:p>
        </w:tc>
        <w:tc>
          <w:tcPr>
            <w:tcW w:w="2722" w:type="dxa"/>
            <w:tcBorders>
              <w:top w:val="single" w:sz="6" w:space="0" w:color="auto"/>
              <w:left w:val="single" w:sz="6" w:space="0" w:color="auto"/>
              <w:bottom w:val="single" w:sz="6" w:space="0" w:color="auto"/>
              <w:right w:val="single" w:sz="6" w:space="0" w:color="auto"/>
            </w:tcBorders>
            <w:shd w:val="clear" w:color="auto" w:fill="FFFFFF"/>
            <w:vAlign w:val="center"/>
          </w:tcPr>
          <w:p w14:paraId="3539FCE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57</w:t>
            </w:r>
          </w:p>
        </w:tc>
        <w:tc>
          <w:tcPr>
            <w:tcW w:w="3270" w:type="dxa"/>
            <w:tcBorders>
              <w:top w:val="single" w:sz="6" w:space="0" w:color="auto"/>
              <w:left w:val="single" w:sz="6" w:space="0" w:color="auto"/>
              <w:bottom w:val="single" w:sz="6" w:space="0" w:color="auto"/>
              <w:right w:val="single" w:sz="6" w:space="0" w:color="auto"/>
            </w:tcBorders>
            <w:shd w:val="clear" w:color="auto" w:fill="FFFFFF"/>
            <w:vAlign w:val="center"/>
          </w:tcPr>
          <w:p w14:paraId="0CA918EC"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всіх органів</w:t>
            </w:r>
          </w:p>
        </w:tc>
      </w:tr>
      <w:tr w:rsidR="00A47C56" w:rsidRPr="00880279" w14:paraId="63E78187" w14:textId="77777777" w:rsidTr="00510CD2">
        <w:trPr>
          <w:trHeight w:hRule="exact" w:val="346"/>
        </w:trPr>
        <w:tc>
          <w:tcPr>
            <w:tcW w:w="1679" w:type="dxa"/>
            <w:tcBorders>
              <w:top w:val="single" w:sz="6" w:space="0" w:color="auto"/>
              <w:left w:val="single" w:sz="6" w:space="0" w:color="auto"/>
              <w:bottom w:val="single" w:sz="6" w:space="0" w:color="auto"/>
              <w:right w:val="single" w:sz="6" w:space="0" w:color="auto"/>
            </w:tcBorders>
            <w:shd w:val="clear" w:color="auto" w:fill="FFFFFF"/>
            <w:vAlign w:val="center"/>
          </w:tcPr>
          <w:p w14:paraId="4BAFC3C2"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w:t>
            </w:r>
          </w:p>
        </w:tc>
        <w:tc>
          <w:tcPr>
            <w:tcW w:w="1694" w:type="dxa"/>
            <w:tcBorders>
              <w:top w:val="single" w:sz="6" w:space="0" w:color="auto"/>
              <w:left w:val="single" w:sz="6" w:space="0" w:color="auto"/>
              <w:bottom w:val="single" w:sz="6" w:space="0" w:color="auto"/>
              <w:right w:val="single" w:sz="6" w:space="0" w:color="auto"/>
            </w:tcBorders>
            <w:shd w:val="clear" w:color="auto" w:fill="FFFFFF"/>
            <w:vAlign w:val="center"/>
          </w:tcPr>
          <w:p w14:paraId="30F5BC6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24</w:t>
            </w:r>
            <w:r w:rsidRPr="00880279">
              <w:rPr>
                <w:rFonts w:ascii="Times New Roman" w:hAnsi="Times New Roman"/>
                <w:sz w:val="24"/>
                <w:szCs w:val="24"/>
                <w:lang w:val="uk-UA"/>
              </w:rPr>
              <w:t>0</w:t>
            </w:r>
          </w:p>
        </w:tc>
        <w:tc>
          <w:tcPr>
            <w:tcW w:w="2722" w:type="dxa"/>
            <w:tcBorders>
              <w:top w:val="single" w:sz="6" w:space="0" w:color="auto"/>
              <w:left w:val="single" w:sz="6" w:space="0" w:color="auto"/>
              <w:bottom w:val="single" w:sz="6" w:space="0" w:color="auto"/>
              <w:right w:val="single" w:sz="6" w:space="0" w:color="auto"/>
            </w:tcBorders>
            <w:shd w:val="clear" w:color="auto" w:fill="FFFFFF"/>
            <w:vAlign w:val="center"/>
          </w:tcPr>
          <w:p w14:paraId="5E4A57FE"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67</w:t>
            </w:r>
          </w:p>
        </w:tc>
        <w:tc>
          <w:tcPr>
            <w:tcW w:w="3270" w:type="dxa"/>
            <w:tcBorders>
              <w:top w:val="single" w:sz="6" w:space="0" w:color="auto"/>
              <w:left w:val="single" w:sz="6" w:space="0" w:color="auto"/>
              <w:bottom w:val="single" w:sz="6" w:space="0" w:color="auto"/>
              <w:right w:val="single" w:sz="6" w:space="0" w:color="auto"/>
            </w:tcBorders>
            <w:shd w:val="clear" w:color="auto" w:fill="FFFFFF"/>
            <w:vAlign w:val="center"/>
          </w:tcPr>
          <w:p w14:paraId="651EA687"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всіх органів</w:t>
            </w:r>
          </w:p>
        </w:tc>
      </w:tr>
      <w:tr w:rsidR="00A47C56" w:rsidRPr="00880279" w14:paraId="0A303CEA" w14:textId="77777777" w:rsidTr="00510CD2">
        <w:trPr>
          <w:trHeight w:hRule="exact" w:val="346"/>
        </w:trPr>
        <w:tc>
          <w:tcPr>
            <w:tcW w:w="1679" w:type="dxa"/>
            <w:tcBorders>
              <w:top w:val="single" w:sz="6" w:space="0" w:color="auto"/>
              <w:left w:val="single" w:sz="6" w:space="0" w:color="auto"/>
              <w:bottom w:val="single" w:sz="6" w:space="0" w:color="auto"/>
              <w:right w:val="single" w:sz="6" w:space="0" w:color="auto"/>
            </w:tcBorders>
            <w:shd w:val="clear" w:color="auto" w:fill="FFFFFF"/>
            <w:vAlign w:val="center"/>
          </w:tcPr>
          <w:p w14:paraId="4360F4E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w:t>
            </w:r>
          </w:p>
        </w:tc>
        <w:tc>
          <w:tcPr>
            <w:tcW w:w="1694" w:type="dxa"/>
            <w:tcBorders>
              <w:top w:val="single" w:sz="6" w:space="0" w:color="auto"/>
              <w:left w:val="single" w:sz="6" w:space="0" w:color="auto"/>
              <w:bottom w:val="single" w:sz="6" w:space="0" w:color="auto"/>
              <w:right w:val="single" w:sz="6" w:space="0" w:color="auto"/>
            </w:tcBorders>
            <w:shd w:val="clear" w:color="auto" w:fill="FFFFFF"/>
            <w:vAlign w:val="center"/>
          </w:tcPr>
          <w:p w14:paraId="799F379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23</w:t>
            </w:r>
            <w:r w:rsidRPr="00880279">
              <w:rPr>
                <w:rFonts w:ascii="Times New Roman" w:hAnsi="Times New Roman"/>
                <w:sz w:val="24"/>
                <w:szCs w:val="24"/>
                <w:lang w:val="uk-UA"/>
              </w:rPr>
              <w:t>0</w:t>
            </w:r>
          </w:p>
        </w:tc>
        <w:tc>
          <w:tcPr>
            <w:tcW w:w="2722" w:type="dxa"/>
            <w:tcBorders>
              <w:top w:val="single" w:sz="6" w:space="0" w:color="auto"/>
              <w:left w:val="single" w:sz="6" w:space="0" w:color="auto"/>
              <w:bottom w:val="single" w:sz="6" w:space="0" w:color="auto"/>
              <w:right w:val="single" w:sz="6" w:space="0" w:color="auto"/>
            </w:tcBorders>
            <w:shd w:val="clear" w:color="auto" w:fill="FFFFFF"/>
            <w:vAlign w:val="center"/>
          </w:tcPr>
          <w:p w14:paraId="6C24DCF1"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65</w:t>
            </w:r>
          </w:p>
        </w:tc>
        <w:tc>
          <w:tcPr>
            <w:tcW w:w="3270" w:type="dxa"/>
            <w:tcBorders>
              <w:top w:val="single" w:sz="6" w:space="0" w:color="auto"/>
              <w:left w:val="single" w:sz="6" w:space="0" w:color="auto"/>
              <w:bottom w:val="single" w:sz="6" w:space="0" w:color="auto"/>
              <w:right w:val="single" w:sz="6" w:space="0" w:color="auto"/>
            </w:tcBorders>
            <w:shd w:val="clear" w:color="auto" w:fill="FFFFFF"/>
            <w:vAlign w:val="center"/>
          </w:tcPr>
          <w:p w14:paraId="5D3D0D33"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всіх органів</w:t>
            </w:r>
          </w:p>
        </w:tc>
      </w:tr>
      <w:tr w:rsidR="00A47C56" w:rsidRPr="00880279" w14:paraId="1064DFDF" w14:textId="77777777" w:rsidTr="00510CD2">
        <w:trPr>
          <w:trHeight w:hRule="exact" w:val="341"/>
        </w:trPr>
        <w:tc>
          <w:tcPr>
            <w:tcW w:w="1679" w:type="dxa"/>
            <w:tcBorders>
              <w:top w:val="single" w:sz="6" w:space="0" w:color="auto"/>
              <w:left w:val="single" w:sz="6" w:space="0" w:color="auto"/>
              <w:bottom w:val="single" w:sz="6" w:space="0" w:color="auto"/>
              <w:right w:val="single" w:sz="6" w:space="0" w:color="auto"/>
            </w:tcBorders>
            <w:shd w:val="clear" w:color="auto" w:fill="FFFFFF"/>
            <w:vAlign w:val="center"/>
          </w:tcPr>
          <w:p w14:paraId="779D993F"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7</w:t>
            </w:r>
          </w:p>
        </w:tc>
        <w:tc>
          <w:tcPr>
            <w:tcW w:w="1694" w:type="dxa"/>
            <w:tcBorders>
              <w:top w:val="single" w:sz="6" w:space="0" w:color="auto"/>
              <w:left w:val="single" w:sz="6" w:space="0" w:color="auto"/>
              <w:bottom w:val="single" w:sz="6" w:space="0" w:color="auto"/>
              <w:right w:val="single" w:sz="6" w:space="0" w:color="auto"/>
            </w:tcBorders>
            <w:shd w:val="clear" w:color="auto" w:fill="FFFFFF"/>
            <w:vAlign w:val="center"/>
          </w:tcPr>
          <w:p w14:paraId="740D0796"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28</w:t>
            </w:r>
            <w:r w:rsidRPr="00880279">
              <w:rPr>
                <w:rFonts w:ascii="Times New Roman" w:hAnsi="Times New Roman"/>
                <w:sz w:val="24"/>
                <w:szCs w:val="24"/>
                <w:lang w:val="uk-UA"/>
              </w:rPr>
              <w:t>0</w:t>
            </w:r>
          </w:p>
        </w:tc>
        <w:tc>
          <w:tcPr>
            <w:tcW w:w="2722" w:type="dxa"/>
            <w:tcBorders>
              <w:top w:val="single" w:sz="6" w:space="0" w:color="auto"/>
              <w:left w:val="single" w:sz="6" w:space="0" w:color="auto"/>
              <w:bottom w:val="single" w:sz="6" w:space="0" w:color="auto"/>
              <w:right w:val="single" w:sz="6" w:space="0" w:color="auto"/>
            </w:tcBorders>
            <w:shd w:val="clear" w:color="auto" w:fill="FFFFFF"/>
            <w:vAlign w:val="center"/>
          </w:tcPr>
          <w:p w14:paraId="32E8EF8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67</w:t>
            </w:r>
          </w:p>
        </w:tc>
        <w:tc>
          <w:tcPr>
            <w:tcW w:w="3270" w:type="dxa"/>
            <w:tcBorders>
              <w:top w:val="single" w:sz="6" w:space="0" w:color="auto"/>
              <w:left w:val="single" w:sz="6" w:space="0" w:color="auto"/>
              <w:bottom w:val="single" w:sz="6" w:space="0" w:color="auto"/>
              <w:right w:val="single" w:sz="6" w:space="0" w:color="auto"/>
            </w:tcBorders>
            <w:shd w:val="clear" w:color="auto" w:fill="FFFFFF"/>
            <w:vAlign w:val="center"/>
          </w:tcPr>
          <w:p w14:paraId="2D3975B1"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всіх органів</w:t>
            </w:r>
          </w:p>
        </w:tc>
      </w:tr>
      <w:tr w:rsidR="00A47C56" w:rsidRPr="00880279" w14:paraId="7BC461EC" w14:textId="77777777" w:rsidTr="00510CD2">
        <w:trPr>
          <w:trHeight w:hRule="exact" w:val="346"/>
        </w:trPr>
        <w:tc>
          <w:tcPr>
            <w:tcW w:w="1679" w:type="dxa"/>
            <w:tcBorders>
              <w:top w:val="single" w:sz="6" w:space="0" w:color="auto"/>
              <w:left w:val="single" w:sz="6" w:space="0" w:color="auto"/>
              <w:bottom w:val="single" w:sz="6" w:space="0" w:color="auto"/>
              <w:right w:val="single" w:sz="6" w:space="0" w:color="auto"/>
            </w:tcBorders>
            <w:shd w:val="clear" w:color="auto" w:fill="FFFFFF"/>
            <w:vAlign w:val="center"/>
          </w:tcPr>
          <w:p w14:paraId="08ED15F4"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8</w:t>
            </w:r>
          </w:p>
        </w:tc>
        <w:tc>
          <w:tcPr>
            <w:tcW w:w="1694" w:type="dxa"/>
            <w:tcBorders>
              <w:top w:val="single" w:sz="6" w:space="0" w:color="auto"/>
              <w:left w:val="single" w:sz="6" w:space="0" w:color="auto"/>
              <w:bottom w:val="single" w:sz="6" w:space="0" w:color="auto"/>
              <w:right w:val="single" w:sz="6" w:space="0" w:color="auto"/>
            </w:tcBorders>
            <w:shd w:val="clear" w:color="auto" w:fill="FFFFFF"/>
            <w:vAlign w:val="center"/>
          </w:tcPr>
          <w:p w14:paraId="0A6FDE00"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30</w:t>
            </w:r>
            <w:r w:rsidRPr="00880279">
              <w:rPr>
                <w:rFonts w:ascii="Times New Roman" w:hAnsi="Times New Roman"/>
                <w:sz w:val="24"/>
                <w:szCs w:val="24"/>
                <w:lang w:val="uk-UA"/>
              </w:rPr>
              <w:t>0</w:t>
            </w:r>
          </w:p>
        </w:tc>
        <w:tc>
          <w:tcPr>
            <w:tcW w:w="2722" w:type="dxa"/>
            <w:tcBorders>
              <w:top w:val="single" w:sz="6" w:space="0" w:color="auto"/>
              <w:left w:val="single" w:sz="6" w:space="0" w:color="auto"/>
              <w:bottom w:val="single" w:sz="6" w:space="0" w:color="auto"/>
              <w:right w:val="single" w:sz="6" w:space="0" w:color="auto"/>
            </w:tcBorders>
            <w:shd w:val="clear" w:color="auto" w:fill="FFFFFF"/>
            <w:vAlign w:val="center"/>
          </w:tcPr>
          <w:p w14:paraId="00A46DD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58</w:t>
            </w:r>
          </w:p>
        </w:tc>
        <w:tc>
          <w:tcPr>
            <w:tcW w:w="3270" w:type="dxa"/>
            <w:tcBorders>
              <w:top w:val="single" w:sz="6" w:space="0" w:color="auto"/>
              <w:left w:val="single" w:sz="6" w:space="0" w:color="auto"/>
              <w:bottom w:val="single" w:sz="6" w:space="0" w:color="auto"/>
              <w:right w:val="single" w:sz="6" w:space="0" w:color="auto"/>
            </w:tcBorders>
            <w:shd w:val="clear" w:color="auto" w:fill="FFFFFF"/>
            <w:vAlign w:val="center"/>
          </w:tcPr>
          <w:p w14:paraId="3F174BD1"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всіх органів</w:t>
            </w:r>
          </w:p>
        </w:tc>
      </w:tr>
      <w:tr w:rsidR="00A47C56" w:rsidRPr="00880279" w14:paraId="201CED29" w14:textId="77777777" w:rsidTr="00510CD2">
        <w:trPr>
          <w:trHeight w:hRule="exact" w:val="341"/>
        </w:trPr>
        <w:tc>
          <w:tcPr>
            <w:tcW w:w="1679" w:type="dxa"/>
            <w:tcBorders>
              <w:top w:val="single" w:sz="6" w:space="0" w:color="auto"/>
              <w:left w:val="single" w:sz="6" w:space="0" w:color="auto"/>
              <w:bottom w:val="single" w:sz="6" w:space="0" w:color="auto"/>
              <w:right w:val="single" w:sz="6" w:space="0" w:color="auto"/>
            </w:tcBorders>
            <w:shd w:val="clear" w:color="auto" w:fill="FFFFFF"/>
            <w:vAlign w:val="center"/>
          </w:tcPr>
          <w:p w14:paraId="37ED8D9A"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9</w:t>
            </w:r>
          </w:p>
        </w:tc>
        <w:tc>
          <w:tcPr>
            <w:tcW w:w="1694" w:type="dxa"/>
            <w:tcBorders>
              <w:top w:val="single" w:sz="6" w:space="0" w:color="auto"/>
              <w:left w:val="single" w:sz="6" w:space="0" w:color="auto"/>
              <w:bottom w:val="single" w:sz="6" w:space="0" w:color="auto"/>
              <w:right w:val="single" w:sz="6" w:space="0" w:color="auto"/>
            </w:tcBorders>
            <w:shd w:val="clear" w:color="auto" w:fill="FFFFFF"/>
            <w:vAlign w:val="center"/>
          </w:tcPr>
          <w:p w14:paraId="2F5E11F5"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29</w:t>
            </w:r>
            <w:r w:rsidRPr="00880279">
              <w:rPr>
                <w:rFonts w:ascii="Times New Roman" w:hAnsi="Times New Roman"/>
                <w:sz w:val="24"/>
                <w:szCs w:val="24"/>
                <w:lang w:val="uk-UA"/>
              </w:rPr>
              <w:t>0</w:t>
            </w:r>
          </w:p>
        </w:tc>
        <w:tc>
          <w:tcPr>
            <w:tcW w:w="2722" w:type="dxa"/>
            <w:tcBorders>
              <w:top w:val="single" w:sz="6" w:space="0" w:color="auto"/>
              <w:left w:val="single" w:sz="6" w:space="0" w:color="auto"/>
              <w:bottom w:val="single" w:sz="6" w:space="0" w:color="auto"/>
              <w:right w:val="single" w:sz="6" w:space="0" w:color="auto"/>
            </w:tcBorders>
            <w:shd w:val="clear" w:color="auto" w:fill="FFFFFF"/>
            <w:vAlign w:val="center"/>
          </w:tcPr>
          <w:p w14:paraId="46E3A2A5"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61</w:t>
            </w:r>
          </w:p>
        </w:tc>
        <w:tc>
          <w:tcPr>
            <w:tcW w:w="3270" w:type="dxa"/>
            <w:tcBorders>
              <w:top w:val="single" w:sz="6" w:space="0" w:color="auto"/>
              <w:left w:val="single" w:sz="6" w:space="0" w:color="auto"/>
              <w:bottom w:val="single" w:sz="6" w:space="0" w:color="auto"/>
              <w:right w:val="single" w:sz="6" w:space="0" w:color="auto"/>
            </w:tcBorders>
            <w:shd w:val="clear" w:color="auto" w:fill="FFFFFF"/>
            <w:vAlign w:val="center"/>
          </w:tcPr>
          <w:p w14:paraId="25E36816"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всіх органів</w:t>
            </w:r>
          </w:p>
        </w:tc>
      </w:tr>
      <w:tr w:rsidR="00A47C56" w:rsidRPr="00880279" w14:paraId="06FA3531" w14:textId="77777777" w:rsidTr="00510CD2">
        <w:trPr>
          <w:trHeight w:hRule="exact" w:val="336"/>
        </w:trPr>
        <w:tc>
          <w:tcPr>
            <w:tcW w:w="1679" w:type="dxa"/>
            <w:tcBorders>
              <w:top w:val="single" w:sz="6" w:space="0" w:color="auto"/>
              <w:left w:val="single" w:sz="6" w:space="0" w:color="auto"/>
              <w:bottom w:val="single" w:sz="6" w:space="0" w:color="auto"/>
              <w:right w:val="single" w:sz="4" w:space="0" w:color="auto"/>
            </w:tcBorders>
            <w:shd w:val="clear" w:color="auto" w:fill="FFFFFF"/>
            <w:vAlign w:val="center"/>
          </w:tcPr>
          <w:p w14:paraId="10C2F738"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10</w:t>
            </w:r>
          </w:p>
        </w:tc>
        <w:tc>
          <w:tcPr>
            <w:tcW w:w="1694" w:type="dxa"/>
            <w:tcBorders>
              <w:top w:val="single" w:sz="6" w:space="0" w:color="auto"/>
              <w:left w:val="single" w:sz="4" w:space="0" w:color="auto"/>
              <w:bottom w:val="single" w:sz="6" w:space="0" w:color="auto"/>
              <w:right w:val="single" w:sz="6" w:space="0" w:color="auto"/>
            </w:tcBorders>
            <w:shd w:val="clear" w:color="auto" w:fill="FFFFFF"/>
            <w:vAlign w:val="center"/>
          </w:tcPr>
          <w:p w14:paraId="2292D119"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2</w:t>
            </w:r>
            <w:r>
              <w:rPr>
                <w:rFonts w:ascii="Times New Roman" w:hAnsi="Times New Roman"/>
                <w:sz w:val="24"/>
                <w:szCs w:val="24"/>
                <w:lang w:val="uk-UA"/>
              </w:rPr>
              <w:t>7</w:t>
            </w:r>
            <w:r w:rsidRPr="00880279">
              <w:rPr>
                <w:rFonts w:ascii="Times New Roman" w:hAnsi="Times New Roman"/>
                <w:sz w:val="24"/>
                <w:szCs w:val="24"/>
                <w:lang w:val="uk-UA"/>
              </w:rPr>
              <w:t>0</w:t>
            </w:r>
          </w:p>
        </w:tc>
        <w:tc>
          <w:tcPr>
            <w:tcW w:w="2722" w:type="dxa"/>
            <w:tcBorders>
              <w:top w:val="single" w:sz="6" w:space="0" w:color="auto"/>
              <w:left w:val="single" w:sz="6" w:space="0" w:color="auto"/>
              <w:bottom w:val="single" w:sz="6" w:space="0" w:color="auto"/>
              <w:right w:val="single" w:sz="6" w:space="0" w:color="auto"/>
            </w:tcBorders>
            <w:shd w:val="clear" w:color="auto" w:fill="FFFFFF"/>
            <w:vAlign w:val="center"/>
          </w:tcPr>
          <w:p w14:paraId="756C76EF"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63</w:t>
            </w:r>
          </w:p>
        </w:tc>
        <w:tc>
          <w:tcPr>
            <w:tcW w:w="3270" w:type="dxa"/>
            <w:tcBorders>
              <w:top w:val="single" w:sz="6" w:space="0" w:color="auto"/>
              <w:left w:val="single" w:sz="6" w:space="0" w:color="auto"/>
              <w:bottom w:val="single" w:sz="6" w:space="0" w:color="auto"/>
              <w:right w:val="single" w:sz="6" w:space="0" w:color="auto"/>
            </w:tcBorders>
            <w:shd w:val="clear" w:color="auto" w:fill="FFFFFF"/>
            <w:vAlign w:val="center"/>
          </w:tcPr>
          <w:p w14:paraId="5D1B9A45" w14:textId="77777777" w:rsidR="00A47C56" w:rsidRPr="00880279" w:rsidRDefault="00A47C56" w:rsidP="00510CD2">
            <w:pPr>
              <w:spacing w:after="0" w:line="240" w:lineRule="auto"/>
              <w:jc w:val="center"/>
              <w:rPr>
                <w:sz w:val="24"/>
                <w:szCs w:val="24"/>
                <w:lang w:val="uk-UA"/>
              </w:rPr>
            </w:pPr>
            <w:r w:rsidRPr="00880279">
              <w:rPr>
                <w:rFonts w:ascii="Times New Roman" w:hAnsi="Times New Roman"/>
                <w:spacing w:val="-7"/>
                <w:sz w:val="24"/>
                <w:szCs w:val="24"/>
                <w:lang w:val="uk-UA"/>
              </w:rPr>
              <w:t>Розрив всіх органів</w:t>
            </w:r>
          </w:p>
        </w:tc>
      </w:tr>
      <w:tr w:rsidR="00A47C56" w:rsidRPr="00880279" w14:paraId="27B86AF6" w14:textId="77777777" w:rsidTr="00510CD2">
        <w:trPr>
          <w:trHeight w:hRule="exact" w:val="630"/>
        </w:trPr>
        <w:tc>
          <w:tcPr>
            <w:tcW w:w="1674" w:type="dxa"/>
            <w:tcBorders>
              <w:top w:val="single" w:sz="6" w:space="0" w:color="auto"/>
              <w:left w:val="single" w:sz="6" w:space="0" w:color="auto"/>
              <w:bottom w:val="single" w:sz="6" w:space="0" w:color="auto"/>
              <w:right w:val="single" w:sz="4" w:space="0" w:color="auto"/>
            </w:tcBorders>
            <w:shd w:val="clear" w:color="auto" w:fill="FFFFFF"/>
            <w:vAlign w:val="center"/>
          </w:tcPr>
          <w:p w14:paraId="47D75066"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 xml:space="preserve">Середнє. арифметичне, </w:t>
            </w:r>
          </w:p>
        </w:tc>
        <w:tc>
          <w:tcPr>
            <w:tcW w:w="1692" w:type="dxa"/>
            <w:tcBorders>
              <w:top w:val="single" w:sz="6" w:space="0" w:color="auto"/>
              <w:left w:val="single" w:sz="4" w:space="0" w:color="auto"/>
              <w:bottom w:val="single" w:sz="6" w:space="0" w:color="auto"/>
              <w:right w:val="single" w:sz="4" w:space="0" w:color="auto"/>
            </w:tcBorders>
            <w:shd w:val="clear" w:color="auto" w:fill="FFFFFF"/>
            <w:vAlign w:val="center"/>
          </w:tcPr>
          <w:p w14:paraId="2A342A5B"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Pr>
                <w:rFonts w:ascii="Times New Roman" w:hAnsi="Times New Roman"/>
                <w:sz w:val="24"/>
                <w:szCs w:val="24"/>
                <w:lang w:val="uk-UA"/>
              </w:rPr>
              <w:t>26</w:t>
            </w:r>
            <w:r w:rsidRPr="00880279">
              <w:rPr>
                <w:rFonts w:ascii="Times New Roman" w:hAnsi="Times New Roman"/>
                <w:sz w:val="24"/>
                <w:szCs w:val="24"/>
                <w:lang w:val="uk-UA"/>
              </w:rPr>
              <w:t>6±6,51Н</w:t>
            </w:r>
          </w:p>
        </w:tc>
        <w:tc>
          <w:tcPr>
            <w:tcW w:w="2729" w:type="dxa"/>
            <w:tcBorders>
              <w:top w:val="single" w:sz="6" w:space="0" w:color="auto"/>
              <w:left w:val="single" w:sz="4" w:space="0" w:color="auto"/>
              <w:bottom w:val="single" w:sz="6" w:space="0" w:color="auto"/>
              <w:right w:val="single" w:sz="4" w:space="0" w:color="auto"/>
            </w:tcBorders>
            <w:shd w:val="clear" w:color="auto" w:fill="FFFFFF"/>
            <w:vAlign w:val="center"/>
          </w:tcPr>
          <w:p w14:paraId="2E499B9C"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r w:rsidRPr="00880279">
              <w:rPr>
                <w:rFonts w:ascii="Times New Roman" w:hAnsi="Times New Roman"/>
                <w:sz w:val="24"/>
                <w:szCs w:val="24"/>
                <w:lang w:val="uk-UA"/>
              </w:rPr>
              <w:t>60,2±6,46×10</w:t>
            </w:r>
            <w:r w:rsidRPr="00880279">
              <w:rPr>
                <w:rFonts w:ascii="Times New Roman" w:hAnsi="Times New Roman"/>
                <w:sz w:val="24"/>
                <w:szCs w:val="24"/>
                <w:vertAlign w:val="superscript"/>
                <w:lang w:val="uk-UA"/>
              </w:rPr>
              <w:t>-3</w:t>
            </w:r>
            <w:r w:rsidRPr="00880279">
              <w:rPr>
                <w:rFonts w:ascii="Times New Roman" w:hAnsi="Times New Roman"/>
                <w:sz w:val="24"/>
                <w:szCs w:val="24"/>
                <w:lang w:val="uk-UA"/>
              </w:rPr>
              <w:t xml:space="preserve"> м</w:t>
            </w:r>
          </w:p>
        </w:tc>
        <w:tc>
          <w:tcPr>
            <w:tcW w:w="3270" w:type="dxa"/>
            <w:tcBorders>
              <w:top w:val="single" w:sz="6" w:space="0" w:color="auto"/>
              <w:left w:val="single" w:sz="4" w:space="0" w:color="auto"/>
              <w:bottom w:val="single" w:sz="6" w:space="0" w:color="auto"/>
              <w:right w:val="single" w:sz="6" w:space="0" w:color="auto"/>
            </w:tcBorders>
            <w:shd w:val="clear" w:color="auto" w:fill="FFFFFF"/>
            <w:vAlign w:val="center"/>
          </w:tcPr>
          <w:p w14:paraId="58E36C23" w14:textId="77777777" w:rsidR="00A47C56" w:rsidRPr="00880279" w:rsidRDefault="00A47C56" w:rsidP="00510CD2">
            <w:pPr>
              <w:shd w:val="clear" w:color="auto" w:fill="FFFFFF"/>
              <w:spacing w:after="0" w:line="240" w:lineRule="auto"/>
              <w:jc w:val="center"/>
              <w:rPr>
                <w:rFonts w:ascii="Times New Roman" w:hAnsi="Times New Roman"/>
                <w:sz w:val="24"/>
                <w:szCs w:val="24"/>
                <w:lang w:val="uk-UA"/>
              </w:rPr>
            </w:pPr>
          </w:p>
        </w:tc>
      </w:tr>
    </w:tbl>
    <w:p w14:paraId="68EC1696"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p>
    <w:p w14:paraId="442B73AD"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При статистичній обробці вибіркові дисперсії для енергії руйнування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ascii="Times New Roman" w:eastAsia="Times-Italic" w:hAnsi="Times New Roman"/>
          <w:iCs/>
          <w:sz w:val="28"/>
          <w:szCs w:val="28"/>
          <w:lang w:val="uk-UA" w:eastAsia="ru-RU"/>
        </w:rPr>
        <w:t>і</w:t>
      </w:r>
      <w:r>
        <w:rPr>
          <w:rFonts w:ascii="Times New Roman" w:eastAsia="Times-Italic" w:hAnsi="Times New Roman"/>
          <w:iCs/>
          <w:sz w:val="28"/>
          <w:szCs w:val="28"/>
          <w:lang w:val="uk-UA" w:eastAsia="ru-RU"/>
        </w:rPr>
        <w:t xml:space="preserve"> </w:t>
      </w:r>
      <w:r w:rsidRPr="00C94811">
        <w:rPr>
          <w:rFonts w:ascii="Times New Roman" w:hAnsi="Times New Roman"/>
          <w:sz w:val="28"/>
          <w:szCs w:val="28"/>
          <w:lang w:val="uk-UA"/>
        </w:rPr>
        <w:t xml:space="preserve">величини зміщення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2</w:t>
      </w:r>
      <w:r w:rsidRPr="00C94811">
        <w:rPr>
          <w:rFonts w:ascii="Times New Roman" w:hAnsi="Times New Roman"/>
          <w:sz w:val="28"/>
          <w:szCs w:val="28"/>
          <w:lang w:val="uk-UA"/>
        </w:rPr>
        <w:t xml:space="preserve">рівні: </w:t>
      </w:r>
      <w:r w:rsidRPr="00C94811">
        <w:rPr>
          <w:rFonts w:ascii="Times New Roman" w:eastAsia="Times-Italic" w:hAnsi="Times New Roman"/>
          <w:iCs/>
          <w:sz w:val="28"/>
          <w:szCs w:val="28"/>
          <w:lang w:val="uk-UA" w:eastAsia="ru-RU"/>
        </w:rPr>
        <w:t>σ</w:t>
      </w:r>
      <w:r w:rsidRPr="00C94811">
        <w:rPr>
          <w:rFonts w:eastAsia="Times-Italic" w:cs="Times-Italic"/>
          <w:iCs/>
          <w:sz w:val="28"/>
          <w:szCs w:val="28"/>
          <w:vertAlign w:val="subscript"/>
          <w:lang w:val="uk-UA" w:eastAsia="ru-RU"/>
        </w:rPr>
        <w:t>х</w:t>
      </w:r>
      <w:r w:rsidRPr="00C94811">
        <w:rPr>
          <w:rFonts w:eastAsia="Times-Italic" w:cs="Times-Italic"/>
          <w:iCs/>
          <w:sz w:val="28"/>
          <w:szCs w:val="28"/>
          <w:vertAlign w:val="superscript"/>
          <w:lang w:val="uk-UA" w:eastAsia="ru-RU"/>
        </w:rPr>
        <w:t xml:space="preserve">2 </w:t>
      </w:r>
      <w:r w:rsidRPr="00C94811">
        <w:rPr>
          <w:rFonts w:ascii="Times New Roman" w:hAnsi="Times New Roman"/>
          <w:sz w:val="28"/>
          <w:szCs w:val="28"/>
          <w:lang w:val="uk-UA"/>
        </w:rPr>
        <w:t xml:space="preserve">=424; </w:t>
      </w:r>
      <w:r w:rsidRPr="00C94811">
        <w:rPr>
          <w:rFonts w:ascii="Times New Roman" w:eastAsia="Times-Italic" w:hAnsi="Times New Roman"/>
          <w:iCs/>
          <w:sz w:val="28"/>
          <w:szCs w:val="28"/>
          <w:lang w:val="uk-UA" w:eastAsia="ru-RU"/>
        </w:rPr>
        <w:t>σ</w:t>
      </w:r>
      <w:r w:rsidRPr="00C94811">
        <w:rPr>
          <w:rFonts w:ascii="Times New Roman" w:eastAsia="Times-Italic" w:hAnsi="Times New Roman"/>
          <w:iCs/>
          <w:sz w:val="28"/>
          <w:szCs w:val="28"/>
          <w:vertAlign w:val="subscript"/>
          <w:lang w:val="uk-UA" w:eastAsia="ru-RU"/>
        </w:rPr>
        <w:t>у</w:t>
      </w:r>
      <w:r w:rsidRPr="00C94811">
        <w:rPr>
          <w:rFonts w:eastAsia="Times-Italic" w:cs="Times-Italic"/>
          <w:iCs/>
          <w:sz w:val="28"/>
          <w:szCs w:val="28"/>
          <w:vertAlign w:val="superscript"/>
          <w:lang w:val="uk-UA" w:eastAsia="ru-RU"/>
        </w:rPr>
        <w:t xml:space="preserve">2 </w:t>
      </w:r>
      <w:r w:rsidRPr="00C94811">
        <w:rPr>
          <w:rFonts w:eastAsia="Times-Italic" w:cs="Times-Italic"/>
          <w:iCs/>
          <w:sz w:val="28"/>
          <w:szCs w:val="28"/>
          <w:lang w:val="uk-UA" w:eastAsia="ru-RU"/>
        </w:rPr>
        <w:t>=</w:t>
      </w:r>
      <w:r w:rsidRPr="00C94811">
        <w:rPr>
          <w:rFonts w:ascii="Times New Roman" w:eastAsia="Times-Italic" w:hAnsi="Times New Roman"/>
          <w:iCs/>
          <w:sz w:val="28"/>
          <w:szCs w:val="28"/>
          <w:lang w:val="uk-UA" w:eastAsia="ru-RU"/>
        </w:rPr>
        <w:t xml:space="preserve">2. </w:t>
      </w:r>
      <w:r w:rsidRPr="00C94811">
        <w:rPr>
          <w:rFonts w:ascii="Times New Roman" w:hAnsi="Times New Roman"/>
          <w:sz w:val="28"/>
          <w:szCs w:val="28"/>
          <w:lang w:val="uk-UA"/>
        </w:rPr>
        <w:t xml:space="preserve">Вибірковий коефіцієнт кореляції дорівнює: </w:t>
      </w:r>
      <w:r w:rsidRPr="00C94811">
        <w:rPr>
          <w:rFonts w:ascii="Times New Roman" w:hAnsi="Times New Roman"/>
          <w:i/>
          <w:sz w:val="28"/>
          <w:szCs w:val="28"/>
          <w:lang w:val="uk-UA"/>
        </w:rPr>
        <w:t>r</w:t>
      </w:r>
      <w:r w:rsidRPr="00C94811">
        <w:rPr>
          <w:rFonts w:ascii="Times New Roman" w:hAnsi="Times New Roman"/>
          <w:i/>
          <w:sz w:val="28"/>
          <w:szCs w:val="28"/>
          <w:vertAlign w:val="subscript"/>
          <w:lang w:val="uk-UA"/>
        </w:rPr>
        <w:t>xy</w:t>
      </w:r>
      <w:r w:rsidRPr="00C94811">
        <w:rPr>
          <w:rFonts w:ascii="Times New Roman" w:hAnsi="Times New Roman"/>
          <w:sz w:val="28"/>
          <w:szCs w:val="28"/>
          <w:lang w:val="uk-UA"/>
        </w:rPr>
        <w:t xml:space="preserve"> =0,194. Знайдемо рівняння лінії тренду: у</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 xml:space="preserve"> = </w:t>
      </w:r>
      <w:r w:rsidRPr="00C94811">
        <w:rPr>
          <w:rFonts w:ascii="Times New Roman" w:hAnsi="Times New Roman"/>
          <w:i/>
          <w:sz w:val="28"/>
          <w:szCs w:val="28"/>
          <w:lang w:val="uk-UA"/>
        </w:rPr>
        <w:t>a* x+b,</w:t>
      </w:r>
      <w:r w:rsidRPr="00C94811">
        <w:rPr>
          <w:rFonts w:ascii="Times New Roman" w:hAnsi="Times New Roman"/>
          <w:sz w:val="28"/>
          <w:szCs w:val="28"/>
          <w:lang w:val="uk-UA"/>
        </w:rPr>
        <w:t xml:space="preserve"> що є математичною моделлю для залежності величини зміщення відламків від енергії руйнування: </w:t>
      </w:r>
      <w:r w:rsidRPr="00C94811">
        <w:rPr>
          <w:rFonts w:ascii="Times New Roman" w:hAnsi="Times New Roman"/>
          <w:i/>
          <w:sz w:val="28"/>
          <w:szCs w:val="28"/>
          <w:lang w:val="uk-UA"/>
        </w:rPr>
        <w:t>y</w:t>
      </w:r>
      <w:r w:rsidRPr="00C94811">
        <w:rPr>
          <w:rFonts w:ascii="Times New Roman" w:hAnsi="Times New Roman"/>
          <w:i/>
          <w:sz w:val="28"/>
          <w:szCs w:val="28"/>
          <w:vertAlign w:val="subscript"/>
          <w:lang w:val="uk-UA"/>
        </w:rPr>
        <w:t>x</w:t>
      </w:r>
      <w:r w:rsidRPr="00C94811">
        <w:rPr>
          <w:rFonts w:ascii="Times New Roman" w:hAnsi="Times New Roman"/>
          <w:sz w:val="28"/>
          <w:szCs w:val="28"/>
          <w:lang w:val="uk-UA"/>
        </w:rPr>
        <w:t>=-0,0429</w:t>
      </w:r>
      <w:r w:rsidRPr="00C94811">
        <w:rPr>
          <w:rFonts w:ascii="Times New Roman" w:hAnsi="Times New Roman"/>
          <w:sz w:val="28"/>
          <w:szCs w:val="28"/>
          <w:vertAlign w:val="subscript"/>
          <w:lang w:val="uk-UA"/>
        </w:rPr>
        <w:t>х</w:t>
      </w:r>
      <w:r w:rsidRPr="00C94811">
        <w:rPr>
          <w:rFonts w:ascii="Times New Roman" w:hAnsi="Times New Roman"/>
          <w:sz w:val="28"/>
          <w:szCs w:val="28"/>
          <w:lang w:val="uk-UA"/>
        </w:rPr>
        <w:t>+75,047.</w:t>
      </w:r>
    </w:p>
    <w:p w14:paraId="52017F00"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Таким чином, в усіх дослідах сталися ушкодження усіх внутрішніх органів порожнини тазу, а саме: стінки сечового міхура, прямої кишки, матки. Матка з усіх органів малого тазу ушкоджується останньою. Середнє арифметичне травмуючої сили 2</w:t>
      </w:r>
      <w:r>
        <w:rPr>
          <w:rFonts w:ascii="Times New Roman" w:hAnsi="Times New Roman"/>
          <w:sz w:val="28"/>
          <w:szCs w:val="28"/>
          <w:lang w:val="uk-UA"/>
        </w:rPr>
        <w:t>6</w:t>
      </w:r>
      <w:r w:rsidRPr="00C94811">
        <w:rPr>
          <w:rFonts w:ascii="Times New Roman" w:hAnsi="Times New Roman"/>
          <w:sz w:val="28"/>
          <w:szCs w:val="28"/>
          <w:lang w:val="uk-UA"/>
        </w:rPr>
        <w:t>6±6,51Н, величина зміщення 60,2±6,46× ×10</w:t>
      </w:r>
      <w:r w:rsidRPr="00C94811">
        <w:rPr>
          <w:rFonts w:ascii="Times New Roman" w:hAnsi="Times New Roman"/>
          <w:sz w:val="28"/>
          <w:szCs w:val="28"/>
          <w:vertAlign w:val="superscript"/>
          <w:lang w:val="uk-UA"/>
        </w:rPr>
        <w:t xml:space="preserve">-3 </w:t>
      </w:r>
      <w:r w:rsidRPr="00C94811">
        <w:rPr>
          <w:rFonts w:ascii="Times New Roman" w:hAnsi="Times New Roman"/>
          <w:sz w:val="28"/>
          <w:szCs w:val="28"/>
          <w:lang w:val="uk-UA"/>
        </w:rPr>
        <w:t>м. Коефіцієнт кореляції між силою травмуючої дії і величиной зміщення відламків тазу склав r =0,194.</w:t>
      </w:r>
    </w:p>
    <w:p w14:paraId="1E7203F6"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lastRenderedPageBreak/>
        <w:t>На основі проведених досліджень нами виведено критерії залежності пошкоджень внутрішніх органів порожнини тазу від типу травми тазу, як</w:t>
      </w:r>
      <w:r>
        <w:rPr>
          <w:rFonts w:ascii="Times New Roman" w:hAnsi="Times New Roman"/>
          <w:sz w:val="28"/>
          <w:szCs w:val="28"/>
          <w:lang w:val="uk-UA"/>
        </w:rPr>
        <w:t>і</w:t>
      </w:r>
      <w:r w:rsidRPr="00C94811">
        <w:rPr>
          <w:rFonts w:ascii="Times New Roman" w:hAnsi="Times New Roman"/>
          <w:sz w:val="28"/>
          <w:szCs w:val="28"/>
          <w:lang w:val="uk-UA"/>
        </w:rPr>
        <w:t xml:space="preserve"> зведено у табл. 3.7.</w:t>
      </w:r>
    </w:p>
    <w:p w14:paraId="170EA97F" w14:textId="77777777" w:rsidR="00A47C56" w:rsidRPr="00C94811" w:rsidRDefault="00A47C56" w:rsidP="00A47C56">
      <w:pPr>
        <w:tabs>
          <w:tab w:val="left" w:pos="7155"/>
          <w:tab w:val="right" w:pos="9354"/>
        </w:tabs>
        <w:spacing w:after="0" w:line="360" w:lineRule="auto"/>
        <w:ind w:firstLine="709"/>
        <w:contextualSpacing/>
        <w:jc w:val="right"/>
        <w:rPr>
          <w:rFonts w:ascii="Times New Roman" w:hAnsi="Times New Roman"/>
          <w:i/>
          <w:sz w:val="28"/>
          <w:szCs w:val="28"/>
          <w:lang w:val="uk-UA"/>
        </w:rPr>
      </w:pPr>
      <w:r w:rsidRPr="00C94811">
        <w:rPr>
          <w:rFonts w:ascii="Times New Roman" w:hAnsi="Times New Roman"/>
          <w:i/>
          <w:sz w:val="28"/>
          <w:szCs w:val="28"/>
          <w:lang w:val="uk-UA"/>
        </w:rPr>
        <w:t>Таблиця 3.7</w:t>
      </w:r>
    </w:p>
    <w:p w14:paraId="2889184C" w14:textId="77777777" w:rsidR="00A47C56" w:rsidRPr="00C94811" w:rsidRDefault="00A47C56" w:rsidP="00A47C56">
      <w:pPr>
        <w:spacing w:after="0" w:line="360" w:lineRule="auto"/>
        <w:ind w:firstLine="709"/>
        <w:contextualSpacing/>
        <w:jc w:val="both"/>
        <w:rPr>
          <w:rFonts w:ascii="Times New Roman" w:hAnsi="Times New Roman"/>
          <w:b/>
          <w:sz w:val="28"/>
          <w:szCs w:val="28"/>
          <w:lang w:val="uk-UA"/>
        </w:rPr>
      </w:pPr>
      <w:r w:rsidRPr="00C94811">
        <w:rPr>
          <w:rFonts w:ascii="Times New Roman" w:hAnsi="Times New Roman"/>
          <w:b/>
          <w:sz w:val="28"/>
          <w:szCs w:val="28"/>
          <w:lang w:val="uk-UA"/>
        </w:rPr>
        <w:t>Залежність ушкоджень внутрішніх органів від виду травми тазу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89"/>
        <w:gridCol w:w="3190"/>
        <w:gridCol w:w="3191"/>
      </w:tblGrid>
      <w:tr w:rsidR="00A47C56" w:rsidRPr="00E60197" w14:paraId="1EC9B7FE" w14:textId="77777777" w:rsidTr="00510CD2">
        <w:tc>
          <w:tcPr>
            <w:tcW w:w="3189" w:type="dxa"/>
            <w:shd w:val="clear" w:color="auto" w:fill="auto"/>
            <w:vAlign w:val="center"/>
          </w:tcPr>
          <w:p w14:paraId="2E75E710"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Вид травми тазу кількість проведених досліджень</w:t>
            </w:r>
          </w:p>
        </w:tc>
        <w:tc>
          <w:tcPr>
            <w:tcW w:w="3190" w:type="dxa"/>
            <w:shd w:val="clear" w:color="auto" w:fill="auto"/>
            <w:vAlign w:val="center"/>
          </w:tcPr>
          <w:p w14:paraId="7C2E2747"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Біомеханічні дані</w:t>
            </w:r>
          </w:p>
        </w:tc>
        <w:tc>
          <w:tcPr>
            <w:tcW w:w="3191" w:type="dxa"/>
            <w:shd w:val="clear" w:color="auto" w:fill="auto"/>
            <w:vAlign w:val="center"/>
          </w:tcPr>
          <w:p w14:paraId="11A5C02A"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Типові ушкодження внутрішніх органів, вірогідність їх виникнення</w:t>
            </w:r>
          </w:p>
        </w:tc>
      </w:tr>
      <w:tr w:rsidR="00A47C56" w:rsidRPr="00880279" w14:paraId="06906EBB" w14:textId="77777777" w:rsidTr="00510CD2">
        <w:tc>
          <w:tcPr>
            <w:tcW w:w="3189" w:type="dxa"/>
            <w:shd w:val="clear" w:color="auto" w:fill="auto"/>
            <w:vAlign w:val="center"/>
          </w:tcPr>
          <w:p w14:paraId="3BA44F9C"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Нестабільний кістковий сектор 1 типу (n=10)</w:t>
            </w:r>
          </w:p>
        </w:tc>
        <w:tc>
          <w:tcPr>
            <w:tcW w:w="3190" w:type="dxa"/>
            <w:shd w:val="clear" w:color="auto" w:fill="auto"/>
            <w:vAlign w:val="center"/>
          </w:tcPr>
          <w:p w14:paraId="298EE053"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Удар спереду.</w:t>
            </w:r>
          </w:p>
          <w:p w14:paraId="6940A305"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Сила 13</w:t>
            </w:r>
            <w:r w:rsidRPr="00880279">
              <w:rPr>
                <w:rFonts w:ascii="Times New Roman" w:eastAsia="Times New Roman" w:hAnsi="Times New Roman"/>
                <w:sz w:val="24"/>
                <w:szCs w:val="24"/>
                <w:lang w:val="uk-UA" w:eastAsia="ru-RU"/>
              </w:rPr>
              <w:t>2±5,97Н;</w:t>
            </w:r>
          </w:p>
          <w:p w14:paraId="6FBAF2F8"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Зміщення 5,9±0,4 ×10</w:t>
            </w:r>
            <w:r w:rsidRPr="00880279">
              <w:rPr>
                <w:rFonts w:ascii="Times New Roman" w:eastAsia="Times New Roman" w:hAnsi="Times New Roman"/>
                <w:sz w:val="24"/>
                <w:szCs w:val="24"/>
                <w:vertAlign w:val="superscript"/>
                <w:lang w:val="uk-UA" w:eastAsia="ru-RU"/>
              </w:rPr>
              <w:t xml:space="preserve">-3 </w:t>
            </w:r>
            <w:r w:rsidRPr="00880279">
              <w:rPr>
                <w:rFonts w:ascii="Times New Roman" w:eastAsia="Times New Roman" w:hAnsi="Times New Roman"/>
                <w:sz w:val="24"/>
                <w:szCs w:val="24"/>
                <w:lang w:val="uk-UA" w:eastAsia="ru-RU"/>
              </w:rPr>
              <w:t>м</w:t>
            </w:r>
          </w:p>
          <w:p w14:paraId="72081378"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г=0,756</w:t>
            </w:r>
          </w:p>
        </w:tc>
        <w:tc>
          <w:tcPr>
            <w:tcW w:w="3191" w:type="dxa"/>
            <w:shd w:val="clear" w:color="auto" w:fill="auto"/>
            <w:vAlign w:val="center"/>
          </w:tcPr>
          <w:p w14:paraId="3ADFDAB4"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Розрив сечового міхура 100%</w:t>
            </w:r>
          </w:p>
          <w:p w14:paraId="38D60BD3"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p>
        </w:tc>
      </w:tr>
      <w:tr w:rsidR="00A47C56" w:rsidRPr="00880279" w14:paraId="177FD4BE" w14:textId="77777777" w:rsidTr="00510CD2">
        <w:tc>
          <w:tcPr>
            <w:tcW w:w="3189" w:type="dxa"/>
            <w:shd w:val="clear" w:color="auto" w:fill="auto"/>
            <w:vAlign w:val="center"/>
          </w:tcPr>
          <w:p w14:paraId="6DF49D93"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Нестабільний кістковий сектор II типу  (n=10)</w:t>
            </w:r>
          </w:p>
        </w:tc>
        <w:tc>
          <w:tcPr>
            <w:tcW w:w="3190" w:type="dxa"/>
            <w:shd w:val="clear" w:color="auto" w:fill="auto"/>
            <w:vAlign w:val="center"/>
          </w:tcPr>
          <w:p w14:paraId="5C4DFF98"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Удар спереду</w:t>
            </w:r>
          </w:p>
          <w:p w14:paraId="37535957"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Сила 20</w:t>
            </w:r>
            <w:r w:rsidRPr="00880279">
              <w:rPr>
                <w:rFonts w:ascii="Times New Roman" w:eastAsia="Times New Roman" w:hAnsi="Times New Roman"/>
                <w:sz w:val="24"/>
                <w:szCs w:val="24"/>
                <w:lang w:val="uk-UA" w:eastAsia="ru-RU"/>
              </w:rPr>
              <w:t>1 ±7,27Н;</w:t>
            </w:r>
          </w:p>
          <w:p w14:paraId="13972065"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Зміщення 9,2±0,24 ×10</w:t>
            </w:r>
            <w:r w:rsidRPr="00880279">
              <w:rPr>
                <w:rFonts w:ascii="Times New Roman" w:eastAsia="Times New Roman" w:hAnsi="Times New Roman"/>
                <w:sz w:val="24"/>
                <w:szCs w:val="24"/>
                <w:vertAlign w:val="superscript"/>
                <w:lang w:val="uk-UA" w:eastAsia="ru-RU"/>
              </w:rPr>
              <w:t xml:space="preserve">-3 </w:t>
            </w:r>
            <w:r w:rsidRPr="00880279">
              <w:rPr>
                <w:rFonts w:ascii="Times New Roman" w:eastAsia="Times New Roman" w:hAnsi="Times New Roman"/>
                <w:sz w:val="24"/>
                <w:szCs w:val="24"/>
                <w:lang w:val="uk-UA" w:eastAsia="ru-RU"/>
              </w:rPr>
              <w:t>м</w:t>
            </w:r>
          </w:p>
          <w:p w14:paraId="27C2889A"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г=0,738</w:t>
            </w:r>
          </w:p>
        </w:tc>
        <w:tc>
          <w:tcPr>
            <w:tcW w:w="3191" w:type="dxa"/>
            <w:shd w:val="clear" w:color="auto" w:fill="auto"/>
            <w:vAlign w:val="center"/>
          </w:tcPr>
          <w:p w14:paraId="6CFF417A"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Розрив сечового міхура 60% відрив його шийки 30%; ушкодження уретри 10%</w:t>
            </w:r>
          </w:p>
        </w:tc>
      </w:tr>
      <w:tr w:rsidR="00A47C56" w:rsidRPr="00880279" w14:paraId="45A2ACA6" w14:textId="77777777" w:rsidTr="00510CD2">
        <w:tc>
          <w:tcPr>
            <w:tcW w:w="3189" w:type="dxa"/>
            <w:shd w:val="clear" w:color="auto" w:fill="auto"/>
            <w:vAlign w:val="center"/>
          </w:tcPr>
          <w:p w14:paraId="1E113466"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Нестабільний кістковий сектор III типу  (n=10)</w:t>
            </w:r>
          </w:p>
        </w:tc>
        <w:tc>
          <w:tcPr>
            <w:tcW w:w="3190" w:type="dxa"/>
            <w:shd w:val="clear" w:color="auto" w:fill="auto"/>
            <w:vAlign w:val="center"/>
          </w:tcPr>
          <w:p w14:paraId="1513E973"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Удар спереду</w:t>
            </w:r>
          </w:p>
          <w:p w14:paraId="37EFA3B0"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Сила1</w:t>
            </w:r>
            <w:r>
              <w:rPr>
                <w:rFonts w:ascii="Times New Roman" w:eastAsia="Times New Roman" w:hAnsi="Times New Roman"/>
                <w:sz w:val="24"/>
                <w:szCs w:val="24"/>
                <w:lang w:val="uk-UA" w:eastAsia="ru-RU"/>
              </w:rPr>
              <w:t>6</w:t>
            </w:r>
            <w:r w:rsidRPr="00880279">
              <w:rPr>
                <w:rFonts w:ascii="Times New Roman" w:eastAsia="Times New Roman" w:hAnsi="Times New Roman"/>
                <w:sz w:val="24"/>
                <w:szCs w:val="24"/>
                <w:lang w:val="uk-UA" w:eastAsia="ru-RU"/>
              </w:rPr>
              <w:t>3±6,64Н;</w:t>
            </w:r>
          </w:p>
          <w:p w14:paraId="7F6778A4"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Зміщення 6,9±0,77×10</w:t>
            </w:r>
            <w:r w:rsidRPr="00880279">
              <w:rPr>
                <w:rFonts w:ascii="Times New Roman" w:eastAsia="Times New Roman" w:hAnsi="Times New Roman"/>
                <w:sz w:val="24"/>
                <w:szCs w:val="24"/>
                <w:vertAlign w:val="superscript"/>
                <w:lang w:val="uk-UA" w:eastAsia="ru-RU"/>
              </w:rPr>
              <w:t xml:space="preserve">-3 </w:t>
            </w:r>
            <w:r w:rsidRPr="00880279">
              <w:rPr>
                <w:rFonts w:ascii="Times New Roman" w:eastAsia="Times New Roman" w:hAnsi="Times New Roman"/>
                <w:sz w:val="24"/>
                <w:szCs w:val="24"/>
                <w:lang w:val="uk-UA" w:eastAsia="ru-RU"/>
              </w:rPr>
              <w:t>м</w:t>
            </w:r>
          </w:p>
          <w:p w14:paraId="3F8C2663"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г=0,884</w:t>
            </w:r>
          </w:p>
        </w:tc>
        <w:tc>
          <w:tcPr>
            <w:tcW w:w="3191" w:type="dxa"/>
            <w:shd w:val="clear" w:color="auto" w:fill="auto"/>
            <w:vAlign w:val="center"/>
          </w:tcPr>
          <w:p w14:paraId="7EA972B6"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Розрив сечового міхура 40% відрив його шийки 30%; ушкодження уретри 30%</w:t>
            </w:r>
          </w:p>
        </w:tc>
      </w:tr>
      <w:tr w:rsidR="00A47C56" w:rsidRPr="00880279" w14:paraId="24FA35C0" w14:textId="77777777" w:rsidTr="00510CD2">
        <w:tc>
          <w:tcPr>
            <w:tcW w:w="3189" w:type="dxa"/>
            <w:shd w:val="clear" w:color="auto" w:fill="auto"/>
            <w:vAlign w:val="center"/>
          </w:tcPr>
          <w:p w14:paraId="0CC631F4"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Односторонній перелом крижів по крижових отворам. Нестабільний перелом тазу  (n=5)</w:t>
            </w:r>
          </w:p>
        </w:tc>
        <w:tc>
          <w:tcPr>
            <w:tcW w:w="3190" w:type="dxa"/>
            <w:shd w:val="clear" w:color="auto" w:fill="auto"/>
            <w:vAlign w:val="center"/>
          </w:tcPr>
          <w:p w14:paraId="2A77025B"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Удар ззаду</w:t>
            </w:r>
          </w:p>
          <w:p w14:paraId="32A2370C"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Сила 20</w:t>
            </w:r>
            <w:r w:rsidRPr="00880279">
              <w:rPr>
                <w:rFonts w:ascii="Times New Roman" w:eastAsia="Times New Roman" w:hAnsi="Times New Roman"/>
                <w:sz w:val="24"/>
                <w:szCs w:val="24"/>
                <w:lang w:val="uk-UA" w:eastAsia="ru-RU"/>
              </w:rPr>
              <w:t>4±4,56Н;</w:t>
            </w:r>
          </w:p>
          <w:p w14:paraId="1426A6F9"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Зміщення 12,6±0,54×10</w:t>
            </w:r>
            <w:r w:rsidRPr="00880279">
              <w:rPr>
                <w:rFonts w:ascii="Times New Roman" w:eastAsia="Times New Roman" w:hAnsi="Times New Roman"/>
                <w:sz w:val="24"/>
                <w:szCs w:val="24"/>
                <w:vertAlign w:val="superscript"/>
                <w:lang w:val="uk-UA" w:eastAsia="ru-RU"/>
              </w:rPr>
              <w:t xml:space="preserve">-3 </w:t>
            </w:r>
            <w:r w:rsidRPr="00880279">
              <w:rPr>
                <w:rFonts w:ascii="Times New Roman" w:eastAsia="Times New Roman" w:hAnsi="Times New Roman"/>
                <w:sz w:val="24"/>
                <w:szCs w:val="24"/>
                <w:lang w:val="uk-UA" w:eastAsia="ru-RU"/>
              </w:rPr>
              <w:t>м.</w:t>
            </w:r>
          </w:p>
          <w:p w14:paraId="29E0493E"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г=0,613</w:t>
            </w:r>
          </w:p>
        </w:tc>
        <w:tc>
          <w:tcPr>
            <w:tcW w:w="3191" w:type="dxa"/>
            <w:shd w:val="clear" w:color="auto" w:fill="auto"/>
            <w:vAlign w:val="center"/>
          </w:tcPr>
          <w:p w14:paraId="1C669E80"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Розрив стінки прямої кишки 100%</w:t>
            </w:r>
          </w:p>
          <w:p w14:paraId="27DB5936"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p>
        </w:tc>
      </w:tr>
      <w:tr w:rsidR="00A47C56" w:rsidRPr="00880279" w14:paraId="52485654" w14:textId="77777777" w:rsidTr="00510CD2">
        <w:tc>
          <w:tcPr>
            <w:tcW w:w="3189" w:type="dxa"/>
            <w:shd w:val="clear" w:color="auto" w:fill="auto"/>
            <w:vAlign w:val="center"/>
          </w:tcPr>
          <w:p w14:paraId="2DECC504"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 xml:space="preserve">Горизонтальний перелом крижів в проекції III хребця. Стабільний перелом </w:t>
            </w:r>
            <w:r>
              <w:rPr>
                <w:rFonts w:ascii="Times New Roman" w:eastAsia="Times New Roman" w:hAnsi="Times New Roman"/>
                <w:sz w:val="24"/>
                <w:szCs w:val="24"/>
                <w:lang w:val="uk-UA" w:eastAsia="ru-RU"/>
              </w:rPr>
              <w:t>тазу</w:t>
            </w:r>
            <w:r w:rsidRPr="00880279">
              <w:rPr>
                <w:rFonts w:ascii="Times New Roman" w:eastAsia="Times New Roman" w:hAnsi="Times New Roman"/>
                <w:sz w:val="24"/>
                <w:szCs w:val="24"/>
                <w:lang w:val="uk-UA" w:eastAsia="ru-RU"/>
              </w:rPr>
              <w:t xml:space="preserve">  (n=5)</w:t>
            </w:r>
          </w:p>
        </w:tc>
        <w:tc>
          <w:tcPr>
            <w:tcW w:w="3190" w:type="dxa"/>
            <w:shd w:val="clear" w:color="auto" w:fill="auto"/>
            <w:vAlign w:val="center"/>
          </w:tcPr>
          <w:p w14:paraId="6F4F021E"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Удар ззаду</w:t>
            </w:r>
          </w:p>
          <w:p w14:paraId="451126AB"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Сила150</w:t>
            </w:r>
            <w:r w:rsidRPr="00880279">
              <w:rPr>
                <w:rFonts w:ascii="Times New Roman" w:eastAsia="Times New Roman" w:hAnsi="Times New Roman"/>
                <w:sz w:val="24"/>
                <w:szCs w:val="24"/>
                <w:lang w:val="uk-UA" w:eastAsia="ru-RU"/>
              </w:rPr>
              <w:t>±5,21Н;</w:t>
            </w:r>
          </w:p>
          <w:p w14:paraId="3E054C02"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Зміщення 12±0,37 ×10</w:t>
            </w:r>
            <w:r w:rsidRPr="00880279">
              <w:rPr>
                <w:rFonts w:ascii="Times New Roman" w:eastAsia="Times New Roman" w:hAnsi="Times New Roman"/>
                <w:sz w:val="24"/>
                <w:szCs w:val="24"/>
                <w:vertAlign w:val="superscript"/>
                <w:lang w:val="uk-UA" w:eastAsia="ru-RU"/>
              </w:rPr>
              <w:t xml:space="preserve">-3 </w:t>
            </w:r>
            <w:r w:rsidRPr="00880279">
              <w:rPr>
                <w:rFonts w:ascii="Times New Roman" w:eastAsia="Times New Roman" w:hAnsi="Times New Roman"/>
                <w:sz w:val="24"/>
                <w:szCs w:val="24"/>
                <w:lang w:val="uk-UA" w:eastAsia="ru-RU"/>
              </w:rPr>
              <w:t>м.</w:t>
            </w:r>
          </w:p>
          <w:p w14:paraId="6C41B30E"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г=0,728</w:t>
            </w:r>
          </w:p>
        </w:tc>
        <w:tc>
          <w:tcPr>
            <w:tcW w:w="3191" w:type="dxa"/>
            <w:shd w:val="clear" w:color="auto" w:fill="auto"/>
            <w:vAlign w:val="center"/>
          </w:tcPr>
          <w:p w14:paraId="2F7F011F"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Розрив стінки прямої кишки 100%</w:t>
            </w:r>
          </w:p>
          <w:p w14:paraId="365ABE6E"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p>
        </w:tc>
      </w:tr>
      <w:tr w:rsidR="00A47C56" w:rsidRPr="00880279" w14:paraId="05C8F130" w14:textId="77777777" w:rsidTr="00510CD2">
        <w:tc>
          <w:tcPr>
            <w:tcW w:w="3189" w:type="dxa"/>
            <w:shd w:val="clear" w:color="auto" w:fill="auto"/>
            <w:vAlign w:val="center"/>
          </w:tcPr>
          <w:p w14:paraId="3C24C296"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 xml:space="preserve">Двосторонній перелом </w:t>
            </w:r>
            <w:r>
              <w:rPr>
                <w:rFonts w:ascii="Times New Roman" w:eastAsia="Times New Roman" w:hAnsi="Times New Roman"/>
                <w:sz w:val="24"/>
                <w:szCs w:val="24"/>
                <w:lang w:val="uk-UA" w:eastAsia="ru-RU"/>
              </w:rPr>
              <w:t>лобкових</w:t>
            </w:r>
            <w:r w:rsidRPr="00880279">
              <w:rPr>
                <w:rFonts w:ascii="Times New Roman" w:eastAsia="Times New Roman" w:hAnsi="Times New Roman"/>
                <w:sz w:val="24"/>
                <w:szCs w:val="24"/>
                <w:lang w:val="uk-UA" w:eastAsia="ru-RU"/>
              </w:rPr>
              <w:t xml:space="preserve"> і сідничних кісток з розривом лонного симфізу. Нестабільний перелом тазу (n=10)</w:t>
            </w:r>
          </w:p>
        </w:tc>
        <w:tc>
          <w:tcPr>
            <w:tcW w:w="3190" w:type="dxa"/>
            <w:shd w:val="clear" w:color="auto" w:fill="auto"/>
            <w:vAlign w:val="center"/>
          </w:tcPr>
          <w:p w14:paraId="6949C7CF"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Компресія тазу</w:t>
            </w:r>
          </w:p>
          <w:p w14:paraId="4E834FCD"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Сила 26</w:t>
            </w:r>
            <w:r w:rsidRPr="00880279">
              <w:rPr>
                <w:rFonts w:ascii="Times New Roman" w:eastAsia="Times New Roman" w:hAnsi="Times New Roman"/>
                <w:sz w:val="24"/>
                <w:szCs w:val="24"/>
                <w:lang w:val="uk-UA" w:eastAsia="ru-RU"/>
              </w:rPr>
              <w:t>6±6,51 Н;</w:t>
            </w:r>
          </w:p>
          <w:p w14:paraId="1E995220"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Зміщення 60,2±6,46×10</w:t>
            </w:r>
            <w:r w:rsidRPr="00880279">
              <w:rPr>
                <w:rFonts w:ascii="Times New Roman" w:eastAsia="Times New Roman" w:hAnsi="Times New Roman"/>
                <w:sz w:val="24"/>
                <w:szCs w:val="24"/>
                <w:vertAlign w:val="superscript"/>
                <w:lang w:val="uk-UA" w:eastAsia="ru-RU"/>
              </w:rPr>
              <w:t xml:space="preserve">-3 </w:t>
            </w:r>
            <w:r w:rsidRPr="00880279">
              <w:rPr>
                <w:rFonts w:ascii="Times New Roman" w:eastAsia="Times New Roman" w:hAnsi="Times New Roman"/>
                <w:sz w:val="24"/>
                <w:szCs w:val="24"/>
                <w:lang w:val="uk-UA" w:eastAsia="ru-RU"/>
              </w:rPr>
              <w:t>м</w:t>
            </w:r>
          </w:p>
          <w:p w14:paraId="7AF0699E"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г=0,194</w:t>
            </w:r>
          </w:p>
        </w:tc>
        <w:tc>
          <w:tcPr>
            <w:tcW w:w="3191" w:type="dxa"/>
            <w:shd w:val="clear" w:color="auto" w:fill="auto"/>
            <w:vAlign w:val="center"/>
          </w:tcPr>
          <w:p w14:paraId="7410C3FD"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r w:rsidRPr="00880279">
              <w:rPr>
                <w:rFonts w:ascii="Times New Roman" w:eastAsia="Times New Roman" w:hAnsi="Times New Roman"/>
                <w:sz w:val="24"/>
                <w:szCs w:val="24"/>
                <w:lang w:val="uk-UA" w:eastAsia="ru-RU"/>
              </w:rPr>
              <w:t>Ушкодження усіх органів малого тазу 100%</w:t>
            </w:r>
          </w:p>
          <w:p w14:paraId="423BA8D6" w14:textId="77777777" w:rsidR="00A47C56" w:rsidRPr="00880279" w:rsidRDefault="00A47C56" w:rsidP="00510CD2">
            <w:pPr>
              <w:spacing w:after="0" w:line="240" w:lineRule="auto"/>
              <w:contextualSpacing/>
              <w:jc w:val="center"/>
              <w:rPr>
                <w:rFonts w:ascii="Times New Roman" w:eastAsia="Times New Roman" w:hAnsi="Times New Roman"/>
                <w:sz w:val="24"/>
                <w:szCs w:val="24"/>
                <w:lang w:val="uk-UA" w:eastAsia="ru-RU"/>
              </w:rPr>
            </w:pPr>
          </w:p>
        </w:tc>
      </w:tr>
    </w:tbl>
    <w:p w14:paraId="08D970F1"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p>
    <w:p w14:paraId="18CE915D"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Примітка: r </w:t>
      </w:r>
      <w:r>
        <w:rPr>
          <w:rFonts w:ascii="Times New Roman" w:hAnsi="Times New Roman"/>
          <w:sz w:val="28"/>
          <w:szCs w:val="28"/>
          <w:lang w:val="uk-UA"/>
        </w:rPr>
        <w:t>–</w:t>
      </w:r>
      <w:r w:rsidRPr="00C94811">
        <w:rPr>
          <w:rFonts w:ascii="Times New Roman" w:hAnsi="Times New Roman"/>
          <w:sz w:val="28"/>
          <w:szCs w:val="28"/>
          <w:lang w:val="uk-UA"/>
        </w:rPr>
        <w:t xml:space="preserve"> коефіцієнт кореляції між силою травмуючої дії (Н) і величиною зміщення відламків тазу (мм).</w:t>
      </w:r>
    </w:p>
    <w:p w14:paraId="6F709031" w14:textId="77777777" w:rsidR="00EE0D13" w:rsidRDefault="00EE0D13" w:rsidP="004F2FB6">
      <w:pPr>
        <w:spacing w:after="0" w:line="360" w:lineRule="auto"/>
        <w:ind w:firstLine="708"/>
        <w:contextualSpacing/>
        <w:jc w:val="both"/>
        <w:rPr>
          <w:rFonts w:ascii="Times New Roman" w:hAnsi="Times New Roman"/>
          <w:b/>
          <w:sz w:val="28"/>
          <w:szCs w:val="28"/>
          <w:lang w:val="uk-UA"/>
        </w:rPr>
      </w:pPr>
    </w:p>
    <w:p w14:paraId="4C5890A0" w14:textId="77777777" w:rsidR="00EE0D13" w:rsidRDefault="00EE0D13" w:rsidP="004F2FB6">
      <w:pPr>
        <w:spacing w:after="0" w:line="360" w:lineRule="auto"/>
        <w:ind w:firstLine="708"/>
        <w:contextualSpacing/>
        <w:jc w:val="both"/>
        <w:rPr>
          <w:rFonts w:ascii="Times New Roman" w:hAnsi="Times New Roman"/>
          <w:b/>
          <w:sz w:val="28"/>
          <w:szCs w:val="28"/>
          <w:lang w:val="uk-UA"/>
        </w:rPr>
      </w:pPr>
    </w:p>
    <w:p w14:paraId="7CB12875" w14:textId="77777777" w:rsidR="00EE0D13" w:rsidRDefault="00EE0D13" w:rsidP="004F2FB6">
      <w:pPr>
        <w:spacing w:after="0" w:line="360" w:lineRule="auto"/>
        <w:ind w:firstLine="708"/>
        <w:contextualSpacing/>
        <w:jc w:val="both"/>
        <w:rPr>
          <w:rFonts w:ascii="Times New Roman" w:hAnsi="Times New Roman"/>
          <w:b/>
          <w:sz w:val="28"/>
          <w:szCs w:val="28"/>
          <w:lang w:val="uk-UA"/>
        </w:rPr>
      </w:pPr>
    </w:p>
    <w:p w14:paraId="336A04A5" w14:textId="77777777" w:rsidR="00EE0D13" w:rsidRDefault="00EE0D13" w:rsidP="004F2FB6">
      <w:pPr>
        <w:spacing w:after="0" w:line="360" w:lineRule="auto"/>
        <w:ind w:firstLine="708"/>
        <w:contextualSpacing/>
        <w:jc w:val="both"/>
        <w:rPr>
          <w:rFonts w:ascii="Times New Roman" w:hAnsi="Times New Roman"/>
          <w:b/>
          <w:sz w:val="28"/>
          <w:szCs w:val="28"/>
          <w:lang w:val="uk-UA"/>
        </w:rPr>
      </w:pPr>
    </w:p>
    <w:p w14:paraId="22C484F1" w14:textId="77777777" w:rsidR="00A47C56" w:rsidRPr="00C94811" w:rsidRDefault="00A47C56" w:rsidP="004F2FB6">
      <w:pPr>
        <w:spacing w:after="0" w:line="360" w:lineRule="auto"/>
        <w:ind w:firstLine="708"/>
        <w:contextualSpacing/>
        <w:jc w:val="both"/>
        <w:rPr>
          <w:rFonts w:ascii="Times New Roman" w:hAnsi="Times New Roman"/>
          <w:b/>
          <w:sz w:val="28"/>
          <w:szCs w:val="28"/>
          <w:lang w:val="uk-UA"/>
        </w:rPr>
      </w:pPr>
      <w:r w:rsidRPr="00C94811">
        <w:rPr>
          <w:rFonts w:ascii="Times New Roman" w:hAnsi="Times New Roman"/>
          <w:b/>
          <w:sz w:val="28"/>
          <w:szCs w:val="28"/>
          <w:lang w:val="uk-UA"/>
        </w:rPr>
        <w:t>3.2. Обґрунтування відповідності тяжкості внутрішньотканинної кровотечі руйнуванням кістково-зв</w:t>
      </w:r>
      <w:r w:rsidRPr="00025340">
        <w:rPr>
          <w:rFonts w:ascii="Times New Roman" w:hAnsi="Times New Roman"/>
          <w:b/>
          <w:sz w:val="28"/>
          <w:szCs w:val="28"/>
          <w:lang w:val="uk-UA"/>
        </w:rPr>
        <w:t>’</w:t>
      </w:r>
      <w:r w:rsidRPr="00C94811">
        <w:rPr>
          <w:rFonts w:ascii="Times New Roman" w:hAnsi="Times New Roman"/>
          <w:b/>
          <w:sz w:val="28"/>
          <w:szCs w:val="28"/>
          <w:lang w:val="uk-UA"/>
        </w:rPr>
        <w:t>язкового апарату тазу</w:t>
      </w:r>
    </w:p>
    <w:p w14:paraId="682CDCDA"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p>
    <w:p w14:paraId="1C218617"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Проведені</w:t>
      </w:r>
      <w:r>
        <w:rPr>
          <w:rFonts w:ascii="Times New Roman" w:hAnsi="Times New Roman"/>
          <w:sz w:val="28"/>
          <w:szCs w:val="28"/>
          <w:lang w:val="uk-UA"/>
        </w:rPr>
        <w:t xml:space="preserve"> </w:t>
      </w:r>
      <w:r w:rsidRPr="00C94811">
        <w:rPr>
          <w:rFonts w:ascii="Times New Roman" w:hAnsi="Times New Roman"/>
          <w:sz w:val="28"/>
          <w:szCs w:val="28"/>
          <w:lang w:val="uk-UA"/>
        </w:rPr>
        <w:t xml:space="preserve">дві серії досліджень </w:t>
      </w:r>
      <w:r>
        <w:rPr>
          <w:rFonts w:ascii="Times New Roman" w:hAnsi="Times New Roman"/>
          <w:sz w:val="28"/>
          <w:szCs w:val="28"/>
          <w:lang w:val="uk-UA"/>
        </w:rPr>
        <w:t>для</w:t>
      </w:r>
      <w:r w:rsidRPr="00C94811">
        <w:rPr>
          <w:rFonts w:ascii="Times New Roman" w:hAnsi="Times New Roman"/>
          <w:sz w:val="28"/>
          <w:szCs w:val="28"/>
          <w:lang w:val="uk-UA"/>
        </w:rPr>
        <w:t xml:space="preserve"> вивчення відповідності тяжкості внутрішньоткан</w:t>
      </w:r>
      <w:r>
        <w:rPr>
          <w:rFonts w:ascii="Times New Roman" w:hAnsi="Times New Roman"/>
          <w:sz w:val="28"/>
          <w:szCs w:val="28"/>
          <w:lang w:val="uk-UA"/>
        </w:rPr>
        <w:t>инної</w:t>
      </w:r>
      <w:r w:rsidRPr="00C94811">
        <w:rPr>
          <w:rFonts w:ascii="Times New Roman" w:hAnsi="Times New Roman"/>
          <w:sz w:val="28"/>
          <w:szCs w:val="28"/>
          <w:lang w:val="uk-UA"/>
        </w:rPr>
        <w:t xml:space="preserve"> кровотечі ушкодженням тазу, що проведені на 20 трупах людей об</w:t>
      </w:r>
      <w:r>
        <w:rPr>
          <w:rFonts w:ascii="Times New Roman" w:hAnsi="Times New Roman"/>
          <w:sz w:val="28"/>
          <w:szCs w:val="28"/>
          <w:lang w:val="uk-UA"/>
        </w:rPr>
        <w:t>ох статей, померлих у віці від 19 до 79</w:t>
      </w:r>
      <w:r w:rsidRPr="00C94811">
        <w:rPr>
          <w:rFonts w:ascii="Times New Roman" w:hAnsi="Times New Roman"/>
          <w:sz w:val="28"/>
          <w:szCs w:val="28"/>
          <w:lang w:val="uk-UA"/>
        </w:rPr>
        <w:t xml:space="preserve"> років від травм і захворювань, не пов</w:t>
      </w:r>
      <w:r w:rsidR="004F2FB6" w:rsidRPr="004F2FB6">
        <w:rPr>
          <w:rFonts w:ascii="Times New Roman" w:hAnsi="Times New Roman"/>
          <w:sz w:val="28"/>
          <w:szCs w:val="28"/>
          <w:lang w:val="uk-UA"/>
        </w:rPr>
        <w:t>’</w:t>
      </w:r>
      <w:r w:rsidRPr="00C94811">
        <w:rPr>
          <w:rFonts w:ascii="Times New Roman" w:hAnsi="Times New Roman"/>
          <w:sz w:val="28"/>
          <w:szCs w:val="28"/>
          <w:lang w:val="uk-UA"/>
        </w:rPr>
        <w:t>язаних з патологією кістково-суглобової системи. Внутрішньокісткова судинна система, клубові артерії і вени тазу заповнювалися за методикою В. Я. Протасова (1970).</w:t>
      </w:r>
    </w:p>
    <w:p w14:paraId="4D21F39A"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Оцінювали</w:t>
      </w:r>
      <w:r>
        <w:rPr>
          <w:rFonts w:ascii="Times New Roman" w:hAnsi="Times New Roman"/>
          <w:sz w:val="28"/>
          <w:szCs w:val="28"/>
          <w:lang w:val="uk-UA"/>
        </w:rPr>
        <w:t xml:space="preserve"> </w:t>
      </w:r>
      <w:r w:rsidRPr="00C94811">
        <w:rPr>
          <w:rFonts w:ascii="Times New Roman" w:hAnsi="Times New Roman"/>
          <w:sz w:val="28"/>
          <w:szCs w:val="28"/>
          <w:lang w:val="uk-UA"/>
        </w:rPr>
        <w:t>об</w:t>
      </w:r>
      <w:r w:rsidRPr="007E6B1D">
        <w:rPr>
          <w:rFonts w:ascii="Times New Roman" w:hAnsi="Times New Roman"/>
          <w:sz w:val="28"/>
          <w:szCs w:val="28"/>
          <w:lang w:val="uk-UA"/>
        </w:rPr>
        <w:t>’</w:t>
      </w:r>
      <w:r w:rsidRPr="00C94811">
        <w:rPr>
          <w:rFonts w:ascii="Times New Roman" w:hAnsi="Times New Roman"/>
          <w:sz w:val="28"/>
          <w:szCs w:val="28"/>
          <w:lang w:val="uk-UA"/>
        </w:rPr>
        <w:t>ємну швидкість кровотечі з поранених судин (загальної клубової артерії і вени) і пошкоджених кісток при типових переломах тазового кільця та при застосуванні розробленого пристрою для гемостазу (патент України №49025). Для цього, після виконання лапаротомії перев</w:t>
      </w:r>
      <w:r w:rsidRPr="007E6B1D">
        <w:rPr>
          <w:rFonts w:ascii="Times New Roman" w:hAnsi="Times New Roman"/>
          <w:sz w:val="28"/>
          <w:szCs w:val="28"/>
          <w:lang w:val="uk-UA"/>
        </w:rPr>
        <w:t>’</w:t>
      </w:r>
      <w:r w:rsidRPr="00C94811">
        <w:rPr>
          <w:rFonts w:ascii="Times New Roman" w:hAnsi="Times New Roman"/>
          <w:sz w:val="28"/>
          <w:szCs w:val="28"/>
          <w:lang w:val="uk-UA"/>
        </w:rPr>
        <w:t>язувалася нижня порожниста вена і черевна аорта вище за місце її біфуркації, черезшкірно перев</w:t>
      </w:r>
      <w:r w:rsidRPr="007E6B1D">
        <w:rPr>
          <w:rFonts w:ascii="Times New Roman" w:hAnsi="Times New Roman"/>
          <w:sz w:val="28"/>
          <w:szCs w:val="28"/>
          <w:lang w:val="uk-UA"/>
        </w:rPr>
        <w:t>’</w:t>
      </w:r>
      <w:r w:rsidRPr="00C94811">
        <w:rPr>
          <w:rFonts w:ascii="Times New Roman" w:hAnsi="Times New Roman"/>
          <w:sz w:val="28"/>
          <w:szCs w:val="28"/>
          <w:lang w:val="uk-UA"/>
        </w:rPr>
        <w:t xml:space="preserve">язували стегнову вену і артерію з </w:t>
      </w:r>
      <w:r>
        <w:rPr>
          <w:rFonts w:ascii="Times New Roman" w:hAnsi="Times New Roman"/>
          <w:sz w:val="28"/>
          <w:szCs w:val="28"/>
          <w:lang w:val="uk-UA"/>
        </w:rPr>
        <w:t xml:space="preserve">обох </w:t>
      </w:r>
      <w:r w:rsidRPr="00C94811">
        <w:rPr>
          <w:rFonts w:ascii="Times New Roman" w:hAnsi="Times New Roman"/>
          <w:sz w:val="28"/>
          <w:szCs w:val="28"/>
          <w:lang w:val="uk-UA"/>
        </w:rPr>
        <w:t>сторін.</w:t>
      </w:r>
    </w:p>
    <w:p w14:paraId="2A8B2D38"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Розчин</w:t>
      </w:r>
      <w:r>
        <w:rPr>
          <w:rFonts w:ascii="Times New Roman" w:hAnsi="Times New Roman"/>
          <w:sz w:val="28"/>
          <w:szCs w:val="28"/>
          <w:lang w:val="uk-UA"/>
        </w:rPr>
        <w:t xml:space="preserve"> </w:t>
      </w:r>
      <w:r w:rsidRPr="00C94811">
        <w:rPr>
          <w:rFonts w:ascii="Times New Roman" w:hAnsi="Times New Roman"/>
          <w:sz w:val="28"/>
          <w:szCs w:val="28"/>
          <w:lang w:val="uk-UA"/>
        </w:rPr>
        <w:t>рефортану</w:t>
      </w:r>
      <w:r>
        <w:rPr>
          <w:rFonts w:ascii="Times New Roman" w:hAnsi="Times New Roman"/>
          <w:sz w:val="28"/>
          <w:szCs w:val="28"/>
          <w:lang w:val="uk-UA"/>
        </w:rPr>
        <w:t>,</w:t>
      </w:r>
      <w:r w:rsidRPr="00CC57C4">
        <w:rPr>
          <w:rFonts w:ascii="Times New Roman" w:hAnsi="Times New Roman"/>
          <w:sz w:val="28"/>
          <w:szCs w:val="28"/>
          <w:lang w:val="uk-UA"/>
        </w:rPr>
        <w:t xml:space="preserve"> </w:t>
      </w:r>
      <w:r w:rsidRPr="00C94811">
        <w:rPr>
          <w:rFonts w:ascii="Times New Roman" w:hAnsi="Times New Roman"/>
          <w:sz w:val="28"/>
          <w:szCs w:val="28"/>
          <w:lang w:val="uk-UA"/>
        </w:rPr>
        <w:t>як рідину, що імітує кровотечу, оскільки він має схожі показники з нормальними фізіологічними показниками крові людини, забарвленим діамантовим зеленим</w:t>
      </w:r>
      <w:r>
        <w:rPr>
          <w:rFonts w:ascii="Times New Roman" w:hAnsi="Times New Roman"/>
          <w:sz w:val="28"/>
          <w:szCs w:val="28"/>
          <w:lang w:val="uk-UA"/>
        </w:rPr>
        <w:t xml:space="preserve"> під тиском</w:t>
      </w:r>
      <w:r w:rsidRPr="006706FB">
        <w:rPr>
          <w:rFonts w:ascii="Times New Roman" w:hAnsi="Times New Roman"/>
          <w:sz w:val="28"/>
          <w:szCs w:val="28"/>
          <w:lang w:val="uk-UA"/>
        </w:rPr>
        <w:t xml:space="preserve"> </w:t>
      </w:r>
      <w:r>
        <w:rPr>
          <w:rFonts w:ascii="Times New Roman" w:hAnsi="Times New Roman"/>
          <w:sz w:val="28"/>
          <w:szCs w:val="28"/>
          <w:lang w:val="uk-UA"/>
        </w:rPr>
        <w:t>з</w:t>
      </w:r>
      <w:r w:rsidRPr="00C94811">
        <w:rPr>
          <w:rFonts w:ascii="Times New Roman" w:hAnsi="Times New Roman"/>
          <w:sz w:val="28"/>
          <w:szCs w:val="28"/>
          <w:lang w:val="uk-UA"/>
        </w:rPr>
        <w:t>а допомогою тонометра (з</w:t>
      </w:r>
      <w:r>
        <w:rPr>
          <w:rFonts w:ascii="Times New Roman" w:hAnsi="Times New Roman"/>
          <w:sz w:val="28"/>
          <w:szCs w:val="28"/>
          <w:lang w:val="uk-UA"/>
        </w:rPr>
        <w:t> </w:t>
      </w:r>
      <w:r w:rsidRPr="00C94811">
        <w:rPr>
          <w:rFonts w:ascii="Times New Roman" w:hAnsi="Times New Roman"/>
          <w:sz w:val="28"/>
          <w:szCs w:val="28"/>
          <w:lang w:val="uk-UA"/>
        </w:rPr>
        <w:t xml:space="preserve">манжетою і </w:t>
      </w:r>
      <w:r>
        <w:rPr>
          <w:rFonts w:ascii="Times New Roman" w:hAnsi="Times New Roman"/>
          <w:sz w:val="28"/>
          <w:szCs w:val="28"/>
          <w:lang w:val="uk-UA"/>
        </w:rPr>
        <w:t>«</w:t>
      </w:r>
      <w:r w:rsidRPr="00C94811">
        <w:rPr>
          <w:rFonts w:ascii="Times New Roman" w:hAnsi="Times New Roman"/>
          <w:sz w:val="28"/>
          <w:szCs w:val="28"/>
          <w:lang w:val="uk-UA"/>
        </w:rPr>
        <w:t>грушею</w:t>
      </w:r>
      <w:r>
        <w:rPr>
          <w:rFonts w:ascii="Times New Roman" w:hAnsi="Times New Roman"/>
          <w:sz w:val="28"/>
          <w:szCs w:val="28"/>
          <w:lang w:val="uk-UA"/>
        </w:rPr>
        <w:t>»</w:t>
      </w:r>
      <w:r w:rsidRPr="00C94811">
        <w:rPr>
          <w:rFonts w:ascii="Times New Roman" w:hAnsi="Times New Roman"/>
          <w:sz w:val="28"/>
          <w:szCs w:val="28"/>
          <w:lang w:val="uk-UA"/>
        </w:rPr>
        <w:t>) під контролем манометру в системі створювали тиск 120 мм рт. ст</w:t>
      </w:r>
      <w:r>
        <w:rPr>
          <w:rFonts w:ascii="Times New Roman" w:hAnsi="Times New Roman"/>
          <w:sz w:val="28"/>
          <w:szCs w:val="28"/>
          <w:lang w:val="uk-UA"/>
        </w:rPr>
        <w:t>, за допомогою</w:t>
      </w:r>
      <w:r w:rsidRPr="00C94811">
        <w:rPr>
          <w:rFonts w:ascii="Times New Roman" w:hAnsi="Times New Roman"/>
          <w:sz w:val="28"/>
          <w:szCs w:val="28"/>
          <w:lang w:val="uk-UA"/>
        </w:rPr>
        <w:t xml:space="preserve"> банк</w:t>
      </w:r>
      <w:r>
        <w:rPr>
          <w:rFonts w:ascii="Times New Roman" w:hAnsi="Times New Roman"/>
          <w:sz w:val="28"/>
          <w:szCs w:val="28"/>
          <w:lang w:val="uk-UA"/>
        </w:rPr>
        <w:t>и</w:t>
      </w:r>
      <w:r w:rsidRPr="00C94811">
        <w:rPr>
          <w:rFonts w:ascii="Times New Roman" w:hAnsi="Times New Roman"/>
          <w:sz w:val="28"/>
          <w:szCs w:val="28"/>
          <w:lang w:val="uk-UA"/>
        </w:rPr>
        <w:t xml:space="preserve"> Боброва</w:t>
      </w:r>
      <w:r>
        <w:rPr>
          <w:rFonts w:ascii="Times New Roman" w:hAnsi="Times New Roman"/>
          <w:sz w:val="28"/>
          <w:szCs w:val="28"/>
          <w:lang w:val="uk-UA"/>
        </w:rPr>
        <w:t>,</w:t>
      </w:r>
      <w:r w:rsidRPr="00C94811">
        <w:rPr>
          <w:rFonts w:ascii="Times New Roman" w:hAnsi="Times New Roman"/>
          <w:sz w:val="28"/>
          <w:szCs w:val="28"/>
          <w:lang w:val="uk-UA"/>
        </w:rPr>
        <w:t xml:space="preserve"> вводили</w:t>
      </w:r>
      <w:r>
        <w:rPr>
          <w:rFonts w:ascii="Times New Roman" w:hAnsi="Times New Roman"/>
          <w:sz w:val="28"/>
          <w:szCs w:val="28"/>
          <w:lang w:val="uk-UA"/>
        </w:rPr>
        <w:t xml:space="preserve"> через</w:t>
      </w:r>
      <w:r w:rsidRPr="00C94811">
        <w:rPr>
          <w:rFonts w:ascii="Times New Roman" w:hAnsi="Times New Roman"/>
          <w:sz w:val="28"/>
          <w:szCs w:val="28"/>
          <w:lang w:val="uk-UA"/>
        </w:rPr>
        <w:t xml:space="preserve"> голку для внутрішньокісткового введення</w:t>
      </w:r>
      <w:r>
        <w:rPr>
          <w:rFonts w:ascii="Times New Roman" w:hAnsi="Times New Roman"/>
          <w:sz w:val="28"/>
          <w:szCs w:val="28"/>
          <w:lang w:val="uk-UA"/>
        </w:rPr>
        <w:t xml:space="preserve"> в </w:t>
      </w:r>
      <w:r w:rsidRPr="00C94811">
        <w:rPr>
          <w:rFonts w:ascii="Times New Roman" w:hAnsi="Times New Roman"/>
          <w:sz w:val="28"/>
          <w:szCs w:val="28"/>
          <w:lang w:val="uk-UA"/>
        </w:rPr>
        <w:t>передн</w:t>
      </w:r>
      <w:r>
        <w:rPr>
          <w:rFonts w:ascii="Times New Roman" w:hAnsi="Times New Roman"/>
          <w:sz w:val="28"/>
          <w:szCs w:val="28"/>
          <w:lang w:val="uk-UA"/>
        </w:rPr>
        <w:t>ьо-верхній остюк клубової кісткі</w:t>
      </w:r>
      <w:r w:rsidRPr="00C94811">
        <w:rPr>
          <w:rFonts w:ascii="Times New Roman" w:hAnsi="Times New Roman"/>
          <w:sz w:val="28"/>
          <w:szCs w:val="28"/>
          <w:lang w:val="uk-UA"/>
        </w:rPr>
        <w:t xml:space="preserve">. Нагнітання розчину в кістку під візуальним контролем виконували до заповнення аорти і нижньої порожнистої вени </w:t>
      </w:r>
      <w:r>
        <w:rPr>
          <w:rFonts w:ascii="Times New Roman" w:hAnsi="Times New Roman"/>
          <w:sz w:val="28"/>
          <w:szCs w:val="28"/>
          <w:lang w:val="uk-UA"/>
        </w:rPr>
        <w:t>–</w:t>
      </w:r>
      <w:r w:rsidRPr="00C94811">
        <w:rPr>
          <w:rFonts w:ascii="Times New Roman" w:hAnsi="Times New Roman"/>
          <w:sz w:val="28"/>
          <w:szCs w:val="28"/>
          <w:lang w:val="uk-UA"/>
        </w:rPr>
        <w:t xml:space="preserve"> 200,0-450,0 мл розчину (рис.</w:t>
      </w:r>
      <w:r>
        <w:rPr>
          <w:rFonts w:ascii="Times New Roman" w:hAnsi="Times New Roman"/>
          <w:sz w:val="28"/>
          <w:szCs w:val="28"/>
          <w:lang w:val="uk-UA"/>
        </w:rPr>
        <w:t> </w:t>
      </w:r>
      <w:r w:rsidRPr="00C94811">
        <w:rPr>
          <w:rFonts w:ascii="Times New Roman" w:hAnsi="Times New Roman"/>
          <w:sz w:val="28"/>
          <w:szCs w:val="28"/>
          <w:lang w:val="uk-UA"/>
        </w:rPr>
        <w:t>3.4).</w:t>
      </w:r>
    </w:p>
    <w:p w14:paraId="385281C1" w14:textId="77777777" w:rsidR="00A47C56" w:rsidRDefault="00A47C56" w:rsidP="00A47C5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З початку </w:t>
      </w:r>
      <w:r w:rsidRPr="00C94811">
        <w:rPr>
          <w:rFonts w:ascii="Times New Roman" w:hAnsi="Times New Roman"/>
          <w:sz w:val="28"/>
          <w:szCs w:val="28"/>
          <w:lang w:val="uk-UA"/>
        </w:rPr>
        <w:t>моделювали кровотечу при розривах зчленувань тазу, коли основним джере</w:t>
      </w:r>
      <w:r>
        <w:rPr>
          <w:rFonts w:ascii="Times New Roman" w:hAnsi="Times New Roman"/>
          <w:sz w:val="28"/>
          <w:szCs w:val="28"/>
          <w:lang w:val="uk-UA"/>
        </w:rPr>
        <w:t>лом кровотечі є поранення судин, створювали дефект діаметром 1,2</w:t>
      </w:r>
      <w:r w:rsidRPr="00C86A47">
        <w:rPr>
          <w:rFonts w:ascii="Times New Roman" w:hAnsi="Times New Roman"/>
          <w:sz w:val="28"/>
          <w:szCs w:val="28"/>
          <w:lang w:val="uk-UA"/>
        </w:rPr>
        <w:t xml:space="preserve"> ×10</w:t>
      </w:r>
      <w:r w:rsidRPr="00CB6A78">
        <w:rPr>
          <w:rFonts w:ascii="Times New Roman" w:hAnsi="Times New Roman"/>
          <w:sz w:val="28"/>
          <w:szCs w:val="28"/>
          <w:vertAlign w:val="superscript"/>
          <w:lang w:val="uk-UA"/>
        </w:rPr>
        <w:t>-3</w:t>
      </w:r>
      <w:r w:rsidRPr="00C86A47">
        <w:rPr>
          <w:rFonts w:ascii="Times New Roman" w:hAnsi="Times New Roman"/>
          <w:sz w:val="28"/>
          <w:szCs w:val="28"/>
          <w:lang w:val="uk-UA"/>
        </w:rPr>
        <w:t xml:space="preserve"> м загальної клубової вени, після чого за допомогою секундоміра оцінювали швидкість витікання 100,0 мл розчину. В порожнину малого тазу вводили пристрій для гемостазу, повторно нагнітали тиск і за допомогою секундоміра повторно оцінювали швидкість витікання розчину. Дослідження повторювали триразово</w:t>
      </w:r>
      <w:r>
        <w:rPr>
          <w:rFonts w:ascii="Times New Roman" w:hAnsi="Times New Roman"/>
          <w:sz w:val="28"/>
          <w:szCs w:val="28"/>
          <w:lang w:val="uk-UA"/>
        </w:rPr>
        <w:t xml:space="preserve">. </w:t>
      </w:r>
    </w:p>
    <w:p w14:paraId="50489CBC"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86A47">
        <w:rPr>
          <w:rFonts w:ascii="Times New Roman" w:hAnsi="Times New Roman"/>
          <w:sz w:val="28"/>
          <w:szCs w:val="28"/>
          <w:lang w:val="uk-UA"/>
        </w:rPr>
        <w:lastRenderedPageBreak/>
        <w:t>Аналогічно створювали дефект загальної клубової артерії. Повторювали триразово.</w:t>
      </w:r>
    </w:p>
    <w:p w14:paraId="0CB1A70D" w14:textId="77777777" w:rsidR="00A47C56" w:rsidRPr="00C94811" w:rsidRDefault="00A47C56" w:rsidP="00A47C56">
      <w:pPr>
        <w:spacing w:after="0" w:line="360" w:lineRule="auto"/>
        <w:ind w:hanging="142"/>
        <w:contextualSpacing/>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4592B9FF" wp14:editId="28F655BD">
            <wp:extent cx="5000625" cy="31527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00625" cy="3152775"/>
                    </a:xfrm>
                    <a:prstGeom prst="rect">
                      <a:avLst/>
                    </a:prstGeom>
                    <a:noFill/>
                    <a:ln>
                      <a:noFill/>
                    </a:ln>
                  </pic:spPr>
                </pic:pic>
              </a:graphicData>
            </a:graphic>
          </wp:inline>
        </w:drawing>
      </w:r>
    </w:p>
    <w:p w14:paraId="16624D88" w14:textId="77777777" w:rsidR="00A47C56" w:rsidRDefault="00A47C56" w:rsidP="00A47C56">
      <w:pPr>
        <w:spacing w:after="0" w:line="360" w:lineRule="auto"/>
        <w:ind w:firstLine="709"/>
        <w:contextualSpacing/>
        <w:jc w:val="center"/>
        <w:rPr>
          <w:rFonts w:ascii="Times New Roman" w:hAnsi="Times New Roman"/>
          <w:sz w:val="28"/>
          <w:szCs w:val="28"/>
          <w:lang w:val="uk-UA"/>
        </w:rPr>
      </w:pPr>
      <w:r w:rsidRPr="00C94811">
        <w:rPr>
          <w:rFonts w:ascii="Times New Roman" w:hAnsi="Times New Roman"/>
          <w:sz w:val="28"/>
          <w:szCs w:val="28"/>
          <w:lang w:val="uk-UA"/>
        </w:rPr>
        <w:t>Рис. 3.4</w:t>
      </w:r>
      <w:r>
        <w:rPr>
          <w:rFonts w:ascii="Times New Roman" w:hAnsi="Times New Roman"/>
          <w:sz w:val="28"/>
          <w:szCs w:val="28"/>
          <w:lang w:val="uk-UA"/>
        </w:rPr>
        <w:t xml:space="preserve"> –</w:t>
      </w:r>
      <w:r w:rsidRPr="00C94811">
        <w:rPr>
          <w:rFonts w:ascii="Times New Roman" w:hAnsi="Times New Roman"/>
          <w:sz w:val="28"/>
          <w:szCs w:val="28"/>
          <w:lang w:val="uk-UA"/>
        </w:rPr>
        <w:t xml:space="preserve"> Схема виконання 1 серії досліджень</w:t>
      </w:r>
    </w:p>
    <w:p w14:paraId="54450989" w14:textId="77777777" w:rsidR="00A47C56" w:rsidRPr="00C94811" w:rsidRDefault="00A47C56" w:rsidP="00A47C56">
      <w:pPr>
        <w:spacing w:after="0" w:line="360" w:lineRule="auto"/>
        <w:ind w:firstLine="709"/>
        <w:contextualSpacing/>
        <w:jc w:val="center"/>
        <w:rPr>
          <w:rFonts w:ascii="Times New Roman" w:hAnsi="Times New Roman"/>
          <w:sz w:val="28"/>
          <w:szCs w:val="28"/>
          <w:lang w:val="uk-UA"/>
        </w:rPr>
      </w:pPr>
    </w:p>
    <w:p w14:paraId="778BB045"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Оцінювали</w:t>
      </w:r>
      <w:r>
        <w:rPr>
          <w:rFonts w:ascii="Times New Roman" w:hAnsi="Times New Roman"/>
          <w:sz w:val="28"/>
          <w:szCs w:val="28"/>
          <w:lang w:val="uk-UA"/>
        </w:rPr>
        <w:t xml:space="preserve"> </w:t>
      </w:r>
      <w:r w:rsidRPr="00C94811">
        <w:rPr>
          <w:rFonts w:ascii="Times New Roman" w:hAnsi="Times New Roman"/>
          <w:sz w:val="28"/>
          <w:szCs w:val="28"/>
          <w:lang w:val="uk-UA"/>
        </w:rPr>
        <w:t>швидкість витікання розчину з артерії</w:t>
      </w:r>
      <w:r>
        <w:rPr>
          <w:rFonts w:ascii="Times New Roman" w:hAnsi="Times New Roman"/>
          <w:sz w:val="28"/>
          <w:szCs w:val="28"/>
          <w:lang w:val="uk-UA"/>
        </w:rPr>
        <w:t xml:space="preserve"> після пери</w:t>
      </w:r>
      <w:r w:rsidRPr="00C94811">
        <w:rPr>
          <w:rFonts w:ascii="Times New Roman" w:hAnsi="Times New Roman"/>
          <w:sz w:val="28"/>
          <w:szCs w:val="28"/>
          <w:lang w:val="uk-UA"/>
        </w:rPr>
        <w:t>тиска</w:t>
      </w:r>
      <w:r>
        <w:rPr>
          <w:rFonts w:ascii="Times New Roman" w:hAnsi="Times New Roman"/>
          <w:sz w:val="28"/>
          <w:szCs w:val="28"/>
          <w:lang w:val="uk-UA"/>
        </w:rPr>
        <w:t>ня</w:t>
      </w:r>
      <w:r w:rsidRPr="00C94811">
        <w:rPr>
          <w:rFonts w:ascii="Times New Roman" w:hAnsi="Times New Roman"/>
          <w:sz w:val="28"/>
          <w:szCs w:val="28"/>
          <w:lang w:val="uk-UA"/>
        </w:rPr>
        <w:t xml:space="preserve"> дефект</w:t>
      </w:r>
      <w:r>
        <w:rPr>
          <w:rFonts w:ascii="Times New Roman" w:hAnsi="Times New Roman"/>
          <w:sz w:val="28"/>
          <w:szCs w:val="28"/>
          <w:lang w:val="uk-UA"/>
        </w:rPr>
        <w:t>у</w:t>
      </w:r>
      <w:r w:rsidRPr="00C94811">
        <w:rPr>
          <w:rFonts w:ascii="Times New Roman" w:hAnsi="Times New Roman"/>
          <w:sz w:val="28"/>
          <w:szCs w:val="28"/>
          <w:lang w:val="uk-UA"/>
        </w:rPr>
        <w:t xml:space="preserve"> вени </w:t>
      </w:r>
      <w:r>
        <w:rPr>
          <w:rFonts w:ascii="Times New Roman" w:hAnsi="Times New Roman"/>
          <w:sz w:val="28"/>
          <w:szCs w:val="28"/>
          <w:lang w:val="uk-UA"/>
        </w:rPr>
        <w:t xml:space="preserve">судинним затискачем. </w:t>
      </w:r>
      <w:r w:rsidRPr="00C94811">
        <w:rPr>
          <w:rFonts w:ascii="Times New Roman" w:hAnsi="Times New Roman"/>
          <w:sz w:val="28"/>
          <w:szCs w:val="28"/>
          <w:lang w:val="uk-UA"/>
        </w:rPr>
        <w:t>В порожнину малого тазу вводили пристрій для гемостазу, повторно нагнітали тиск та за допомогою секундоміра повторно оцінювали швидкість витікання 100,0 мл розчину. Повторювали триразово.</w:t>
      </w:r>
    </w:p>
    <w:p w14:paraId="44F64FA9" w14:textId="77777777" w:rsidR="00A47C56" w:rsidRPr="00C94811" w:rsidRDefault="00A47C56" w:rsidP="00A47C56">
      <w:pPr>
        <w:spacing w:after="0" w:line="360" w:lineRule="auto"/>
        <w:ind w:firstLine="708"/>
        <w:contextualSpacing/>
        <w:jc w:val="both"/>
        <w:rPr>
          <w:rFonts w:ascii="Times New Roman" w:hAnsi="Times New Roman"/>
          <w:sz w:val="28"/>
          <w:szCs w:val="28"/>
          <w:lang w:val="uk-UA"/>
        </w:rPr>
      </w:pPr>
      <w:r w:rsidRPr="00C94811">
        <w:rPr>
          <w:rFonts w:ascii="Times New Roman" w:hAnsi="Times New Roman"/>
          <w:sz w:val="28"/>
          <w:szCs w:val="28"/>
          <w:lang w:val="uk-UA"/>
        </w:rPr>
        <w:t xml:space="preserve">Другим етапом моделювали кровотечу при відносно-стабільному ушкодженні тазу, коли джерелом кровотечі є поранення судин і переломи </w:t>
      </w:r>
      <w:r>
        <w:rPr>
          <w:rFonts w:ascii="Times New Roman" w:hAnsi="Times New Roman"/>
          <w:sz w:val="28"/>
          <w:szCs w:val="28"/>
          <w:lang w:val="uk-UA"/>
        </w:rPr>
        <w:t>лобкової</w:t>
      </w:r>
      <w:r w:rsidRPr="00C94811">
        <w:rPr>
          <w:rFonts w:ascii="Times New Roman" w:hAnsi="Times New Roman"/>
          <w:sz w:val="28"/>
          <w:szCs w:val="28"/>
          <w:lang w:val="uk-UA"/>
        </w:rPr>
        <w:t xml:space="preserve"> і сідничної кістки. Для цього долотом за допомогою молотка виконували перелом </w:t>
      </w:r>
      <w:r>
        <w:rPr>
          <w:rFonts w:ascii="Times New Roman" w:hAnsi="Times New Roman"/>
          <w:sz w:val="28"/>
          <w:szCs w:val="28"/>
          <w:lang w:val="uk-UA"/>
        </w:rPr>
        <w:t>лобкової</w:t>
      </w:r>
      <w:r w:rsidRPr="00C94811">
        <w:rPr>
          <w:rFonts w:ascii="Times New Roman" w:hAnsi="Times New Roman"/>
          <w:sz w:val="28"/>
          <w:szCs w:val="28"/>
          <w:lang w:val="uk-UA"/>
        </w:rPr>
        <w:t xml:space="preserve"> і сідничної кістки. Оцінювали швидкість витікання 100,0 мл розчину з кістки. В порожнину малого тазу вводили пристрій для гемостазу, повторно нагнітали тиск та за допомогою секундоміра повторно оцінювали швидкість витікання 100,0 мл розчину. Повторювали триразово.</w:t>
      </w:r>
    </w:p>
    <w:p w14:paraId="385AE554"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Потім знімали затискач з вени, після чого оцінювали швидкість витікання розчину о</w:t>
      </w:r>
      <w:r>
        <w:rPr>
          <w:rFonts w:ascii="Times New Roman" w:hAnsi="Times New Roman"/>
          <w:sz w:val="28"/>
          <w:szCs w:val="28"/>
          <w:lang w:val="uk-UA"/>
        </w:rPr>
        <w:t>дночасно з кістки і вени</w:t>
      </w:r>
      <w:r w:rsidRPr="00C94811">
        <w:rPr>
          <w:rFonts w:ascii="Times New Roman" w:hAnsi="Times New Roman"/>
          <w:sz w:val="28"/>
          <w:szCs w:val="28"/>
          <w:lang w:val="uk-UA"/>
        </w:rPr>
        <w:t xml:space="preserve">. В порожнину малого тазу </w:t>
      </w:r>
      <w:r w:rsidRPr="00C94811">
        <w:rPr>
          <w:rFonts w:ascii="Times New Roman" w:hAnsi="Times New Roman"/>
          <w:sz w:val="28"/>
          <w:szCs w:val="28"/>
          <w:lang w:val="uk-UA"/>
        </w:rPr>
        <w:lastRenderedPageBreak/>
        <w:t xml:space="preserve">вводили пристрій для гемостазу, повторно нагнітали тиск , та за допомогою секундоміра повторно оцінювалася швидкість витікання 100,0 мл розчину. </w:t>
      </w:r>
      <w:r>
        <w:rPr>
          <w:rFonts w:ascii="Times New Roman" w:hAnsi="Times New Roman"/>
          <w:sz w:val="28"/>
          <w:szCs w:val="28"/>
          <w:lang w:val="uk-UA"/>
        </w:rPr>
        <w:t>Досліди п</w:t>
      </w:r>
      <w:r w:rsidRPr="00C94811">
        <w:rPr>
          <w:rFonts w:ascii="Times New Roman" w:hAnsi="Times New Roman"/>
          <w:sz w:val="28"/>
          <w:szCs w:val="28"/>
          <w:lang w:val="uk-UA"/>
        </w:rPr>
        <w:t>овторювали триразово.</w:t>
      </w:r>
    </w:p>
    <w:p w14:paraId="121CA6AD"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Після зняття затискача з вени, оцінювали швидкість витікання розчину одн</w:t>
      </w:r>
      <w:r>
        <w:rPr>
          <w:rFonts w:ascii="Times New Roman" w:hAnsi="Times New Roman"/>
          <w:sz w:val="28"/>
          <w:szCs w:val="28"/>
          <w:lang w:val="uk-UA"/>
        </w:rPr>
        <w:t>очасно з кістки, вени і артерії</w:t>
      </w:r>
      <w:r w:rsidRPr="00C94811">
        <w:rPr>
          <w:rFonts w:ascii="Times New Roman" w:hAnsi="Times New Roman"/>
          <w:sz w:val="28"/>
          <w:szCs w:val="28"/>
          <w:lang w:val="uk-UA"/>
        </w:rPr>
        <w:t>. В порожнину малого тазу вводили пристрій для гемостазу, повторно нагні</w:t>
      </w:r>
      <w:r>
        <w:rPr>
          <w:rFonts w:ascii="Times New Roman" w:hAnsi="Times New Roman"/>
          <w:sz w:val="28"/>
          <w:szCs w:val="28"/>
          <w:lang w:val="uk-UA"/>
        </w:rPr>
        <w:t>тали тиск</w:t>
      </w:r>
      <w:r w:rsidRPr="00C94811">
        <w:rPr>
          <w:rFonts w:ascii="Times New Roman" w:hAnsi="Times New Roman"/>
          <w:sz w:val="28"/>
          <w:szCs w:val="28"/>
          <w:lang w:val="uk-UA"/>
        </w:rPr>
        <w:t>, та за допомогою секундоміра повторно оцінювали швидкість витікання 100,0 мл розчину. Повторювали триразово.</w:t>
      </w:r>
    </w:p>
    <w:p w14:paraId="7033088C"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Після накладення судинного затискача на дефект вени, оцінювали швидкість витікання розчину одночасно з кістки і артерії. Дефекти в судинах пережимали судинними затискачами. В порожнину малого тазу вводили пристрій для гемостазу, повторно нагнітали тиск та за допомогою секундоміра повторно оцінювали швидкість витікання 100,0 мл розчину. Повторювали триразово.</w:t>
      </w:r>
    </w:p>
    <w:p w14:paraId="70DBCA8F"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Третім етапом моделювали кровотечу при нестабільному ушкодженні тазу, коли джерелом кровотечі є поранення судин і переломи </w:t>
      </w:r>
      <w:r>
        <w:rPr>
          <w:rFonts w:ascii="Times New Roman" w:hAnsi="Times New Roman"/>
          <w:sz w:val="28"/>
          <w:szCs w:val="28"/>
          <w:lang w:val="uk-UA"/>
        </w:rPr>
        <w:t>лобкової</w:t>
      </w:r>
      <w:r w:rsidRPr="00C94811">
        <w:rPr>
          <w:rFonts w:ascii="Times New Roman" w:hAnsi="Times New Roman"/>
          <w:sz w:val="28"/>
          <w:szCs w:val="28"/>
          <w:lang w:val="uk-UA"/>
        </w:rPr>
        <w:t xml:space="preserve">, сідничної і клубової кістки, для чого долотом виконували поперечний перелом клубової кістки ззаду від кульшового суглоба, створюючи тим самим нестабільне ушкодження тазу. Оцінювали швидкість витікання розчину одночасно з </w:t>
      </w:r>
      <w:r>
        <w:rPr>
          <w:rFonts w:ascii="Times New Roman" w:hAnsi="Times New Roman"/>
          <w:sz w:val="28"/>
          <w:szCs w:val="28"/>
          <w:lang w:val="uk-UA"/>
        </w:rPr>
        <w:t>лобкової</w:t>
      </w:r>
      <w:r w:rsidRPr="00C94811">
        <w:rPr>
          <w:rFonts w:ascii="Times New Roman" w:hAnsi="Times New Roman"/>
          <w:sz w:val="28"/>
          <w:szCs w:val="28"/>
          <w:lang w:val="uk-UA"/>
        </w:rPr>
        <w:t>, сідничної і клубової кістки. Експеримент повторювали триразово. В порожнину малого тазу вводили пристрій для гемостазу, повторно нагнітали тиск, та за допомогою секундоміра повторно оцінювалася швидкість витікання 100,0 мл розчину. Повторювали триразово.</w:t>
      </w:r>
    </w:p>
    <w:p w14:paraId="3AF6B8C6"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Потім знімали судинний затиск з вени, оцінювали швидкість витікання ро</w:t>
      </w:r>
      <w:r>
        <w:rPr>
          <w:rFonts w:ascii="Times New Roman" w:hAnsi="Times New Roman"/>
          <w:sz w:val="28"/>
          <w:szCs w:val="28"/>
          <w:lang w:val="uk-UA"/>
        </w:rPr>
        <w:t>зчину одночасно з кісток і вени</w:t>
      </w:r>
      <w:r w:rsidRPr="00C94811">
        <w:rPr>
          <w:rFonts w:ascii="Times New Roman" w:hAnsi="Times New Roman"/>
          <w:sz w:val="28"/>
          <w:szCs w:val="28"/>
          <w:lang w:val="uk-UA"/>
        </w:rPr>
        <w:t>. В порожнину малого тазу вводили пристрій для гем</w:t>
      </w:r>
      <w:r>
        <w:rPr>
          <w:rFonts w:ascii="Times New Roman" w:hAnsi="Times New Roman"/>
          <w:sz w:val="28"/>
          <w:szCs w:val="28"/>
          <w:lang w:val="uk-UA"/>
        </w:rPr>
        <w:t>остазу, повторно нагнітали тиск</w:t>
      </w:r>
      <w:r w:rsidRPr="00C94811">
        <w:rPr>
          <w:rFonts w:ascii="Times New Roman" w:hAnsi="Times New Roman"/>
          <w:sz w:val="28"/>
          <w:szCs w:val="28"/>
          <w:lang w:val="uk-UA"/>
        </w:rPr>
        <w:t>, та за допомогою секундоміра повторно оцінювали швидкість витікання 100,0 мл розчину. Повторювали триразово.</w:t>
      </w:r>
    </w:p>
    <w:p w14:paraId="261B6244"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Далі знімали судинний затискач з артерії, оцінювали швидкість витікання розчину одночасно з кісток, вени і артерії. В порожнину малого </w:t>
      </w:r>
      <w:r w:rsidRPr="00C94811">
        <w:rPr>
          <w:rFonts w:ascii="Times New Roman" w:hAnsi="Times New Roman"/>
          <w:sz w:val="28"/>
          <w:szCs w:val="28"/>
          <w:lang w:val="uk-UA"/>
        </w:rPr>
        <w:lastRenderedPageBreak/>
        <w:t>тазу вводили пристрій для гем</w:t>
      </w:r>
      <w:r>
        <w:rPr>
          <w:rFonts w:ascii="Times New Roman" w:hAnsi="Times New Roman"/>
          <w:sz w:val="28"/>
          <w:szCs w:val="28"/>
          <w:lang w:val="uk-UA"/>
        </w:rPr>
        <w:t>остазу, повторно нагнітали тиск</w:t>
      </w:r>
      <w:r w:rsidRPr="00C94811">
        <w:rPr>
          <w:rFonts w:ascii="Times New Roman" w:hAnsi="Times New Roman"/>
          <w:sz w:val="28"/>
          <w:szCs w:val="28"/>
          <w:lang w:val="uk-UA"/>
        </w:rPr>
        <w:t xml:space="preserve"> та за допомогою секундоміра повторно оцінювали швидкість витікання 100,0 мл розчину. Повторювали триразово.</w:t>
      </w:r>
    </w:p>
    <w:p w14:paraId="0395987C"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Потім накладали судинний затискач на вену і оцінювали швидкість витікання розчину одночасно з кістки і артерії. В порожнину малого тазу вводили пристрій для гемостазу, повторно нагнітали тиск, та за допомогою секундоміра повторно оцінювали швидкість витікання 100,0 мл розчину. Повторювали триразово.</w:t>
      </w:r>
    </w:p>
    <w:p w14:paraId="1D076EFE"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Для розрахунку об</w:t>
      </w:r>
      <w:r w:rsidRPr="00EC3E4B">
        <w:rPr>
          <w:rFonts w:ascii="Times New Roman" w:hAnsi="Times New Roman"/>
          <w:sz w:val="28"/>
          <w:szCs w:val="28"/>
        </w:rPr>
        <w:t>’</w:t>
      </w:r>
      <w:r w:rsidRPr="00C94811">
        <w:rPr>
          <w:rFonts w:ascii="Times New Roman" w:hAnsi="Times New Roman"/>
          <w:sz w:val="28"/>
          <w:szCs w:val="28"/>
          <w:lang w:val="uk-UA"/>
        </w:rPr>
        <w:t xml:space="preserve">єму крововтрати через 30 і 60 хвилин (терміни надання лікарської допомоги) значення швидкості кровотечі множили, відповідно, на 30 і 60. </w:t>
      </w:r>
    </w:p>
    <w:p w14:paraId="4139C49D"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Результати досліджень наведено у табл.3.8.</w:t>
      </w:r>
    </w:p>
    <w:p w14:paraId="603899AB" w14:textId="77777777" w:rsidR="00A47C56" w:rsidRPr="00C94811" w:rsidRDefault="00A47C56" w:rsidP="00A47C56">
      <w:pPr>
        <w:spacing w:after="0"/>
        <w:ind w:firstLine="709"/>
        <w:contextualSpacing/>
        <w:jc w:val="right"/>
        <w:rPr>
          <w:rFonts w:ascii="Times New Roman" w:hAnsi="Times New Roman"/>
          <w:i/>
          <w:sz w:val="28"/>
          <w:szCs w:val="28"/>
          <w:lang w:val="uk-UA"/>
        </w:rPr>
      </w:pPr>
      <w:r w:rsidRPr="00C94811">
        <w:rPr>
          <w:rFonts w:ascii="Times New Roman" w:hAnsi="Times New Roman"/>
          <w:i/>
          <w:sz w:val="28"/>
          <w:szCs w:val="28"/>
          <w:lang w:val="uk-UA"/>
        </w:rPr>
        <w:t>Таблиця 3.8</w:t>
      </w:r>
    </w:p>
    <w:p w14:paraId="766C1EC4" w14:textId="77777777" w:rsidR="00A47C56" w:rsidRPr="00C94811" w:rsidRDefault="00A47C56" w:rsidP="00A47C56">
      <w:pPr>
        <w:spacing w:after="0"/>
        <w:ind w:firstLine="709"/>
        <w:contextualSpacing/>
        <w:jc w:val="center"/>
        <w:rPr>
          <w:rFonts w:ascii="Times New Roman" w:hAnsi="Times New Roman"/>
          <w:b/>
          <w:sz w:val="28"/>
          <w:szCs w:val="28"/>
          <w:lang w:val="uk-UA"/>
        </w:rPr>
      </w:pPr>
      <w:r w:rsidRPr="00C94811">
        <w:rPr>
          <w:rFonts w:ascii="Times New Roman" w:hAnsi="Times New Roman"/>
          <w:b/>
          <w:sz w:val="28"/>
          <w:szCs w:val="28"/>
          <w:lang w:val="uk-UA"/>
        </w:rPr>
        <w:t>Результати серії досліджень</w:t>
      </w:r>
    </w:p>
    <w:tbl>
      <w:tblPr>
        <w:tblW w:w="9245" w:type="dxa"/>
        <w:tblInd w:w="40" w:type="dxa"/>
        <w:tblLayout w:type="fixed"/>
        <w:tblCellMar>
          <w:left w:w="40" w:type="dxa"/>
          <w:right w:w="40" w:type="dxa"/>
        </w:tblCellMar>
        <w:tblLook w:val="0000" w:firstRow="0" w:lastRow="0" w:firstColumn="0" w:lastColumn="0" w:noHBand="0" w:noVBand="0"/>
      </w:tblPr>
      <w:tblGrid>
        <w:gridCol w:w="1805"/>
        <w:gridCol w:w="2448"/>
        <w:gridCol w:w="2194"/>
        <w:gridCol w:w="2798"/>
      </w:tblGrid>
      <w:tr w:rsidR="00A47C56" w:rsidRPr="00880279" w14:paraId="2B2BEC36" w14:textId="77777777" w:rsidTr="00510CD2">
        <w:trPr>
          <w:trHeight w:hRule="exact" w:val="1181"/>
        </w:trPr>
        <w:tc>
          <w:tcPr>
            <w:tcW w:w="425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2CE549C1" w14:textId="77777777" w:rsidR="00A47C56" w:rsidRDefault="00A47C56" w:rsidP="00510CD2">
            <w:pPr>
              <w:shd w:val="clear" w:color="auto" w:fill="FFFFFF"/>
              <w:spacing w:after="0" w:line="240" w:lineRule="auto"/>
              <w:jc w:val="center"/>
              <w:rPr>
                <w:rFonts w:ascii="Times New Roman" w:hAnsi="Times New Roman"/>
                <w:spacing w:val="-8"/>
                <w:lang w:val="uk-UA"/>
              </w:rPr>
            </w:pPr>
            <w:r w:rsidRPr="00880279">
              <w:rPr>
                <w:rFonts w:ascii="Times New Roman" w:hAnsi="Times New Roman"/>
                <w:spacing w:val="-8"/>
                <w:lang w:val="uk-UA"/>
              </w:rPr>
              <w:t xml:space="preserve">Джерело кровотечі і </w:t>
            </w:r>
          </w:p>
          <w:p w14:paraId="734B3106"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spacing w:val="-8"/>
                <w:lang w:val="uk-UA"/>
              </w:rPr>
              <w:t xml:space="preserve">тип </w:t>
            </w:r>
            <w:r w:rsidRPr="00880279">
              <w:rPr>
                <w:rFonts w:ascii="Times New Roman" w:hAnsi="Times New Roman"/>
                <w:lang w:val="uk-UA"/>
              </w:rPr>
              <w:t>пошкодження</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26A4B110"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 xml:space="preserve">Швидкість </w:t>
            </w:r>
            <w:r w:rsidRPr="00880279">
              <w:rPr>
                <w:rFonts w:ascii="Times New Roman" w:hAnsi="Times New Roman"/>
                <w:spacing w:val="-6"/>
                <w:lang w:val="uk-UA"/>
              </w:rPr>
              <w:t xml:space="preserve">кровотечі, </w:t>
            </w:r>
            <w:r w:rsidRPr="00880279">
              <w:rPr>
                <w:rFonts w:ascii="Times New Roman" w:hAnsi="Times New Roman"/>
                <w:lang w:val="uk-UA"/>
              </w:rPr>
              <w:t>мл/хв</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17296C49"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 xml:space="preserve">Розрахунковий </w:t>
            </w:r>
            <w:r w:rsidRPr="00880279">
              <w:rPr>
                <w:rFonts w:ascii="Times New Roman" w:hAnsi="Times New Roman"/>
                <w:spacing w:val="-5"/>
                <w:lang w:val="uk-UA"/>
              </w:rPr>
              <w:t xml:space="preserve">об’єм крововтрати </w:t>
            </w:r>
            <w:r w:rsidRPr="00880279">
              <w:rPr>
                <w:rFonts w:ascii="Times New Roman" w:hAnsi="Times New Roman"/>
                <w:spacing w:val="-7"/>
                <w:lang w:val="uk-UA"/>
              </w:rPr>
              <w:t>через 30 та 60 хв, мл</w:t>
            </w:r>
          </w:p>
        </w:tc>
      </w:tr>
      <w:tr w:rsidR="00A47C56" w:rsidRPr="00880279" w14:paraId="24EB11B4" w14:textId="77777777" w:rsidTr="00510CD2">
        <w:trPr>
          <w:trHeight w:hRule="exact" w:val="403"/>
        </w:trPr>
        <w:tc>
          <w:tcPr>
            <w:tcW w:w="1805" w:type="dxa"/>
            <w:vMerge w:val="restart"/>
            <w:tcBorders>
              <w:top w:val="single" w:sz="6" w:space="0" w:color="auto"/>
              <w:left w:val="single" w:sz="6" w:space="0" w:color="auto"/>
              <w:right w:val="single" w:sz="6" w:space="0" w:color="auto"/>
            </w:tcBorders>
            <w:shd w:val="clear" w:color="auto" w:fill="FFFFFF"/>
            <w:vAlign w:val="center"/>
          </w:tcPr>
          <w:p w14:paraId="4F11963A"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Розрив з’єднань</w:t>
            </w: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14:paraId="70BD1B44"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Артерія</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21CBE4A2"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12,</w:t>
            </w:r>
            <w:r>
              <w:rPr>
                <w:rFonts w:ascii="Times New Roman" w:hAnsi="Times New Roman"/>
                <w:lang w:val="uk-UA"/>
              </w:rPr>
              <w:t>3</w:t>
            </w:r>
            <w:r w:rsidRPr="00880279">
              <w:rPr>
                <w:rFonts w:ascii="Times New Roman" w:hAnsi="Times New Roman"/>
                <w:lang w:val="uk-UA"/>
              </w:rPr>
              <w:t>±0,2</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260EE81B"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384/768</w:t>
            </w:r>
          </w:p>
        </w:tc>
      </w:tr>
      <w:tr w:rsidR="00A47C56" w:rsidRPr="00880279" w14:paraId="706FA394" w14:textId="77777777" w:rsidTr="00510CD2">
        <w:trPr>
          <w:trHeight w:hRule="exact" w:val="398"/>
        </w:trPr>
        <w:tc>
          <w:tcPr>
            <w:tcW w:w="1805" w:type="dxa"/>
            <w:vMerge/>
            <w:tcBorders>
              <w:left w:val="single" w:sz="6" w:space="0" w:color="auto"/>
              <w:right w:val="single" w:sz="6" w:space="0" w:color="auto"/>
            </w:tcBorders>
            <w:shd w:val="clear" w:color="auto" w:fill="FFFFFF"/>
            <w:vAlign w:val="center"/>
          </w:tcPr>
          <w:p w14:paraId="6912DB37" w14:textId="77777777" w:rsidR="00A47C56" w:rsidRPr="00880279" w:rsidRDefault="00A47C56" w:rsidP="00510CD2">
            <w:pPr>
              <w:spacing w:line="240" w:lineRule="auto"/>
              <w:jc w:val="center"/>
              <w:rPr>
                <w:rFonts w:ascii="Times New Roman" w:hAnsi="Times New Roman"/>
                <w:lang w:val="uk-UA"/>
              </w:rPr>
            </w:pP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14:paraId="1370A8FF"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Вена</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640FF435" w14:textId="77777777" w:rsidR="00A47C56" w:rsidRPr="00880279" w:rsidRDefault="00A47C56" w:rsidP="00510CD2">
            <w:pPr>
              <w:shd w:val="clear" w:color="auto" w:fill="FFFFFF"/>
              <w:spacing w:after="0" w:line="240" w:lineRule="auto"/>
              <w:jc w:val="center"/>
              <w:rPr>
                <w:rFonts w:ascii="Times New Roman" w:hAnsi="Times New Roman"/>
                <w:lang w:val="uk-UA"/>
              </w:rPr>
            </w:pPr>
            <w:r>
              <w:rPr>
                <w:rFonts w:ascii="Times New Roman" w:hAnsi="Times New Roman"/>
                <w:lang w:val="uk-UA"/>
              </w:rPr>
              <w:t>11</w:t>
            </w:r>
            <w:r w:rsidRPr="00880279">
              <w:rPr>
                <w:rFonts w:ascii="Times New Roman" w:hAnsi="Times New Roman"/>
                <w:lang w:val="uk-UA"/>
              </w:rPr>
              <w:t>,</w:t>
            </w:r>
            <w:r>
              <w:rPr>
                <w:rFonts w:ascii="Times New Roman" w:hAnsi="Times New Roman"/>
                <w:lang w:val="uk-UA"/>
              </w:rPr>
              <w:t>8</w:t>
            </w:r>
            <w:r w:rsidRPr="00880279">
              <w:rPr>
                <w:rFonts w:ascii="Times New Roman" w:hAnsi="Times New Roman"/>
                <w:lang w:val="uk-UA"/>
              </w:rPr>
              <w:t>+0,3</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53189096"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375/750</w:t>
            </w:r>
          </w:p>
        </w:tc>
      </w:tr>
      <w:tr w:rsidR="00A47C56" w:rsidRPr="00880279" w14:paraId="6432A65F" w14:textId="77777777" w:rsidTr="00510CD2">
        <w:trPr>
          <w:trHeight w:hRule="exact" w:val="403"/>
        </w:trPr>
        <w:tc>
          <w:tcPr>
            <w:tcW w:w="1805" w:type="dxa"/>
            <w:vMerge/>
            <w:tcBorders>
              <w:left w:val="single" w:sz="6" w:space="0" w:color="auto"/>
              <w:bottom w:val="single" w:sz="6" w:space="0" w:color="auto"/>
              <w:right w:val="single" w:sz="6" w:space="0" w:color="auto"/>
            </w:tcBorders>
            <w:shd w:val="clear" w:color="auto" w:fill="FFFFFF"/>
            <w:vAlign w:val="center"/>
          </w:tcPr>
          <w:p w14:paraId="05E363D9" w14:textId="77777777" w:rsidR="00A47C56" w:rsidRPr="00880279" w:rsidRDefault="00A47C56" w:rsidP="00510CD2">
            <w:pPr>
              <w:spacing w:after="0" w:line="240" w:lineRule="auto"/>
              <w:jc w:val="center"/>
              <w:rPr>
                <w:rFonts w:ascii="Times New Roman" w:hAnsi="Times New Roman"/>
                <w:lang w:val="uk-UA"/>
              </w:rPr>
            </w:pP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14:paraId="7F7A31B4"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Артерія + Вена</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0DD1B73C" w14:textId="77777777" w:rsidR="00A47C56" w:rsidRPr="00880279" w:rsidRDefault="00A47C56" w:rsidP="00510CD2">
            <w:pPr>
              <w:shd w:val="clear" w:color="auto" w:fill="FFFFFF"/>
              <w:spacing w:after="0" w:line="240" w:lineRule="auto"/>
              <w:jc w:val="center"/>
              <w:rPr>
                <w:rFonts w:ascii="Times New Roman" w:hAnsi="Times New Roman"/>
                <w:lang w:val="uk-UA"/>
              </w:rPr>
            </w:pPr>
            <w:r>
              <w:rPr>
                <w:rFonts w:ascii="Times New Roman" w:hAnsi="Times New Roman"/>
                <w:lang w:val="uk-UA"/>
              </w:rPr>
              <w:t>15</w:t>
            </w:r>
            <w:r w:rsidRPr="00880279">
              <w:rPr>
                <w:rFonts w:ascii="Times New Roman" w:hAnsi="Times New Roman"/>
                <w:lang w:val="uk-UA"/>
              </w:rPr>
              <w:t>,</w:t>
            </w:r>
            <w:r>
              <w:rPr>
                <w:rFonts w:ascii="Times New Roman" w:hAnsi="Times New Roman"/>
                <w:lang w:val="uk-UA"/>
              </w:rPr>
              <w:t>6</w:t>
            </w:r>
            <w:r w:rsidRPr="00880279">
              <w:rPr>
                <w:rFonts w:ascii="Times New Roman" w:hAnsi="Times New Roman"/>
                <w:lang w:val="uk-UA"/>
              </w:rPr>
              <w:t xml:space="preserve"> ±0,3</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416F418D"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483/966</w:t>
            </w:r>
          </w:p>
        </w:tc>
      </w:tr>
      <w:tr w:rsidR="00A47C56" w:rsidRPr="00880279" w14:paraId="370A66F3" w14:textId="77777777" w:rsidTr="00510CD2">
        <w:trPr>
          <w:trHeight w:hRule="exact" w:val="398"/>
        </w:trPr>
        <w:tc>
          <w:tcPr>
            <w:tcW w:w="1805" w:type="dxa"/>
            <w:vMerge w:val="restart"/>
            <w:tcBorders>
              <w:top w:val="single" w:sz="6" w:space="0" w:color="auto"/>
              <w:left w:val="single" w:sz="6" w:space="0" w:color="auto"/>
              <w:right w:val="single" w:sz="6" w:space="0" w:color="auto"/>
            </w:tcBorders>
            <w:shd w:val="clear" w:color="auto" w:fill="FFFFFF"/>
            <w:vAlign w:val="center"/>
          </w:tcPr>
          <w:p w14:paraId="062576C9" w14:textId="77777777" w:rsidR="00A47C56" w:rsidRPr="00880279" w:rsidRDefault="00A47C56" w:rsidP="00510CD2">
            <w:pPr>
              <w:shd w:val="clear" w:color="auto" w:fill="FFFFFF"/>
              <w:spacing w:after="0" w:line="240" w:lineRule="auto"/>
              <w:jc w:val="center"/>
              <w:rPr>
                <w:rFonts w:ascii="Times New Roman" w:hAnsi="Times New Roman"/>
                <w:lang w:val="en-US"/>
              </w:rPr>
            </w:pPr>
            <w:r w:rsidRPr="00880279">
              <w:rPr>
                <w:rFonts w:ascii="Times New Roman" w:hAnsi="Times New Roman"/>
                <w:spacing w:val="-10"/>
                <w:lang w:val="uk-UA"/>
              </w:rPr>
              <w:t xml:space="preserve">Пошкодження </w:t>
            </w:r>
            <w:r w:rsidRPr="00880279">
              <w:rPr>
                <w:rFonts w:ascii="Times New Roman" w:hAnsi="Times New Roman"/>
                <w:lang w:val="uk-UA"/>
              </w:rPr>
              <w:t>тип В</w:t>
            </w:r>
            <w:r w:rsidRPr="00880279">
              <w:rPr>
                <w:rFonts w:ascii="Times New Roman" w:hAnsi="Times New Roman"/>
                <w:lang w:val="en-US"/>
              </w:rPr>
              <w:t>(Tile)</w:t>
            </w: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14:paraId="664AC28D"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Кістка</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5D168AA4"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1</w:t>
            </w:r>
            <w:r>
              <w:rPr>
                <w:rFonts w:ascii="Times New Roman" w:hAnsi="Times New Roman"/>
                <w:lang w:val="uk-UA"/>
              </w:rPr>
              <w:t>2</w:t>
            </w:r>
            <w:r w:rsidRPr="00880279">
              <w:rPr>
                <w:rFonts w:ascii="Times New Roman" w:hAnsi="Times New Roman"/>
                <w:lang w:val="uk-UA"/>
              </w:rPr>
              <w:t>,</w:t>
            </w:r>
            <w:r>
              <w:rPr>
                <w:rFonts w:ascii="Times New Roman" w:hAnsi="Times New Roman"/>
                <w:lang w:val="uk-UA"/>
              </w:rPr>
              <w:t>8</w:t>
            </w:r>
            <w:r w:rsidRPr="00880279">
              <w:rPr>
                <w:rFonts w:ascii="Times New Roman" w:hAnsi="Times New Roman"/>
                <w:lang w:val="uk-UA"/>
              </w:rPr>
              <w:t>±0,5</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44D1933D"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399/798</w:t>
            </w:r>
          </w:p>
        </w:tc>
      </w:tr>
      <w:tr w:rsidR="00A47C56" w:rsidRPr="00880279" w14:paraId="748A4192" w14:textId="77777777" w:rsidTr="00510CD2">
        <w:trPr>
          <w:trHeight w:hRule="exact" w:val="398"/>
        </w:trPr>
        <w:tc>
          <w:tcPr>
            <w:tcW w:w="1805" w:type="dxa"/>
            <w:vMerge/>
            <w:tcBorders>
              <w:left w:val="single" w:sz="6" w:space="0" w:color="auto"/>
              <w:right w:val="single" w:sz="6" w:space="0" w:color="auto"/>
            </w:tcBorders>
            <w:shd w:val="clear" w:color="auto" w:fill="FFFFFF"/>
            <w:vAlign w:val="center"/>
          </w:tcPr>
          <w:p w14:paraId="251C3F50" w14:textId="77777777" w:rsidR="00A47C56" w:rsidRPr="00880279" w:rsidRDefault="00A47C56" w:rsidP="00510CD2">
            <w:pPr>
              <w:jc w:val="center"/>
              <w:rPr>
                <w:rFonts w:ascii="Times New Roman" w:hAnsi="Times New Roman"/>
                <w:lang w:val="uk-UA"/>
              </w:rPr>
            </w:pP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14:paraId="47B59B08"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Кістка + Артерія</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1D0959E0" w14:textId="77777777" w:rsidR="00A47C56" w:rsidRPr="00880279" w:rsidRDefault="00A47C56" w:rsidP="00510CD2">
            <w:pPr>
              <w:shd w:val="clear" w:color="auto" w:fill="FFFFFF"/>
              <w:spacing w:after="0" w:line="240" w:lineRule="auto"/>
              <w:jc w:val="center"/>
              <w:rPr>
                <w:rFonts w:ascii="Times New Roman" w:hAnsi="Times New Roman"/>
                <w:lang w:val="uk-UA"/>
              </w:rPr>
            </w:pPr>
            <w:r>
              <w:rPr>
                <w:rFonts w:ascii="Times New Roman" w:hAnsi="Times New Roman"/>
                <w:lang w:val="uk-UA"/>
              </w:rPr>
              <w:t>23</w:t>
            </w:r>
            <w:r w:rsidRPr="00880279">
              <w:rPr>
                <w:rFonts w:ascii="Times New Roman" w:hAnsi="Times New Roman"/>
                <w:lang w:val="uk-UA"/>
              </w:rPr>
              <w:t>,</w:t>
            </w:r>
            <w:r>
              <w:rPr>
                <w:rFonts w:ascii="Times New Roman" w:hAnsi="Times New Roman"/>
                <w:lang w:val="uk-UA"/>
              </w:rPr>
              <w:t>9</w:t>
            </w:r>
            <w:r w:rsidRPr="00880279">
              <w:rPr>
                <w:rFonts w:ascii="Times New Roman" w:hAnsi="Times New Roman"/>
                <w:lang w:val="uk-UA"/>
              </w:rPr>
              <w:t>+0,2</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0AC9A34C"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699/1398</w:t>
            </w:r>
          </w:p>
        </w:tc>
      </w:tr>
      <w:tr w:rsidR="00A47C56" w:rsidRPr="00880279" w14:paraId="328F7C17" w14:textId="77777777" w:rsidTr="00510CD2">
        <w:trPr>
          <w:trHeight w:hRule="exact" w:val="398"/>
        </w:trPr>
        <w:tc>
          <w:tcPr>
            <w:tcW w:w="1805" w:type="dxa"/>
            <w:vMerge/>
            <w:tcBorders>
              <w:left w:val="single" w:sz="6" w:space="0" w:color="auto"/>
              <w:right w:val="single" w:sz="6" w:space="0" w:color="auto"/>
            </w:tcBorders>
            <w:shd w:val="clear" w:color="auto" w:fill="FFFFFF"/>
            <w:vAlign w:val="center"/>
          </w:tcPr>
          <w:p w14:paraId="77026942" w14:textId="77777777" w:rsidR="00A47C56" w:rsidRPr="00880279" w:rsidRDefault="00A47C56" w:rsidP="00510CD2">
            <w:pPr>
              <w:jc w:val="center"/>
              <w:rPr>
                <w:rFonts w:ascii="Times New Roman" w:hAnsi="Times New Roman"/>
                <w:lang w:val="uk-UA"/>
              </w:rPr>
            </w:pP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14:paraId="328D067C"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Кістка + Вена</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673E801D" w14:textId="77777777" w:rsidR="00A47C56" w:rsidRPr="00880279" w:rsidRDefault="00A47C56" w:rsidP="00510CD2">
            <w:pPr>
              <w:shd w:val="clear" w:color="auto" w:fill="FFFFFF"/>
              <w:spacing w:after="0" w:line="240" w:lineRule="auto"/>
              <w:jc w:val="center"/>
              <w:rPr>
                <w:rFonts w:ascii="Times New Roman" w:hAnsi="Times New Roman"/>
                <w:lang w:val="uk-UA"/>
              </w:rPr>
            </w:pPr>
            <w:r>
              <w:rPr>
                <w:rFonts w:ascii="Times New Roman" w:hAnsi="Times New Roman"/>
                <w:lang w:val="uk-UA"/>
              </w:rPr>
              <w:t>22</w:t>
            </w:r>
            <w:r w:rsidRPr="00880279">
              <w:rPr>
                <w:rFonts w:ascii="Times New Roman" w:hAnsi="Times New Roman"/>
                <w:lang w:val="uk-UA"/>
              </w:rPr>
              <w:t>,</w:t>
            </w:r>
            <w:r>
              <w:rPr>
                <w:rFonts w:ascii="Times New Roman" w:hAnsi="Times New Roman"/>
                <w:lang w:val="uk-UA"/>
              </w:rPr>
              <w:t>8</w:t>
            </w:r>
            <w:r w:rsidRPr="00880279">
              <w:rPr>
                <w:rFonts w:ascii="Times New Roman" w:hAnsi="Times New Roman"/>
                <w:lang w:val="uk-UA"/>
              </w:rPr>
              <w:t>±0,2</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63C5B3CC"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732/1464</w:t>
            </w:r>
          </w:p>
        </w:tc>
      </w:tr>
      <w:tr w:rsidR="00A47C56" w:rsidRPr="00880279" w14:paraId="5979C4EC" w14:textId="77777777" w:rsidTr="00510CD2">
        <w:trPr>
          <w:trHeight w:hRule="exact" w:val="398"/>
        </w:trPr>
        <w:tc>
          <w:tcPr>
            <w:tcW w:w="1805" w:type="dxa"/>
            <w:vMerge/>
            <w:tcBorders>
              <w:left w:val="single" w:sz="6" w:space="0" w:color="auto"/>
              <w:bottom w:val="single" w:sz="6" w:space="0" w:color="auto"/>
              <w:right w:val="single" w:sz="6" w:space="0" w:color="auto"/>
            </w:tcBorders>
            <w:shd w:val="clear" w:color="auto" w:fill="FFFFFF"/>
            <w:vAlign w:val="center"/>
          </w:tcPr>
          <w:p w14:paraId="4598562C" w14:textId="77777777" w:rsidR="00A47C56" w:rsidRPr="00880279" w:rsidRDefault="00A47C56" w:rsidP="00510CD2">
            <w:pPr>
              <w:spacing w:after="0" w:line="240" w:lineRule="auto"/>
              <w:jc w:val="center"/>
              <w:rPr>
                <w:rFonts w:ascii="Times New Roman" w:hAnsi="Times New Roman"/>
                <w:lang w:val="uk-UA"/>
              </w:rPr>
            </w:pP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14:paraId="002EAB55"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Кістка</w:t>
            </w:r>
            <w:r w:rsidRPr="00880279">
              <w:rPr>
                <w:rFonts w:ascii="Times New Roman" w:hAnsi="Times New Roman"/>
                <w:spacing w:val="-7"/>
                <w:lang w:val="uk-UA"/>
              </w:rPr>
              <w:t xml:space="preserve"> + Артерія + Вена</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196F8B16" w14:textId="77777777" w:rsidR="00A47C56" w:rsidRPr="00880279" w:rsidRDefault="00A47C56" w:rsidP="00510CD2">
            <w:pPr>
              <w:shd w:val="clear" w:color="auto" w:fill="FFFFFF"/>
              <w:spacing w:after="0" w:line="240" w:lineRule="auto"/>
              <w:jc w:val="center"/>
              <w:rPr>
                <w:rFonts w:ascii="Times New Roman" w:hAnsi="Times New Roman"/>
                <w:lang w:val="uk-UA"/>
              </w:rPr>
            </w:pPr>
            <w:r>
              <w:rPr>
                <w:rFonts w:ascii="Times New Roman" w:hAnsi="Times New Roman"/>
                <w:lang w:val="uk-UA"/>
              </w:rPr>
              <w:t>25</w:t>
            </w:r>
            <w:r w:rsidRPr="00880279">
              <w:rPr>
                <w:rFonts w:ascii="Times New Roman" w:hAnsi="Times New Roman"/>
                <w:lang w:val="uk-UA"/>
              </w:rPr>
              <w:t>,</w:t>
            </w:r>
            <w:r>
              <w:rPr>
                <w:rFonts w:ascii="Times New Roman" w:hAnsi="Times New Roman"/>
                <w:lang w:val="uk-UA"/>
              </w:rPr>
              <w:t>2</w:t>
            </w:r>
            <w:r w:rsidRPr="00880279">
              <w:rPr>
                <w:rFonts w:ascii="Times New Roman" w:hAnsi="Times New Roman"/>
                <w:lang w:val="uk-UA"/>
              </w:rPr>
              <w:t>±0,2</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67378F1A"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771/1542</w:t>
            </w:r>
          </w:p>
        </w:tc>
      </w:tr>
      <w:tr w:rsidR="00A47C56" w:rsidRPr="00880279" w14:paraId="23975768" w14:textId="77777777" w:rsidTr="00510CD2">
        <w:trPr>
          <w:trHeight w:hRule="exact" w:val="403"/>
        </w:trPr>
        <w:tc>
          <w:tcPr>
            <w:tcW w:w="1805" w:type="dxa"/>
            <w:vMerge w:val="restart"/>
            <w:tcBorders>
              <w:top w:val="single" w:sz="6" w:space="0" w:color="auto"/>
              <w:left w:val="single" w:sz="6" w:space="0" w:color="auto"/>
              <w:right w:val="single" w:sz="6" w:space="0" w:color="auto"/>
            </w:tcBorders>
            <w:shd w:val="clear" w:color="auto" w:fill="FFFFFF"/>
            <w:vAlign w:val="center"/>
          </w:tcPr>
          <w:p w14:paraId="2F84740B" w14:textId="77777777" w:rsidR="00A47C56" w:rsidRPr="00880279" w:rsidRDefault="00A47C56" w:rsidP="00510CD2">
            <w:pPr>
              <w:shd w:val="clear" w:color="auto" w:fill="FFFFFF"/>
              <w:spacing w:after="0" w:line="240" w:lineRule="auto"/>
              <w:jc w:val="center"/>
              <w:rPr>
                <w:rFonts w:ascii="Times New Roman" w:hAnsi="Times New Roman"/>
                <w:lang w:val="en-US"/>
              </w:rPr>
            </w:pPr>
            <w:r w:rsidRPr="00880279">
              <w:rPr>
                <w:rFonts w:ascii="Times New Roman" w:hAnsi="Times New Roman"/>
                <w:spacing w:val="-10"/>
                <w:lang w:val="uk-UA"/>
              </w:rPr>
              <w:t xml:space="preserve">Пошкодження </w:t>
            </w:r>
            <w:r w:rsidRPr="00880279">
              <w:rPr>
                <w:rFonts w:ascii="Times New Roman" w:hAnsi="Times New Roman"/>
                <w:lang w:val="uk-UA"/>
              </w:rPr>
              <w:t>тип С</w:t>
            </w:r>
            <w:r w:rsidRPr="00880279">
              <w:rPr>
                <w:rFonts w:ascii="Times New Roman" w:hAnsi="Times New Roman"/>
                <w:lang w:val="en-US"/>
              </w:rPr>
              <w:t xml:space="preserve"> (Tile)</w:t>
            </w: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14:paraId="07648977"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Кістка</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36FA47F0" w14:textId="77777777" w:rsidR="00A47C56" w:rsidRPr="00880279" w:rsidRDefault="00A47C56" w:rsidP="00510CD2">
            <w:pPr>
              <w:shd w:val="clear" w:color="auto" w:fill="FFFFFF"/>
              <w:spacing w:after="0" w:line="240" w:lineRule="auto"/>
              <w:jc w:val="center"/>
              <w:rPr>
                <w:rFonts w:ascii="Times New Roman" w:hAnsi="Times New Roman"/>
                <w:lang w:val="uk-UA"/>
              </w:rPr>
            </w:pPr>
            <w:r>
              <w:rPr>
                <w:rFonts w:ascii="Times New Roman" w:hAnsi="Times New Roman"/>
                <w:lang w:val="uk-UA"/>
              </w:rPr>
              <w:t>20</w:t>
            </w:r>
            <w:r w:rsidRPr="00880279">
              <w:rPr>
                <w:rFonts w:ascii="Times New Roman" w:hAnsi="Times New Roman"/>
                <w:lang w:val="uk-UA"/>
              </w:rPr>
              <w:t>,</w:t>
            </w:r>
            <w:r>
              <w:rPr>
                <w:rFonts w:ascii="Times New Roman" w:hAnsi="Times New Roman"/>
                <w:lang w:val="uk-UA"/>
              </w:rPr>
              <w:t>9</w:t>
            </w:r>
            <w:r w:rsidRPr="00880279">
              <w:rPr>
                <w:rFonts w:ascii="Times New Roman" w:hAnsi="Times New Roman"/>
                <w:lang w:val="uk-UA"/>
              </w:rPr>
              <w:t>±0,4</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3AA69462"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639/1278</w:t>
            </w:r>
          </w:p>
        </w:tc>
      </w:tr>
      <w:tr w:rsidR="00A47C56" w:rsidRPr="00880279" w14:paraId="60502D3F" w14:textId="77777777" w:rsidTr="00510CD2">
        <w:trPr>
          <w:trHeight w:hRule="exact" w:val="398"/>
        </w:trPr>
        <w:tc>
          <w:tcPr>
            <w:tcW w:w="1805" w:type="dxa"/>
            <w:vMerge/>
            <w:tcBorders>
              <w:left w:val="single" w:sz="6" w:space="0" w:color="auto"/>
              <w:right w:val="single" w:sz="6" w:space="0" w:color="auto"/>
            </w:tcBorders>
            <w:shd w:val="clear" w:color="auto" w:fill="FFFFFF"/>
            <w:vAlign w:val="center"/>
          </w:tcPr>
          <w:p w14:paraId="00010887" w14:textId="77777777" w:rsidR="00A47C56" w:rsidRPr="00880279" w:rsidRDefault="00A47C56" w:rsidP="00510CD2">
            <w:pPr>
              <w:jc w:val="center"/>
              <w:rPr>
                <w:rFonts w:ascii="Times New Roman" w:hAnsi="Times New Roman"/>
                <w:lang w:val="uk-UA"/>
              </w:rPr>
            </w:pP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14:paraId="42B0CB0E"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Кістка + Артерія</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136AB1C8"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2</w:t>
            </w:r>
            <w:r>
              <w:rPr>
                <w:rFonts w:ascii="Times New Roman" w:hAnsi="Times New Roman"/>
                <w:lang w:val="uk-UA"/>
              </w:rPr>
              <w:t>6</w:t>
            </w:r>
            <w:r w:rsidRPr="00880279">
              <w:rPr>
                <w:rFonts w:ascii="Times New Roman" w:hAnsi="Times New Roman"/>
                <w:lang w:val="uk-UA"/>
              </w:rPr>
              <w:t>,</w:t>
            </w:r>
            <w:r>
              <w:rPr>
                <w:rFonts w:ascii="Times New Roman" w:hAnsi="Times New Roman"/>
                <w:lang w:val="uk-UA"/>
              </w:rPr>
              <w:t>5</w:t>
            </w:r>
            <w:r w:rsidRPr="00880279">
              <w:rPr>
                <w:rFonts w:ascii="Times New Roman" w:hAnsi="Times New Roman"/>
                <w:lang w:val="uk-UA"/>
              </w:rPr>
              <w:t>±0,3</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7F32F0E3"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810/1620</w:t>
            </w:r>
          </w:p>
        </w:tc>
      </w:tr>
      <w:tr w:rsidR="00A47C56" w:rsidRPr="00880279" w14:paraId="02853F5C" w14:textId="77777777" w:rsidTr="00510CD2">
        <w:trPr>
          <w:trHeight w:hRule="exact" w:val="398"/>
        </w:trPr>
        <w:tc>
          <w:tcPr>
            <w:tcW w:w="1805" w:type="dxa"/>
            <w:vMerge/>
            <w:tcBorders>
              <w:left w:val="single" w:sz="6" w:space="0" w:color="auto"/>
              <w:right w:val="single" w:sz="6" w:space="0" w:color="auto"/>
            </w:tcBorders>
            <w:shd w:val="clear" w:color="auto" w:fill="FFFFFF"/>
            <w:vAlign w:val="center"/>
          </w:tcPr>
          <w:p w14:paraId="7EE4C298" w14:textId="77777777" w:rsidR="00A47C56" w:rsidRPr="00880279" w:rsidRDefault="00A47C56" w:rsidP="00510CD2">
            <w:pPr>
              <w:jc w:val="center"/>
              <w:rPr>
                <w:rFonts w:ascii="Times New Roman" w:hAnsi="Times New Roman"/>
                <w:lang w:val="uk-UA"/>
              </w:rPr>
            </w:pP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14:paraId="290A32F6"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Кістка + Вена</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0751D705"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25,</w:t>
            </w:r>
            <w:r>
              <w:rPr>
                <w:rFonts w:ascii="Times New Roman" w:hAnsi="Times New Roman"/>
                <w:lang w:val="uk-UA"/>
              </w:rPr>
              <w:t>3</w:t>
            </w:r>
            <w:r w:rsidRPr="00880279">
              <w:rPr>
                <w:rFonts w:ascii="Times New Roman" w:hAnsi="Times New Roman"/>
                <w:lang w:val="uk-UA"/>
              </w:rPr>
              <w:t>±0,3</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69B29183"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771/1542</w:t>
            </w:r>
          </w:p>
        </w:tc>
      </w:tr>
      <w:tr w:rsidR="00A47C56" w:rsidRPr="00880279" w14:paraId="2DC420A5" w14:textId="77777777" w:rsidTr="00510CD2">
        <w:trPr>
          <w:trHeight w:hRule="exact" w:val="432"/>
        </w:trPr>
        <w:tc>
          <w:tcPr>
            <w:tcW w:w="1805" w:type="dxa"/>
            <w:vMerge/>
            <w:tcBorders>
              <w:left w:val="single" w:sz="6" w:space="0" w:color="auto"/>
              <w:bottom w:val="single" w:sz="6" w:space="0" w:color="auto"/>
              <w:right w:val="single" w:sz="6" w:space="0" w:color="auto"/>
            </w:tcBorders>
            <w:shd w:val="clear" w:color="auto" w:fill="FFFFFF"/>
            <w:vAlign w:val="center"/>
          </w:tcPr>
          <w:p w14:paraId="4CDC6E0F" w14:textId="77777777" w:rsidR="00A47C56" w:rsidRPr="00880279" w:rsidRDefault="00A47C56" w:rsidP="00510CD2">
            <w:pPr>
              <w:spacing w:after="0" w:line="240" w:lineRule="auto"/>
              <w:jc w:val="center"/>
              <w:rPr>
                <w:rFonts w:ascii="Times New Roman" w:hAnsi="Times New Roman"/>
                <w:lang w:val="uk-UA"/>
              </w:rPr>
            </w:pP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14:paraId="3F7713C9"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Кістка</w:t>
            </w:r>
            <w:r w:rsidRPr="00880279">
              <w:rPr>
                <w:rFonts w:ascii="Times New Roman" w:hAnsi="Times New Roman"/>
                <w:spacing w:val="-7"/>
                <w:lang w:val="uk-UA"/>
              </w:rPr>
              <w:t xml:space="preserve"> + Артерія + Вена</w:t>
            </w:r>
          </w:p>
        </w:tc>
        <w:tc>
          <w:tcPr>
            <w:tcW w:w="2194" w:type="dxa"/>
            <w:tcBorders>
              <w:top w:val="single" w:sz="6" w:space="0" w:color="auto"/>
              <w:left w:val="single" w:sz="6" w:space="0" w:color="auto"/>
              <w:bottom w:val="single" w:sz="6" w:space="0" w:color="auto"/>
              <w:right w:val="single" w:sz="6" w:space="0" w:color="auto"/>
            </w:tcBorders>
            <w:shd w:val="clear" w:color="auto" w:fill="FFFFFF"/>
            <w:vAlign w:val="center"/>
          </w:tcPr>
          <w:p w14:paraId="563EEACC"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28,</w:t>
            </w:r>
            <w:r>
              <w:rPr>
                <w:rFonts w:ascii="Times New Roman" w:hAnsi="Times New Roman"/>
                <w:lang w:val="uk-UA"/>
              </w:rPr>
              <w:t>9</w:t>
            </w:r>
            <w:r w:rsidRPr="00880279">
              <w:rPr>
                <w:rFonts w:ascii="Times New Roman" w:hAnsi="Times New Roman"/>
                <w:lang w:val="uk-UA"/>
              </w:rPr>
              <w:t>±0,2</w:t>
            </w:r>
          </w:p>
        </w:tc>
        <w:tc>
          <w:tcPr>
            <w:tcW w:w="2798" w:type="dxa"/>
            <w:tcBorders>
              <w:top w:val="single" w:sz="6" w:space="0" w:color="auto"/>
              <w:left w:val="single" w:sz="6" w:space="0" w:color="auto"/>
              <w:bottom w:val="single" w:sz="6" w:space="0" w:color="auto"/>
              <w:right w:val="single" w:sz="6" w:space="0" w:color="auto"/>
            </w:tcBorders>
            <w:shd w:val="clear" w:color="auto" w:fill="FFFFFF"/>
            <w:vAlign w:val="center"/>
          </w:tcPr>
          <w:p w14:paraId="46C279B6" w14:textId="77777777" w:rsidR="00A47C56" w:rsidRPr="00880279" w:rsidRDefault="00A47C56" w:rsidP="00510CD2">
            <w:pPr>
              <w:shd w:val="clear" w:color="auto" w:fill="FFFFFF"/>
              <w:spacing w:after="0" w:line="240" w:lineRule="auto"/>
              <w:jc w:val="center"/>
              <w:rPr>
                <w:rFonts w:ascii="Times New Roman" w:hAnsi="Times New Roman"/>
                <w:lang w:val="uk-UA"/>
              </w:rPr>
            </w:pPr>
            <w:r w:rsidRPr="00880279">
              <w:rPr>
                <w:rFonts w:ascii="Times New Roman" w:hAnsi="Times New Roman"/>
                <w:lang w:val="uk-UA"/>
              </w:rPr>
              <w:t>858/1716</w:t>
            </w:r>
          </w:p>
        </w:tc>
      </w:tr>
    </w:tbl>
    <w:p w14:paraId="58253880" w14:textId="77777777" w:rsidR="00A47C56" w:rsidRPr="00C94811" w:rsidRDefault="00A47C56" w:rsidP="00A47C56">
      <w:pPr>
        <w:spacing w:after="0"/>
        <w:ind w:firstLine="709"/>
        <w:contextualSpacing/>
        <w:jc w:val="both"/>
        <w:rPr>
          <w:rFonts w:ascii="Times New Roman" w:hAnsi="Times New Roman"/>
          <w:b/>
          <w:sz w:val="28"/>
          <w:szCs w:val="28"/>
          <w:lang w:val="uk-UA"/>
        </w:rPr>
      </w:pPr>
    </w:p>
    <w:p w14:paraId="26F5692F"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Для розрахунку об’єму крововтрати через 30 і 60 хв після введення пристрою для гемостазу (строк виконання основних оперативних маніпуляцій і втручань для виведення постраждалого з травматичного та геморагічного шоку та відновлення дефіциту ОЦК і стабілізації вітальних </w:t>
      </w:r>
      <w:r w:rsidRPr="00C94811">
        <w:rPr>
          <w:rFonts w:ascii="Times New Roman" w:hAnsi="Times New Roman"/>
          <w:sz w:val="28"/>
          <w:szCs w:val="28"/>
          <w:lang w:val="uk-UA"/>
        </w:rPr>
        <w:lastRenderedPageBreak/>
        <w:t>функцій) значення швидкості кровотечі множили на 30 та 60. Результати проведених досліджень наведено у табл.</w:t>
      </w:r>
      <w:r>
        <w:rPr>
          <w:rFonts w:ascii="Times New Roman" w:hAnsi="Times New Roman"/>
          <w:sz w:val="28"/>
          <w:szCs w:val="28"/>
          <w:lang w:val="uk-UA"/>
        </w:rPr>
        <w:t> </w:t>
      </w:r>
      <w:r w:rsidRPr="00C94811">
        <w:rPr>
          <w:rFonts w:ascii="Times New Roman" w:hAnsi="Times New Roman"/>
          <w:sz w:val="28"/>
          <w:szCs w:val="28"/>
          <w:lang w:val="uk-UA"/>
        </w:rPr>
        <w:t xml:space="preserve">3.9. </w:t>
      </w:r>
    </w:p>
    <w:p w14:paraId="2FD0EC05" w14:textId="77777777" w:rsidR="00A47C56" w:rsidRPr="00C94811" w:rsidRDefault="00A47C56" w:rsidP="00A47C56">
      <w:pPr>
        <w:tabs>
          <w:tab w:val="left" w:pos="1088"/>
        </w:tabs>
        <w:spacing w:after="0"/>
        <w:jc w:val="right"/>
        <w:rPr>
          <w:rFonts w:ascii="Times New Roman" w:hAnsi="Times New Roman"/>
          <w:i/>
          <w:sz w:val="28"/>
          <w:szCs w:val="28"/>
          <w:lang w:val="uk-UA"/>
        </w:rPr>
      </w:pPr>
      <w:r w:rsidRPr="00C94811">
        <w:rPr>
          <w:rFonts w:ascii="Times New Roman" w:hAnsi="Times New Roman"/>
          <w:i/>
          <w:sz w:val="28"/>
          <w:szCs w:val="28"/>
          <w:lang w:val="uk-UA"/>
        </w:rPr>
        <w:t>Таблиця 3.9</w:t>
      </w:r>
    </w:p>
    <w:p w14:paraId="7CFB3B47" w14:textId="77777777" w:rsidR="00A47C56" w:rsidRPr="00C94811" w:rsidRDefault="00A47C56" w:rsidP="00A47C56">
      <w:pPr>
        <w:spacing w:after="0"/>
        <w:ind w:firstLine="709"/>
        <w:contextualSpacing/>
        <w:jc w:val="center"/>
        <w:rPr>
          <w:rFonts w:ascii="Times New Roman" w:hAnsi="Times New Roman"/>
          <w:b/>
          <w:sz w:val="28"/>
          <w:szCs w:val="28"/>
          <w:lang w:val="uk-UA"/>
        </w:rPr>
      </w:pPr>
      <w:r w:rsidRPr="00C94811">
        <w:rPr>
          <w:rFonts w:ascii="Times New Roman" w:hAnsi="Times New Roman"/>
          <w:b/>
          <w:sz w:val="28"/>
          <w:szCs w:val="28"/>
          <w:lang w:val="uk-UA"/>
        </w:rPr>
        <w:t xml:space="preserve">Результати </w:t>
      </w:r>
    </w:p>
    <w:p w14:paraId="4D1E0D3A" w14:textId="77777777" w:rsidR="00A47C56" w:rsidRDefault="00A47C56" w:rsidP="00A47C56">
      <w:pPr>
        <w:spacing w:after="0"/>
        <w:ind w:firstLine="709"/>
        <w:contextualSpacing/>
        <w:jc w:val="center"/>
        <w:rPr>
          <w:rFonts w:ascii="Times New Roman" w:hAnsi="Times New Roman"/>
          <w:b/>
          <w:sz w:val="28"/>
          <w:szCs w:val="28"/>
          <w:lang w:val="uk-UA"/>
        </w:rPr>
      </w:pPr>
      <w:r w:rsidRPr="00C94811">
        <w:rPr>
          <w:rFonts w:ascii="Times New Roman" w:hAnsi="Times New Roman"/>
          <w:b/>
          <w:sz w:val="28"/>
          <w:szCs w:val="28"/>
          <w:lang w:val="uk-UA"/>
        </w:rPr>
        <w:t>при застосуванні методу балонного гемостазу</w:t>
      </w:r>
    </w:p>
    <w:tbl>
      <w:tblPr>
        <w:tblW w:w="0" w:type="auto"/>
        <w:tblInd w:w="40" w:type="dxa"/>
        <w:tblLayout w:type="fixed"/>
        <w:tblCellMar>
          <w:left w:w="40" w:type="dxa"/>
          <w:right w:w="40" w:type="dxa"/>
        </w:tblCellMar>
        <w:tblLook w:val="0000" w:firstRow="0" w:lastRow="0" w:firstColumn="0" w:lastColumn="0" w:noHBand="0" w:noVBand="0"/>
      </w:tblPr>
      <w:tblGrid>
        <w:gridCol w:w="1805"/>
        <w:gridCol w:w="2590"/>
        <w:gridCol w:w="2194"/>
        <w:gridCol w:w="2798"/>
      </w:tblGrid>
      <w:tr w:rsidR="00A47C56" w:rsidRPr="00880279" w14:paraId="7F1E42DF" w14:textId="77777777" w:rsidTr="00510CD2">
        <w:trPr>
          <w:trHeight w:hRule="exact" w:val="1181"/>
        </w:trPr>
        <w:tc>
          <w:tcPr>
            <w:tcW w:w="4395" w:type="dxa"/>
            <w:gridSpan w:val="2"/>
            <w:tcBorders>
              <w:top w:val="single" w:sz="6" w:space="0" w:color="auto"/>
              <w:left w:val="single" w:sz="6" w:space="0" w:color="auto"/>
              <w:bottom w:val="single" w:sz="6" w:space="0" w:color="auto"/>
              <w:right w:val="single" w:sz="6" w:space="0" w:color="auto"/>
            </w:tcBorders>
            <w:shd w:val="clear" w:color="auto" w:fill="FFFFFF"/>
          </w:tcPr>
          <w:p w14:paraId="14EE3C6B" w14:textId="77777777" w:rsidR="00A47C56" w:rsidRPr="00880279" w:rsidRDefault="00A47C56" w:rsidP="00510CD2">
            <w:pPr>
              <w:shd w:val="clear" w:color="auto" w:fill="FFFFFF"/>
              <w:spacing w:after="0" w:line="374" w:lineRule="exact"/>
              <w:rPr>
                <w:rFonts w:ascii="Times New Roman" w:hAnsi="Times New Roman"/>
                <w:sz w:val="24"/>
                <w:szCs w:val="24"/>
                <w:lang w:val="uk-UA"/>
              </w:rPr>
            </w:pPr>
            <w:r w:rsidRPr="00880279">
              <w:rPr>
                <w:rFonts w:ascii="Times New Roman" w:hAnsi="Times New Roman"/>
                <w:spacing w:val="-8"/>
                <w:sz w:val="24"/>
                <w:szCs w:val="24"/>
                <w:lang w:val="uk-UA"/>
              </w:rPr>
              <w:t xml:space="preserve">Джерело кровотечі і тип </w:t>
            </w:r>
            <w:r w:rsidRPr="00880279">
              <w:rPr>
                <w:rFonts w:ascii="Times New Roman" w:hAnsi="Times New Roman"/>
                <w:sz w:val="24"/>
                <w:szCs w:val="24"/>
                <w:lang w:val="uk-UA"/>
              </w:rPr>
              <w:t>пошкодження</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1290A041" w14:textId="77777777" w:rsidR="00A47C56" w:rsidRPr="00880279" w:rsidRDefault="00A47C56" w:rsidP="00510CD2">
            <w:pPr>
              <w:shd w:val="clear" w:color="auto" w:fill="FFFFFF"/>
              <w:spacing w:after="0" w:line="379" w:lineRule="exact"/>
              <w:jc w:val="center"/>
              <w:rPr>
                <w:rFonts w:ascii="Times New Roman" w:hAnsi="Times New Roman"/>
                <w:sz w:val="24"/>
                <w:szCs w:val="24"/>
                <w:lang w:val="uk-UA"/>
              </w:rPr>
            </w:pPr>
            <w:r w:rsidRPr="00880279">
              <w:rPr>
                <w:rFonts w:ascii="Times New Roman" w:hAnsi="Times New Roman"/>
                <w:sz w:val="24"/>
                <w:szCs w:val="24"/>
                <w:lang w:val="uk-UA"/>
              </w:rPr>
              <w:t xml:space="preserve">Швидкість </w:t>
            </w:r>
            <w:r w:rsidRPr="00880279">
              <w:rPr>
                <w:rFonts w:ascii="Times New Roman" w:hAnsi="Times New Roman"/>
                <w:spacing w:val="-6"/>
                <w:sz w:val="24"/>
                <w:szCs w:val="24"/>
                <w:lang w:val="uk-UA"/>
              </w:rPr>
              <w:t xml:space="preserve">кровотечі </w:t>
            </w:r>
            <w:r w:rsidRPr="00880279">
              <w:rPr>
                <w:rFonts w:ascii="Times New Roman" w:hAnsi="Times New Roman"/>
                <w:sz w:val="24"/>
                <w:szCs w:val="24"/>
                <w:lang w:val="uk-UA"/>
              </w:rPr>
              <w:t>(мл/хв.)</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516086C0" w14:textId="77777777" w:rsidR="00A47C56" w:rsidRPr="00880279" w:rsidRDefault="00A47C56" w:rsidP="00510CD2">
            <w:pPr>
              <w:shd w:val="clear" w:color="auto" w:fill="FFFFFF"/>
              <w:spacing w:after="0" w:line="379" w:lineRule="exact"/>
              <w:jc w:val="center"/>
              <w:rPr>
                <w:rFonts w:ascii="Times New Roman" w:hAnsi="Times New Roman"/>
                <w:sz w:val="24"/>
                <w:szCs w:val="24"/>
                <w:lang w:val="uk-UA"/>
              </w:rPr>
            </w:pPr>
            <w:r w:rsidRPr="00880279">
              <w:rPr>
                <w:rFonts w:ascii="Times New Roman" w:hAnsi="Times New Roman"/>
                <w:sz w:val="24"/>
                <w:szCs w:val="24"/>
                <w:lang w:val="uk-UA"/>
              </w:rPr>
              <w:t xml:space="preserve">Розрахунковий </w:t>
            </w:r>
            <w:r w:rsidRPr="00880279">
              <w:rPr>
                <w:rFonts w:ascii="Times New Roman" w:hAnsi="Times New Roman"/>
                <w:spacing w:val="-5"/>
                <w:sz w:val="24"/>
                <w:szCs w:val="24"/>
                <w:lang w:val="uk-UA"/>
              </w:rPr>
              <w:t xml:space="preserve">об’єм крововтрати </w:t>
            </w:r>
            <w:r w:rsidRPr="00880279">
              <w:rPr>
                <w:rFonts w:ascii="Times New Roman" w:hAnsi="Times New Roman"/>
                <w:spacing w:val="-7"/>
                <w:sz w:val="24"/>
                <w:szCs w:val="24"/>
                <w:lang w:val="uk-UA"/>
              </w:rPr>
              <w:t>через 30 та 60 хв. (мл)</w:t>
            </w:r>
          </w:p>
        </w:tc>
      </w:tr>
      <w:tr w:rsidR="00A47C56" w:rsidRPr="00880279" w14:paraId="73339E60" w14:textId="77777777" w:rsidTr="00510CD2">
        <w:trPr>
          <w:trHeight w:hRule="exact" w:val="403"/>
        </w:trPr>
        <w:tc>
          <w:tcPr>
            <w:tcW w:w="1805" w:type="dxa"/>
            <w:vMerge w:val="restart"/>
            <w:tcBorders>
              <w:top w:val="single" w:sz="6" w:space="0" w:color="auto"/>
              <w:left w:val="single" w:sz="6" w:space="0" w:color="auto"/>
              <w:right w:val="single" w:sz="6" w:space="0" w:color="auto"/>
            </w:tcBorders>
            <w:shd w:val="clear" w:color="auto" w:fill="FFFFFF"/>
            <w:vAlign w:val="center"/>
          </w:tcPr>
          <w:p w14:paraId="46F85E05" w14:textId="77777777" w:rsidR="00A47C56" w:rsidRPr="00880279" w:rsidRDefault="00A47C56" w:rsidP="00510CD2">
            <w:pPr>
              <w:shd w:val="clear" w:color="auto" w:fill="FFFFFF"/>
              <w:spacing w:after="0" w:line="394" w:lineRule="exact"/>
              <w:jc w:val="center"/>
              <w:rPr>
                <w:rFonts w:ascii="Times New Roman" w:hAnsi="Times New Roman"/>
                <w:sz w:val="24"/>
                <w:szCs w:val="24"/>
                <w:lang w:val="uk-UA"/>
              </w:rPr>
            </w:pPr>
            <w:r w:rsidRPr="00880279">
              <w:rPr>
                <w:rFonts w:ascii="Times New Roman" w:hAnsi="Times New Roman"/>
                <w:sz w:val="24"/>
                <w:szCs w:val="24"/>
                <w:lang w:val="uk-UA"/>
              </w:rPr>
              <w:t>Розрив з’єднань</w:t>
            </w:r>
          </w:p>
        </w:tc>
        <w:tc>
          <w:tcPr>
            <w:tcW w:w="2590" w:type="dxa"/>
            <w:tcBorders>
              <w:top w:val="single" w:sz="6" w:space="0" w:color="auto"/>
              <w:left w:val="single" w:sz="6" w:space="0" w:color="auto"/>
              <w:bottom w:val="single" w:sz="6" w:space="0" w:color="auto"/>
              <w:right w:val="single" w:sz="6" w:space="0" w:color="auto"/>
            </w:tcBorders>
            <w:shd w:val="clear" w:color="auto" w:fill="FFFFFF"/>
          </w:tcPr>
          <w:p w14:paraId="413BCD25" w14:textId="77777777" w:rsidR="00A47C56" w:rsidRPr="00880279" w:rsidRDefault="00A47C56" w:rsidP="00510CD2">
            <w:pPr>
              <w:shd w:val="clear" w:color="auto" w:fill="FFFFFF"/>
              <w:spacing w:after="0"/>
              <w:rPr>
                <w:rFonts w:ascii="Times New Roman" w:hAnsi="Times New Roman"/>
                <w:sz w:val="24"/>
                <w:szCs w:val="24"/>
                <w:lang w:val="uk-UA"/>
              </w:rPr>
            </w:pPr>
            <w:r w:rsidRPr="00880279">
              <w:rPr>
                <w:rFonts w:ascii="Times New Roman" w:hAnsi="Times New Roman"/>
                <w:sz w:val="24"/>
                <w:szCs w:val="24"/>
                <w:lang w:val="uk-UA"/>
              </w:rPr>
              <w:t>Артерія</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2E39CA6D"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8,3±0,2</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7A178419"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249/498</w:t>
            </w:r>
          </w:p>
        </w:tc>
      </w:tr>
      <w:tr w:rsidR="00A47C56" w:rsidRPr="00880279" w14:paraId="7C5FB0A1" w14:textId="77777777" w:rsidTr="00510CD2">
        <w:trPr>
          <w:trHeight w:hRule="exact" w:val="398"/>
        </w:trPr>
        <w:tc>
          <w:tcPr>
            <w:tcW w:w="1805" w:type="dxa"/>
            <w:vMerge/>
            <w:tcBorders>
              <w:left w:val="single" w:sz="6" w:space="0" w:color="auto"/>
              <w:right w:val="single" w:sz="6" w:space="0" w:color="auto"/>
            </w:tcBorders>
            <w:shd w:val="clear" w:color="auto" w:fill="FFFFFF"/>
            <w:vAlign w:val="center"/>
          </w:tcPr>
          <w:p w14:paraId="1E4FCD47" w14:textId="77777777" w:rsidR="00A47C56" w:rsidRPr="00880279" w:rsidRDefault="00A47C56" w:rsidP="00510CD2">
            <w:pPr>
              <w:jc w:val="center"/>
              <w:rPr>
                <w:rFonts w:ascii="Times New Roman" w:hAnsi="Times New Roman"/>
                <w:sz w:val="24"/>
                <w:szCs w:val="24"/>
                <w:lang w:val="uk-UA"/>
              </w:rPr>
            </w:pPr>
          </w:p>
        </w:tc>
        <w:tc>
          <w:tcPr>
            <w:tcW w:w="2590" w:type="dxa"/>
            <w:tcBorders>
              <w:top w:val="single" w:sz="6" w:space="0" w:color="auto"/>
              <w:left w:val="single" w:sz="6" w:space="0" w:color="auto"/>
              <w:bottom w:val="single" w:sz="6" w:space="0" w:color="auto"/>
              <w:right w:val="single" w:sz="6" w:space="0" w:color="auto"/>
            </w:tcBorders>
            <w:shd w:val="clear" w:color="auto" w:fill="FFFFFF"/>
          </w:tcPr>
          <w:p w14:paraId="7682CEC4" w14:textId="77777777" w:rsidR="00A47C56" w:rsidRPr="00880279" w:rsidRDefault="00A47C56" w:rsidP="00510CD2">
            <w:pPr>
              <w:shd w:val="clear" w:color="auto" w:fill="FFFFFF"/>
              <w:spacing w:after="0"/>
              <w:rPr>
                <w:rFonts w:ascii="Times New Roman" w:hAnsi="Times New Roman"/>
                <w:sz w:val="24"/>
                <w:szCs w:val="24"/>
                <w:lang w:val="uk-UA"/>
              </w:rPr>
            </w:pPr>
            <w:r w:rsidRPr="00880279">
              <w:rPr>
                <w:rFonts w:ascii="Times New Roman" w:hAnsi="Times New Roman"/>
                <w:sz w:val="24"/>
                <w:szCs w:val="24"/>
                <w:lang w:val="uk-UA"/>
              </w:rPr>
              <w:t>Вена</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13433B54"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7,9+0,2</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1547BE64"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237/474</w:t>
            </w:r>
          </w:p>
        </w:tc>
      </w:tr>
      <w:tr w:rsidR="00A47C56" w:rsidRPr="00880279" w14:paraId="19813E44" w14:textId="77777777" w:rsidTr="00510CD2">
        <w:trPr>
          <w:trHeight w:hRule="exact" w:val="403"/>
        </w:trPr>
        <w:tc>
          <w:tcPr>
            <w:tcW w:w="1805" w:type="dxa"/>
            <w:vMerge/>
            <w:tcBorders>
              <w:left w:val="single" w:sz="6" w:space="0" w:color="auto"/>
              <w:bottom w:val="single" w:sz="6" w:space="0" w:color="auto"/>
              <w:right w:val="single" w:sz="6" w:space="0" w:color="auto"/>
            </w:tcBorders>
            <w:shd w:val="clear" w:color="auto" w:fill="FFFFFF"/>
            <w:vAlign w:val="center"/>
          </w:tcPr>
          <w:p w14:paraId="7E081A6E" w14:textId="77777777" w:rsidR="00A47C56" w:rsidRPr="00880279" w:rsidRDefault="00A47C56" w:rsidP="00510CD2">
            <w:pPr>
              <w:spacing w:after="0"/>
              <w:jc w:val="center"/>
              <w:rPr>
                <w:rFonts w:ascii="Times New Roman" w:hAnsi="Times New Roman"/>
                <w:sz w:val="24"/>
                <w:szCs w:val="24"/>
                <w:lang w:val="uk-UA"/>
              </w:rPr>
            </w:pPr>
          </w:p>
        </w:tc>
        <w:tc>
          <w:tcPr>
            <w:tcW w:w="2590" w:type="dxa"/>
            <w:tcBorders>
              <w:top w:val="single" w:sz="6" w:space="0" w:color="auto"/>
              <w:left w:val="single" w:sz="6" w:space="0" w:color="auto"/>
              <w:bottom w:val="single" w:sz="6" w:space="0" w:color="auto"/>
              <w:right w:val="single" w:sz="6" w:space="0" w:color="auto"/>
            </w:tcBorders>
            <w:shd w:val="clear" w:color="auto" w:fill="FFFFFF"/>
          </w:tcPr>
          <w:p w14:paraId="17EAD73D" w14:textId="77777777" w:rsidR="00A47C56" w:rsidRPr="00880279" w:rsidRDefault="00A47C56" w:rsidP="00510CD2">
            <w:pPr>
              <w:shd w:val="clear" w:color="auto" w:fill="FFFFFF"/>
              <w:spacing w:after="0"/>
              <w:rPr>
                <w:rFonts w:ascii="Times New Roman" w:hAnsi="Times New Roman"/>
                <w:sz w:val="24"/>
                <w:szCs w:val="24"/>
                <w:lang w:val="uk-UA"/>
              </w:rPr>
            </w:pPr>
            <w:r w:rsidRPr="00880279">
              <w:rPr>
                <w:rFonts w:ascii="Times New Roman" w:hAnsi="Times New Roman"/>
                <w:sz w:val="24"/>
                <w:szCs w:val="24"/>
                <w:lang w:val="uk-UA"/>
              </w:rPr>
              <w:t>Артерія + Вена</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274FFA95"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9,7 ±0,2</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424CDB2E"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291/582</w:t>
            </w:r>
          </w:p>
        </w:tc>
      </w:tr>
      <w:tr w:rsidR="00A47C56" w:rsidRPr="00880279" w14:paraId="405CFBA0" w14:textId="77777777" w:rsidTr="00510CD2">
        <w:trPr>
          <w:trHeight w:hRule="exact" w:val="398"/>
        </w:trPr>
        <w:tc>
          <w:tcPr>
            <w:tcW w:w="1805" w:type="dxa"/>
            <w:vMerge w:val="restart"/>
            <w:tcBorders>
              <w:top w:val="single" w:sz="6" w:space="0" w:color="auto"/>
              <w:left w:val="single" w:sz="6" w:space="0" w:color="auto"/>
              <w:right w:val="single" w:sz="6" w:space="0" w:color="auto"/>
            </w:tcBorders>
            <w:shd w:val="clear" w:color="auto" w:fill="FFFFFF"/>
            <w:vAlign w:val="center"/>
          </w:tcPr>
          <w:p w14:paraId="0E3E8648" w14:textId="77777777" w:rsidR="00A47C56" w:rsidRPr="00880279" w:rsidRDefault="00A47C56" w:rsidP="00510CD2">
            <w:pPr>
              <w:shd w:val="clear" w:color="auto" w:fill="FFFFFF"/>
              <w:spacing w:after="0" w:line="394" w:lineRule="exact"/>
              <w:jc w:val="center"/>
              <w:rPr>
                <w:rFonts w:ascii="Times New Roman" w:hAnsi="Times New Roman"/>
                <w:sz w:val="24"/>
                <w:szCs w:val="24"/>
                <w:lang w:val="uk-UA"/>
              </w:rPr>
            </w:pPr>
            <w:r w:rsidRPr="00880279">
              <w:rPr>
                <w:rFonts w:ascii="Times New Roman" w:hAnsi="Times New Roman"/>
                <w:spacing w:val="-10"/>
                <w:sz w:val="24"/>
                <w:szCs w:val="24"/>
                <w:lang w:val="uk-UA"/>
              </w:rPr>
              <w:t xml:space="preserve">Пошкодження </w:t>
            </w:r>
            <w:r w:rsidRPr="00880279">
              <w:rPr>
                <w:rFonts w:ascii="Times New Roman" w:hAnsi="Times New Roman"/>
                <w:sz w:val="24"/>
                <w:szCs w:val="24"/>
                <w:lang w:val="uk-UA"/>
              </w:rPr>
              <w:t>тип В</w:t>
            </w:r>
          </w:p>
        </w:tc>
        <w:tc>
          <w:tcPr>
            <w:tcW w:w="2590" w:type="dxa"/>
            <w:tcBorders>
              <w:top w:val="single" w:sz="6" w:space="0" w:color="auto"/>
              <w:left w:val="single" w:sz="6" w:space="0" w:color="auto"/>
              <w:bottom w:val="single" w:sz="6" w:space="0" w:color="auto"/>
              <w:right w:val="single" w:sz="6" w:space="0" w:color="auto"/>
            </w:tcBorders>
            <w:shd w:val="clear" w:color="auto" w:fill="FFFFFF"/>
          </w:tcPr>
          <w:p w14:paraId="0FB227E4" w14:textId="77777777" w:rsidR="00A47C56" w:rsidRPr="00880279" w:rsidRDefault="00A47C56" w:rsidP="00510CD2">
            <w:pPr>
              <w:shd w:val="clear" w:color="auto" w:fill="FFFFFF"/>
              <w:spacing w:after="0"/>
              <w:rPr>
                <w:rFonts w:ascii="Times New Roman" w:hAnsi="Times New Roman"/>
                <w:sz w:val="24"/>
                <w:szCs w:val="24"/>
                <w:lang w:val="uk-UA"/>
              </w:rPr>
            </w:pPr>
            <w:r w:rsidRPr="00880279">
              <w:rPr>
                <w:rFonts w:ascii="Times New Roman" w:hAnsi="Times New Roman"/>
                <w:sz w:val="24"/>
                <w:szCs w:val="24"/>
                <w:lang w:val="uk-UA"/>
              </w:rPr>
              <w:t>Кістка</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40B0FDFD"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8,8±0,4</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610CBA89"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264/528</w:t>
            </w:r>
          </w:p>
        </w:tc>
      </w:tr>
      <w:tr w:rsidR="00A47C56" w:rsidRPr="00880279" w14:paraId="2916036B" w14:textId="77777777" w:rsidTr="00510CD2">
        <w:trPr>
          <w:trHeight w:hRule="exact" w:val="398"/>
        </w:trPr>
        <w:tc>
          <w:tcPr>
            <w:tcW w:w="1805" w:type="dxa"/>
            <w:vMerge/>
            <w:tcBorders>
              <w:left w:val="single" w:sz="6" w:space="0" w:color="auto"/>
              <w:right w:val="single" w:sz="6" w:space="0" w:color="auto"/>
            </w:tcBorders>
            <w:shd w:val="clear" w:color="auto" w:fill="FFFFFF"/>
            <w:vAlign w:val="center"/>
          </w:tcPr>
          <w:p w14:paraId="4A2E0B81" w14:textId="77777777" w:rsidR="00A47C56" w:rsidRPr="00880279" w:rsidRDefault="00A47C56" w:rsidP="00510CD2">
            <w:pPr>
              <w:jc w:val="center"/>
              <w:rPr>
                <w:rFonts w:ascii="Times New Roman" w:hAnsi="Times New Roman"/>
                <w:sz w:val="24"/>
                <w:szCs w:val="24"/>
                <w:lang w:val="uk-UA"/>
              </w:rPr>
            </w:pPr>
          </w:p>
        </w:tc>
        <w:tc>
          <w:tcPr>
            <w:tcW w:w="2590" w:type="dxa"/>
            <w:tcBorders>
              <w:top w:val="single" w:sz="6" w:space="0" w:color="auto"/>
              <w:left w:val="single" w:sz="6" w:space="0" w:color="auto"/>
              <w:bottom w:val="single" w:sz="6" w:space="0" w:color="auto"/>
              <w:right w:val="single" w:sz="6" w:space="0" w:color="auto"/>
            </w:tcBorders>
            <w:shd w:val="clear" w:color="auto" w:fill="FFFFFF"/>
          </w:tcPr>
          <w:p w14:paraId="637C40A8" w14:textId="77777777" w:rsidR="00A47C56" w:rsidRPr="00880279" w:rsidRDefault="00A47C56" w:rsidP="00510CD2">
            <w:pPr>
              <w:shd w:val="clear" w:color="auto" w:fill="FFFFFF"/>
              <w:spacing w:after="0"/>
              <w:rPr>
                <w:rFonts w:ascii="Times New Roman" w:hAnsi="Times New Roman"/>
                <w:sz w:val="24"/>
                <w:szCs w:val="24"/>
                <w:lang w:val="uk-UA"/>
              </w:rPr>
            </w:pPr>
            <w:r w:rsidRPr="00880279">
              <w:rPr>
                <w:rFonts w:ascii="Times New Roman" w:hAnsi="Times New Roman"/>
                <w:sz w:val="24"/>
                <w:szCs w:val="24"/>
                <w:lang w:val="uk-UA"/>
              </w:rPr>
              <w:t>Кістка + Артерія</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30C96358"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14,9+0,2</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38F4F98A"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447/894</w:t>
            </w:r>
          </w:p>
        </w:tc>
      </w:tr>
      <w:tr w:rsidR="00A47C56" w:rsidRPr="00880279" w14:paraId="091C3D39" w14:textId="77777777" w:rsidTr="00510CD2">
        <w:trPr>
          <w:trHeight w:hRule="exact" w:val="398"/>
        </w:trPr>
        <w:tc>
          <w:tcPr>
            <w:tcW w:w="1805" w:type="dxa"/>
            <w:vMerge/>
            <w:tcBorders>
              <w:left w:val="single" w:sz="6" w:space="0" w:color="auto"/>
              <w:right w:val="single" w:sz="6" w:space="0" w:color="auto"/>
            </w:tcBorders>
            <w:shd w:val="clear" w:color="auto" w:fill="FFFFFF"/>
            <w:vAlign w:val="center"/>
          </w:tcPr>
          <w:p w14:paraId="4C8DE302" w14:textId="77777777" w:rsidR="00A47C56" w:rsidRPr="00880279" w:rsidRDefault="00A47C56" w:rsidP="00510CD2">
            <w:pPr>
              <w:jc w:val="center"/>
              <w:rPr>
                <w:rFonts w:ascii="Times New Roman" w:hAnsi="Times New Roman"/>
                <w:sz w:val="24"/>
                <w:szCs w:val="24"/>
                <w:lang w:val="uk-UA"/>
              </w:rPr>
            </w:pPr>
          </w:p>
        </w:tc>
        <w:tc>
          <w:tcPr>
            <w:tcW w:w="2590" w:type="dxa"/>
            <w:tcBorders>
              <w:top w:val="single" w:sz="6" w:space="0" w:color="auto"/>
              <w:left w:val="single" w:sz="6" w:space="0" w:color="auto"/>
              <w:bottom w:val="single" w:sz="6" w:space="0" w:color="auto"/>
              <w:right w:val="single" w:sz="6" w:space="0" w:color="auto"/>
            </w:tcBorders>
            <w:shd w:val="clear" w:color="auto" w:fill="FFFFFF"/>
          </w:tcPr>
          <w:p w14:paraId="7A4A93F9" w14:textId="77777777" w:rsidR="00A47C56" w:rsidRPr="00880279" w:rsidRDefault="00A47C56" w:rsidP="00510CD2">
            <w:pPr>
              <w:shd w:val="clear" w:color="auto" w:fill="FFFFFF"/>
              <w:spacing w:after="0"/>
              <w:rPr>
                <w:rFonts w:ascii="Times New Roman" w:hAnsi="Times New Roman"/>
                <w:sz w:val="24"/>
                <w:szCs w:val="24"/>
                <w:lang w:val="uk-UA"/>
              </w:rPr>
            </w:pPr>
            <w:r w:rsidRPr="00880279">
              <w:rPr>
                <w:rFonts w:ascii="Times New Roman" w:hAnsi="Times New Roman"/>
                <w:sz w:val="24"/>
                <w:szCs w:val="24"/>
                <w:lang w:val="uk-UA"/>
              </w:rPr>
              <w:t>Кістка + Вена</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1A1BA5E7"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14,1±0,2</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31B85EDE"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423/846</w:t>
            </w:r>
          </w:p>
        </w:tc>
      </w:tr>
      <w:tr w:rsidR="00A47C56" w:rsidRPr="00880279" w14:paraId="6A09CECD" w14:textId="77777777" w:rsidTr="00510CD2">
        <w:trPr>
          <w:trHeight w:hRule="exact" w:val="398"/>
        </w:trPr>
        <w:tc>
          <w:tcPr>
            <w:tcW w:w="1805" w:type="dxa"/>
            <w:vMerge/>
            <w:tcBorders>
              <w:left w:val="single" w:sz="6" w:space="0" w:color="auto"/>
              <w:bottom w:val="single" w:sz="6" w:space="0" w:color="auto"/>
              <w:right w:val="single" w:sz="6" w:space="0" w:color="auto"/>
            </w:tcBorders>
            <w:shd w:val="clear" w:color="auto" w:fill="FFFFFF"/>
            <w:vAlign w:val="center"/>
          </w:tcPr>
          <w:p w14:paraId="1B656DA1" w14:textId="77777777" w:rsidR="00A47C56" w:rsidRPr="00880279" w:rsidRDefault="00A47C56" w:rsidP="00510CD2">
            <w:pPr>
              <w:spacing w:after="0"/>
              <w:jc w:val="center"/>
              <w:rPr>
                <w:rFonts w:ascii="Times New Roman" w:hAnsi="Times New Roman"/>
                <w:sz w:val="24"/>
                <w:szCs w:val="24"/>
                <w:lang w:val="uk-UA"/>
              </w:rPr>
            </w:pPr>
          </w:p>
        </w:tc>
        <w:tc>
          <w:tcPr>
            <w:tcW w:w="2590" w:type="dxa"/>
            <w:tcBorders>
              <w:top w:val="single" w:sz="6" w:space="0" w:color="auto"/>
              <w:left w:val="single" w:sz="6" w:space="0" w:color="auto"/>
              <w:bottom w:val="single" w:sz="6" w:space="0" w:color="auto"/>
              <w:right w:val="single" w:sz="6" w:space="0" w:color="auto"/>
            </w:tcBorders>
            <w:shd w:val="clear" w:color="auto" w:fill="FFFFFF"/>
          </w:tcPr>
          <w:p w14:paraId="1D2B7CA0" w14:textId="77777777" w:rsidR="00A47C56" w:rsidRPr="00880279" w:rsidRDefault="00A47C56" w:rsidP="00510CD2">
            <w:pPr>
              <w:shd w:val="clear" w:color="auto" w:fill="FFFFFF"/>
              <w:spacing w:after="0"/>
              <w:rPr>
                <w:rFonts w:ascii="Times New Roman" w:hAnsi="Times New Roman"/>
                <w:sz w:val="24"/>
                <w:szCs w:val="24"/>
                <w:lang w:val="uk-UA"/>
              </w:rPr>
            </w:pPr>
            <w:r w:rsidRPr="00880279">
              <w:rPr>
                <w:rFonts w:ascii="Times New Roman" w:hAnsi="Times New Roman"/>
                <w:sz w:val="24"/>
                <w:szCs w:val="24"/>
                <w:lang w:val="uk-UA"/>
              </w:rPr>
              <w:t>Кістка</w:t>
            </w:r>
            <w:r w:rsidRPr="00880279">
              <w:rPr>
                <w:rFonts w:ascii="Times New Roman" w:hAnsi="Times New Roman"/>
                <w:spacing w:val="-7"/>
                <w:sz w:val="24"/>
                <w:szCs w:val="24"/>
                <w:lang w:val="uk-UA"/>
              </w:rPr>
              <w:t xml:space="preserve"> + Артерія + Вена</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2858D660"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16,8±0,2</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7324E8F4"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504/1008</w:t>
            </w:r>
          </w:p>
        </w:tc>
      </w:tr>
      <w:tr w:rsidR="00A47C56" w:rsidRPr="00880279" w14:paraId="1FA226E2" w14:textId="77777777" w:rsidTr="00510CD2">
        <w:trPr>
          <w:trHeight w:hRule="exact" w:val="403"/>
        </w:trPr>
        <w:tc>
          <w:tcPr>
            <w:tcW w:w="1805" w:type="dxa"/>
            <w:vMerge w:val="restart"/>
            <w:tcBorders>
              <w:top w:val="single" w:sz="6" w:space="0" w:color="auto"/>
              <w:left w:val="single" w:sz="6" w:space="0" w:color="auto"/>
              <w:right w:val="single" w:sz="6" w:space="0" w:color="auto"/>
            </w:tcBorders>
            <w:shd w:val="clear" w:color="auto" w:fill="FFFFFF"/>
            <w:vAlign w:val="center"/>
          </w:tcPr>
          <w:p w14:paraId="154F798C" w14:textId="77777777" w:rsidR="00A47C56" w:rsidRPr="00880279" w:rsidRDefault="00A47C56" w:rsidP="00510CD2">
            <w:pPr>
              <w:shd w:val="clear" w:color="auto" w:fill="FFFFFF"/>
              <w:spacing w:after="0" w:line="384" w:lineRule="exact"/>
              <w:jc w:val="center"/>
              <w:rPr>
                <w:rFonts w:ascii="Times New Roman" w:hAnsi="Times New Roman"/>
                <w:sz w:val="24"/>
                <w:szCs w:val="24"/>
                <w:lang w:val="uk-UA"/>
              </w:rPr>
            </w:pPr>
            <w:r w:rsidRPr="00880279">
              <w:rPr>
                <w:rFonts w:ascii="Times New Roman" w:hAnsi="Times New Roman"/>
                <w:spacing w:val="-10"/>
                <w:sz w:val="24"/>
                <w:szCs w:val="24"/>
                <w:lang w:val="uk-UA"/>
              </w:rPr>
              <w:t xml:space="preserve">Пошкодження </w:t>
            </w:r>
            <w:r w:rsidRPr="00880279">
              <w:rPr>
                <w:rFonts w:ascii="Times New Roman" w:hAnsi="Times New Roman"/>
                <w:sz w:val="24"/>
                <w:szCs w:val="24"/>
                <w:lang w:val="uk-UA"/>
              </w:rPr>
              <w:t>тип С</w:t>
            </w:r>
          </w:p>
        </w:tc>
        <w:tc>
          <w:tcPr>
            <w:tcW w:w="2590" w:type="dxa"/>
            <w:tcBorders>
              <w:top w:val="single" w:sz="6" w:space="0" w:color="auto"/>
              <w:left w:val="single" w:sz="6" w:space="0" w:color="auto"/>
              <w:bottom w:val="single" w:sz="6" w:space="0" w:color="auto"/>
              <w:right w:val="single" w:sz="6" w:space="0" w:color="auto"/>
            </w:tcBorders>
            <w:shd w:val="clear" w:color="auto" w:fill="FFFFFF"/>
          </w:tcPr>
          <w:p w14:paraId="24F6B8FE" w14:textId="77777777" w:rsidR="00A47C56" w:rsidRPr="00880279" w:rsidRDefault="00A47C56" w:rsidP="00510CD2">
            <w:pPr>
              <w:shd w:val="clear" w:color="auto" w:fill="FFFFFF"/>
              <w:spacing w:after="0"/>
              <w:rPr>
                <w:rFonts w:ascii="Times New Roman" w:hAnsi="Times New Roman"/>
                <w:sz w:val="24"/>
                <w:szCs w:val="24"/>
                <w:lang w:val="uk-UA"/>
              </w:rPr>
            </w:pPr>
            <w:r w:rsidRPr="00880279">
              <w:rPr>
                <w:rFonts w:ascii="Times New Roman" w:hAnsi="Times New Roman"/>
                <w:sz w:val="24"/>
                <w:szCs w:val="24"/>
                <w:lang w:val="uk-UA"/>
              </w:rPr>
              <w:t>Кістка</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2823A68A"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13,1±0,4</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7AB8D3CC"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393/786</w:t>
            </w:r>
          </w:p>
        </w:tc>
      </w:tr>
      <w:tr w:rsidR="00A47C56" w:rsidRPr="00880279" w14:paraId="015E509B" w14:textId="77777777" w:rsidTr="00510CD2">
        <w:trPr>
          <w:trHeight w:hRule="exact" w:val="398"/>
        </w:trPr>
        <w:tc>
          <w:tcPr>
            <w:tcW w:w="1805" w:type="dxa"/>
            <w:vMerge/>
            <w:tcBorders>
              <w:left w:val="single" w:sz="6" w:space="0" w:color="auto"/>
              <w:right w:val="single" w:sz="6" w:space="0" w:color="auto"/>
            </w:tcBorders>
            <w:shd w:val="clear" w:color="auto" w:fill="FFFFFF"/>
          </w:tcPr>
          <w:p w14:paraId="2ABA63A0" w14:textId="77777777" w:rsidR="00A47C56" w:rsidRPr="00880279" w:rsidRDefault="00A47C56" w:rsidP="00510CD2">
            <w:pPr>
              <w:rPr>
                <w:rFonts w:ascii="Times New Roman" w:hAnsi="Times New Roman"/>
                <w:sz w:val="24"/>
                <w:szCs w:val="24"/>
                <w:lang w:val="uk-UA"/>
              </w:rPr>
            </w:pPr>
          </w:p>
        </w:tc>
        <w:tc>
          <w:tcPr>
            <w:tcW w:w="2590" w:type="dxa"/>
            <w:tcBorders>
              <w:top w:val="single" w:sz="6" w:space="0" w:color="auto"/>
              <w:left w:val="single" w:sz="6" w:space="0" w:color="auto"/>
              <w:bottom w:val="single" w:sz="6" w:space="0" w:color="auto"/>
              <w:right w:val="single" w:sz="6" w:space="0" w:color="auto"/>
            </w:tcBorders>
            <w:shd w:val="clear" w:color="auto" w:fill="FFFFFF"/>
          </w:tcPr>
          <w:p w14:paraId="4B8CBB74" w14:textId="77777777" w:rsidR="00A47C56" w:rsidRPr="00880279" w:rsidRDefault="00A47C56" w:rsidP="00510CD2">
            <w:pPr>
              <w:shd w:val="clear" w:color="auto" w:fill="FFFFFF"/>
              <w:spacing w:after="0"/>
              <w:rPr>
                <w:rFonts w:ascii="Times New Roman" w:hAnsi="Times New Roman"/>
                <w:sz w:val="24"/>
                <w:szCs w:val="24"/>
                <w:lang w:val="uk-UA"/>
              </w:rPr>
            </w:pPr>
            <w:r w:rsidRPr="00880279">
              <w:rPr>
                <w:rFonts w:ascii="Times New Roman" w:hAnsi="Times New Roman"/>
                <w:sz w:val="24"/>
                <w:szCs w:val="24"/>
                <w:lang w:val="uk-UA"/>
              </w:rPr>
              <w:t>Кістка + Артерія</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7100322C"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16,9±0,3</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2F91A471"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507/1014</w:t>
            </w:r>
          </w:p>
        </w:tc>
      </w:tr>
      <w:tr w:rsidR="00A47C56" w:rsidRPr="00880279" w14:paraId="329D05AF" w14:textId="77777777" w:rsidTr="00510CD2">
        <w:trPr>
          <w:trHeight w:hRule="exact" w:val="398"/>
        </w:trPr>
        <w:tc>
          <w:tcPr>
            <w:tcW w:w="1805" w:type="dxa"/>
            <w:vMerge/>
            <w:tcBorders>
              <w:left w:val="single" w:sz="6" w:space="0" w:color="auto"/>
              <w:right w:val="single" w:sz="6" w:space="0" w:color="auto"/>
            </w:tcBorders>
            <w:shd w:val="clear" w:color="auto" w:fill="FFFFFF"/>
          </w:tcPr>
          <w:p w14:paraId="1A46FDB6" w14:textId="77777777" w:rsidR="00A47C56" w:rsidRPr="00880279" w:rsidRDefault="00A47C56" w:rsidP="00510CD2">
            <w:pPr>
              <w:rPr>
                <w:rFonts w:ascii="Times New Roman" w:hAnsi="Times New Roman"/>
                <w:sz w:val="24"/>
                <w:szCs w:val="24"/>
                <w:lang w:val="uk-UA"/>
              </w:rPr>
            </w:pPr>
          </w:p>
        </w:tc>
        <w:tc>
          <w:tcPr>
            <w:tcW w:w="2590" w:type="dxa"/>
            <w:tcBorders>
              <w:top w:val="single" w:sz="6" w:space="0" w:color="auto"/>
              <w:left w:val="single" w:sz="6" w:space="0" w:color="auto"/>
              <w:bottom w:val="single" w:sz="6" w:space="0" w:color="auto"/>
              <w:right w:val="single" w:sz="6" w:space="0" w:color="auto"/>
            </w:tcBorders>
            <w:shd w:val="clear" w:color="auto" w:fill="FFFFFF"/>
          </w:tcPr>
          <w:p w14:paraId="307FF9D3" w14:textId="77777777" w:rsidR="00A47C56" w:rsidRPr="00880279" w:rsidRDefault="00A47C56" w:rsidP="00510CD2">
            <w:pPr>
              <w:shd w:val="clear" w:color="auto" w:fill="FFFFFF"/>
              <w:spacing w:after="0"/>
              <w:rPr>
                <w:rFonts w:ascii="Times New Roman" w:hAnsi="Times New Roman"/>
                <w:sz w:val="24"/>
                <w:szCs w:val="24"/>
                <w:lang w:val="uk-UA"/>
              </w:rPr>
            </w:pPr>
            <w:r w:rsidRPr="00880279">
              <w:rPr>
                <w:rFonts w:ascii="Times New Roman" w:hAnsi="Times New Roman"/>
                <w:sz w:val="24"/>
                <w:szCs w:val="24"/>
                <w:lang w:val="uk-UA"/>
              </w:rPr>
              <w:t>Кістка + Вена</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389FD64D"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15,7±0,3</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66ED2478"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471/942</w:t>
            </w:r>
          </w:p>
        </w:tc>
      </w:tr>
      <w:tr w:rsidR="00A47C56" w:rsidRPr="00880279" w14:paraId="6B181C7E" w14:textId="77777777" w:rsidTr="00510CD2">
        <w:trPr>
          <w:trHeight w:hRule="exact" w:val="432"/>
        </w:trPr>
        <w:tc>
          <w:tcPr>
            <w:tcW w:w="1805" w:type="dxa"/>
            <w:vMerge/>
            <w:tcBorders>
              <w:left w:val="single" w:sz="6" w:space="0" w:color="auto"/>
              <w:bottom w:val="single" w:sz="6" w:space="0" w:color="auto"/>
              <w:right w:val="single" w:sz="6" w:space="0" w:color="auto"/>
            </w:tcBorders>
            <w:shd w:val="clear" w:color="auto" w:fill="FFFFFF"/>
          </w:tcPr>
          <w:p w14:paraId="4CEFC83D" w14:textId="77777777" w:rsidR="00A47C56" w:rsidRPr="00880279" w:rsidRDefault="00A47C56" w:rsidP="00510CD2">
            <w:pPr>
              <w:spacing w:after="0"/>
              <w:rPr>
                <w:rFonts w:ascii="Times New Roman" w:hAnsi="Times New Roman"/>
                <w:sz w:val="24"/>
                <w:szCs w:val="24"/>
                <w:lang w:val="uk-UA"/>
              </w:rPr>
            </w:pPr>
          </w:p>
        </w:tc>
        <w:tc>
          <w:tcPr>
            <w:tcW w:w="2590" w:type="dxa"/>
            <w:tcBorders>
              <w:top w:val="single" w:sz="6" w:space="0" w:color="auto"/>
              <w:left w:val="single" w:sz="6" w:space="0" w:color="auto"/>
              <w:bottom w:val="single" w:sz="6" w:space="0" w:color="auto"/>
              <w:right w:val="single" w:sz="6" w:space="0" w:color="auto"/>
            </w:tcBorders>
            <w:shd w:val="clear" w:color="auto" w:fill="FFFFFF"/>
          </w:tcPr>
          <w:p w14:paraId="25E1B8CF" w14:textId="77777777" w:rsidR="00A47C56" w:rsidRPr="00880279" w:rsidRDefault="00A47C56" w:rsidP="00510CD2">
            <w:pPr>
              <w:shd w:val="clear" w:color="auto" w:fill="FFFFFF"/>
              <w:spacing w:after="0"/>
              <w:rPr>
                <w:rFonts w:ascii="Times New Roman" w:hAnsi="Times New Roman"/>
                <w:sz w:val="24"/>
                <w:szCs w:val="24"/>
                <w:lang w:val="uk-UA"/>
              </w:rPr>
            </w:pPr>
            <w:r w:rsidRPr="00880279">
              <w:rPr>
                <w:rFonts w:ascii="Times New Roman" w:hAnsi="Times New Roman"/>
                <w:sz w:val="24"/>
                <w:szCs w:val="24"/>
                <w:lang w:val="uk-UA"/>
              </w:rPr>
              <w:t>Кістка</w:t>
            </w:r>
            <w:r w:rsidRPr="00880279">
              <w:rPr>
                <w:rFonts w:ascii="Times New Roman" w:hAnsi="Times New Roman"/>
                <w:spacing w:val="-7"/>
                <w:sz w:val="24"/>
                <w:szCs w:val="24"/>
                <w:lang w:val="uk-UA"/>
              </w:rPr>
              <w:t xml:space="preserve"> + Артерія + Вена</w:t>
            </w:r>
          </w:p>
        </w:tc>
        <w:tc>
          <w:tcPr>
            <w:tcW w:w="2194" w:type="dxa"/>
            <w:tcBorders>
              <w:top w:val="single" w:sz="6" w:space="0" w:color="auto"/>
              <w:left w:val="single" w:sz="6" w:space="0" w:color="auto"/>
              <w:bottom w:val="single" w:sz="6" w:space="0" w:color="auto"/>
              <w:right w:val="single" w:sz="6" w:space="0" w:color="auto"/>
            </w:tcBorders>
            <w:shd w:val="clear" w:color="auto" w:fill="FFFFFF"/>
          </w:tcPr>
          <w:p w14:paraId="5F7B9F36"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18,8±0,2</w:t>
            </w:r>
          </w:p>
        </w:tc>
        <w:tc>
          <w:tcPr>
            <w:tcW w:w="2798" w:type="dxa"/>
            <w:tcBorders>
              <w:top w:val="single" w:sz="6" w:space="0" w:color="auto"/>
              <w:left w:val="single" w:sz="6" w:space="0" w:color="auto"/>
              <w:bottom w:val="single" w:sz="6" w:space="0" w:color="auto"/>
              <w:right w:val="single" w:sz="6" w:space="0" w:color="auto"/>
            </w:tcBorders>
            <w:shd w:val="clear" w:color="auto" w:fill="FFFFFF"/>
          </w:tcPr>
          <w:p w14:paraId="2497B56F" w14:textId="77777777" w:rsidR="00A47C56" w:rsidRPr="00880279" w:rsidRDefault="00A47C56" w:rsidP="00510CD2">
            <w:pPr>
              <w:shd w:val="clear" w:color="auto" w:fill="FFFFFF"/>
              <w:spacing w:after="0"/>
              <w:jc w:val="center"/>
              <w:rPr>
                <w:rFonts w:ascii="Times New Roman" w:hAnsi="Times New Roman"/>
                <w:sz w:val="24"/>
                <w:szCs w:val="24"/>
                <w:lang w:val="uk-UA"/>
              </w:rPr>
            </w:pPr>
            <w:r w:rsidRPr="00880279">
              <w:rPr>
                <w:rFonts w:ascii="Times New Roman" w:hAnsi="Times New Roman"/>
                <w:sz w:val="24"/>
                <w:szCs w:val="24"/>
                <w:lang w:val="uk-UA"/>
              </w:rPr>
              <w:t>564/1128</w:t>
            </w:r>
          </w:p>
        </w:tc>
      </w:tr>
    </w:tbl>
    <w:p w14:paraId="1709FE52"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p>
    <w:p w14:paraId="756E3CAB"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Таким чином встановлено,</w:t>
      </w:r>
      <w:r>
        <w:rPr>
          <w:rFonts w:ascii="Times New Roman" w:hAnsi="Times New Roman"/>
          <w:sz w:val="28"/>
          <w:szCs w:val="28"/>
          <w:lang w:val="uk-UA"/>
        </w:rPr>
        <w:t xml:space="preserve"> </w:t>
      </w:r>
      <w:r w:rsidRPr="00C94811">
        <w:rPr>
          <w:rFonts w:ascii="Times New Roman" w:hAnsi="Times New Roman"/>
          <w:sz w:val="28"/>
          <w:szCs w:val="28"/>
          <w:lang w:val="uk-UA"/>
        </w:rPr>
        <w:t xml:space="preserve">що: </w:t>
      </w:r>
    </w:p>
    <w:p w14:paraId="211A64C2" w14:textId="77777777" w:rsidR="00A47C56" w:rsidRPr="00C94811" w:rsidRDefault="00A47C56" w:rsidP="002D185C">
      <w:pPr>
        <w:spacing w:after="0" w:line="360" w:lineRule="auto"/>
        <w:ind w:left="709"/>
        <w:jc w:val="both"/>
        <w:rPr>
          <w:rFonts w:ascii="Times New Roman" w:hAnsi="Times New Roman"/>
          <w:sz w:val="28"/>
          <w:szCs w:val="28"/>
          <w:lang w:val="uk-UA"/>
        </w:rPr>
      </w:pPr>
      <w:r w:rsidRPr="00C94811">
        <w:rPr>
          <w:rFonts w:ascii="Times New Roman" w:hAnsi="Times New Roman"/>
          <w:sz w:val="28"/>
          <w:szCs w:val="28"/>
          <w:lang w:val="uk-UA"/>
        </w:rPr>
        <w:t>- об</w:t>
      </w:r>
      <w:r w:rsidRPr="00B834B1">
        <w:rPr>
          <w:rFonts w:ascii="Times New Roman" w:hAnsi="Times New Roman"/>
          <w:sz w:val="28"/>
          <w:szCs w:val="28"/>
        </w:rPr>
        <w:t>’</w:t>
      </w:r>
      <w:r w:rsidRPr="00C94811">
        <w:rPr>
          <w:rFonts w:ascii="Times New Roman" w:hAnsi="Times New Roman"/>
          <w:sz w:val="28"/>
          <w:szCs w:val="28"/>
          <w:lang w:val="uk-UA"/>
        </w:rPr>
        <w:t xml:space="preserve">ємна швидкість кровотечі при розривах </w:t>
      </w:r>
      <w:r>
        <w:rPr>
          <w:rFonts w:ascii="Times New Roman" w:hAnsi="Times New Roman"/>
          <w:sz w:val="28"/>
          <w:szCs w:val="28"/>
          <w:lang w:val="uk-UA"/>
        </w:rPr>
        <w:t>зчленувань тазу складає від 12,3</w:t>
      </w:r>
      <w:r w:rsidRPr="00C94811">
        <w:rPr>
          <w:rFonts w:ascii="Times New Roman" w:hAnsi="Times New Roman"/>
          <w:sz w:val="28"/>
          <w:szCs w:val="28"/>
          <w:lang w:val="uk-UA"/>
        </w:rPr>
        <w:t>±0,3 до 1</w:t>
      </w:r>
      <w:r>
        <w:rPr>
          <w:rFonts w:ascii="Times New Roman" w:hAnsi="Times New Roman"/>
          <w:sz w:val="28"/>
          <w:szCs w:val="28"/>
          <w:lang w:val="uk-UA"/>
        </w:rPr>
        <w:t>5,</w:t>
      </w:r>
      <w:r w:rsidRPr="00C94811">
        <w:rPr>
          <w:rFonts w:ascii="Times New Roman" w:hAnsi="Times New Roman"/>
          <w:sz w:val="28"/>
          <w:szCs w:val="28"/>
          <w:lang w:val="uk-UA"/>
        </w:rPr>
        <w:t xml:space="preserve">6±0,3 мл/хв., а при розривах зчленувань тазу, при застосуванні пристрою для гемостазу, складає від 7,9±0,2 до 9,7±0,2 мл/хв.; </w:t>
      </w:r>
    </w:p>
    <w:p w14:paraId="0C982B0A" w14:textId="77777777" w:rsidR="00A47C56" w:rsidRPr="00C94811" w:rsidRDefault="00A47C56" w:rsidP="002D185C">
      <w:pPr>
        <w:spacing w:after="0" w:line="360" w:lineRule="auto"/>
        <w:ind w:left="709"/>
        <w:jc w:val="both"/>
        <w:rPr>
          <w:rFonts w:ascii="Times New Roman" w:hAnsi="Times New Roman"/>
          <w:sz w:val="28"/>
          <w:szCs w:val="28"/>
          <w:lang w:val="uk-UA"/>
        </w:rPr>
      </w:pPr>
      <w:r w:rsidRPr="00C94811">
        <w:rPr>
          <w:rFonts w:ascii="Times New Roman" w:hAnsi="Times New Roman"/>
          <w:sz w:val="28"/>
          <w:szCs w:val="28"/>
          <w:lang w:val="uk-UA"/>
        </w:rPr>
        <w:t xml:space="preserve">- при відносно-стабільних </w:t>
      </w:r>
      <w:r>
        <w:rPr>
          <w:rFonts w:ascii="Times New Roman" w:hAnsi="Times New Roman"/>
          <w:sz w:val="28"/>
          <w:szCs w:val="28"/>
          <w:lang w:val="uk-UA"/>
        </w:rPr>
        <w:t>пошкодженнях тазу складає від 12</w:t>
      </w:r>
      <w:r w:rsidRPr="00C94811">
        <w:rPr>
          <w:rFonts w:ascii="Times New Roman" w:hAnsi="Times New Roman"/>
          <w:sz w:val="28"/>
          <w:szCs w:val="28"/>
          <w:lang w:val="uk-UA"/>
        </w:rPr>
        <w:t>,</w:t>
      </w:r>
      <w:r>
        <w:rPr>
          <w:rFonts w:ascii="Times New Roman" w:hAnsi="Times New Roman"/>
          <w:sz w:val="28"/>
          <w:szCs w:val="28"/>
          <w:lang w:val="uk-UA"/>
        </w:rPr>
        <w:t>5</w:t>
      </w:r>
      <w:r w:rsidRPr="00C94811">
        <w:rPr>
          <w:rFonts w:ascii="Times New Roman" w:hAnsi="Times New Roman"/>
          <w:sz w:val="28"/>
          <w:szCs w:val="28"/>
          <w:lang w:val="uk-UA"/>
        </w:rPr>
        <w:t>±0,5 до 25,</w:t>
      </w:r>
      <w:r>
        <w:rPr>
          <w:rFonts w:ascii="Times New Roman" w:hAnsi="Times New Roman"/>
          <w:sz w:val="28"/>
          <w:szCs w:val="28"/>
          <w:lang w:val="uk-UA"/>
        </w:rPr>
        <w:t>2</w:t>
      </w:r>
      <w:r w:rsidRPr="00C94811">
        <w:rPr>
          <w:rFonts w:ascii="Times New Roman" w:hAnsi="Times New Roman"/>
          <w:sz w:val="28"/>
          <w:szCs w:val="28"/>
          <w:lang w:val="uk-UA"/>
        </w:rPr>
        <w:t>±0,2 мл/хв., а при застосуванні пристрою для гемостазу, складає від 8,8±0,5 до 16,8±0,2 мл/хв.;</w:t>
      </w:r>
    </w:p>
    <w:p w14:paraId="44B7D9D4" w14:textId="77777777" w:rsidR="00A47C56" w:rsidRPr="00C94811" w:rsidRDefault="00A47C56" w:rsidP="002D185C">
      <w:pPr>
        <w:spacing w:after="0" w:line="360" w:lineRule="auto"/>
        <w:ind w:left="709"/>
        <w:jc w:val="both"/>
        <w:rPr>
          <w:rFonts w:ascii="Times New Roman" w:hAnsi="Times New Roman"/>
          <w:sz w:val="28"/>
          <w:szCs w:val="28"/>
          <w:lang w:val="uk-UA"/>
        </w:rPr>
      </w:pPr>
      <w:r w:rsidRPr="00C94811">
        <w:rPr>
          <w:rFonts w:ascii="Times New Roman" w:hAnsi="Times New Roman"/>
          <w:sz w:val="28"/>
          <w:szCs w:val="28"/>
          <w:lang w:val="uk-UA"/>
        </w:rPr>
        <w:t>- при нестабільних ушкодженнях тазу складає від 2</w:t>
      </w:r>
      <w:r>
        <w:rPr>
          <w:rFonts w:ascii="Times New Roman" w:hAnsi="Times New Roman"/>
          <w:sz w:val="28"/>
          <w:szCs w:val="28"/>
          <w:lang w:val="uk-UA"/>
        </w:rPr>
        <w:t>0</w:t>
      </w:r>
      <w:r w:rsidRPr="00C94811">
        <w:rPr>
          <w:rFonts w:ascii="Times New Roman" w:hAnsi="Times New Roman"/>
          <w:sz w:val="28"/>
          <w:szCs w:val="28"/>
          <w:lang w:val="uk-UA"/>
        </w:rPr>
        <w:t>,</w:t>
      </w:r>
      <w:r>
        <w:rPr>
          <w:rFonts w:ascii="Times New Roman" w:hAnsi="Times New Roman"/>
          <w:sz w:val="28"/>
          <w:szCs w:val="28"/>
          <w:lang w:val="uk-UA"/>
        </w:rPr>
        <w:t>9</w:t>
      </w:r>
      <w:r w:rsidRPr="00C94811">
        <w:rPr>
          <w:rFonts w:ascii="Times New Roman" w:hAnsi="Times New Roman"/>
          <w:sz w:val="28"/>
          <w:szCs w:val="28"/>
          <w:lang w:val="uk-UA"/>
        </w:rPr>
        <w:t>±0,4 до 28,</w:t>
      </w:r>
      <w:r>
        <w:rPr>
          <w:rFonts w:ascii="Times New Roman" w:hAnsi="Times New Roman"/>
          <w:sz w:val="28"/>
          <w:szCs w:val="28"/>
          <w:lang w:val="uk-UA"/>
        </w:rPr>
        <w:t>9</w:t>
      </w:r>
      <w:r w:rsidRPr="00C94811">
        <w:rPr>
          <w:rFonts w:ascii="Times New Roman" w:hAnsi="Times New Roman"/>
          <w:sz w:val="28"/>
          <w:szCs w:val="28"/>
          <w:lang w:val="uk-UA"/>
        </w:rPr>
        <w:t>±0,2 мл/хв., а при застосуванні пристрою для гемостазу складає від 13,1±0,4 до 18,8±0,2 мл/хв.;</w:t>
      </w:r>
    </w:p>
    <w:p w14:paraId="5C2C6086" w14:textId="77777777" w:rsidR="00A47C56" w:rsidRDefault="00A47C56" w:rsidP="002D185C">
      <w:pPr>
        <w:spacing w:after="0" w:line="360" w:lineRule="auto"/>
        <w:ind w:left="709"/>
        <w:jc w:val="both"/>
        <w:rPr>
          <w:rFonts w:ascii="Times New Roman" w:hAnsi="Times New Roman"/>
          <w:sz w:val="28"/>
          <w:szCs w:val="28"/>
          <w:lang w:val="uk-UA"/>
        </w:rPr>
      </w:pPr>
      <w:r w:rsidRPr="00C94811">
        <w:rPr>
          <w:rFonts w:ascii="Times New Roman" w:hAnsi="Times New Roman"/>
          <w:sz w:val="28"/>
          <w:szCs w:val="28"/>
          <w:lang w:val="uk-UA"/>
        </w:rPr>
        <w:t>- застосування пристрою для гемостазу зменшує швидкість кровотечі при травмах тазу в середньому на (52</w:t>
      </w:r>
      <w:r>
        <w:rPr>
          <w:rFonts w:ascii="Times New Roman" w:hAnsi="Times New Roman"/>
          <w:sz w:val="28"/>
          <w:szCs w:val="28"/>
          <w:lang w:val="uk-UA"/>
        </w:rPr>
        <w:t>-</w:t>
      </w:r>
      <w:r w:rsidRPr="00C94811">
        <w:rPr>
          <w:rFonts w:ascii="Times New Roman" w:hAnsi="Times New Roman"/>
          <w:sz w:val="28"/>
          <w:szCs w:val="28"/>
          <w:lang w:val="uk-UA"/>
        </w:rPr>
        <w:t>57)%.</w:t>
      </w:r>
    </w:p>
    <w:p w14:paraId="2D7FCB99" w14:textId="77777777" w:rsidR="00A47C56" w:rsidRPr="00C94811" w:rsidRDefault="00A47C56" w:rsidP="00A47C56">
      <w:pPr>
        <w:spacing w:after="0" w:line="360" w:lineRule="auto"/>
        <w:jc w:val="both"/>
        <w:rPr>
          <w:rFonts w:ascii="Times New Roman" w:hAnsi="Times New Roman"/>
          <w:sz w:val="28"/>
          <w:szCs w:val="28"/>
          <w:lang w:val="uk-UA"/>
        </w:rPr>
      </w:pPr>
    </w:p>
    <w:p w14:paraId="1AB27B09" w14:textId="77777777" w:rsidR="00A47C56" w:rsidRPr="00C94811" w:rsidRDefault="00A47C56" w:rsidP="00A47C56">
      <w:pPr>
        <w:spacing w:after="0" w:line="360" w:lineRule="auto"/>
        <w:ind w:firstLine="709"/>
        <w:contextualSpacing/>
        <w:jc w:val="both"/>
        <w:rPr>
          <w:rFonts w:ascii="Times New Roman" w:hAnsi="Times New Roman"/>
          <w:b/>
          <w:sz w:val="28"/>
          <w:szCs w:val="28"/>
          <w:lang w:val="uk-UA"/>
        </w:rPr>
      </w:pPr>
      <w:r w:rsidRPr="00C94811">
        <w:rPr>
          <w:rFonts w:ascii="Times New Roman" w:hAnsi="Times New Roman"/>
          <w:b/>
          <w:sz w:val="28"/>
          <w:szCs w:val="28"/>
          <w:lang w:val="uk-UA"/>
        </w:rPr>
        <w:t>3.3.</w:t>
      </w:r>
      <w:r>
        <w:rPr>
          <w:rFonts w:ascii="Times New Roman" w:hAnsi="Times New Roman"/>
          <w:b/>
          <w:sz w:val="28"/>
          <w:szCs w:val="28"/>
          <w:lang w:val="uk-UA"/>
        </w:rPr>
        <w:t xml:space="preserve"> </w:t>
      </w:r>
      <w:r w:rsidRPr="00C94811">
        <w:rPr>
          <w:rFonts w:ascii="Times New Roman" w:hAnsi="Times New Roman"/>
          <w:b/>
          <w:sz w:val="28"/>
          <w:szCs w:val="28"/>
          <w:lang w:val="uk-UA"/>
        </w:rPr>
        <w:t>Прогнозування вірогідності ушкоджень внутрішніх органів і тяжкість внутрішньотканинної кровотечі при типових руйнуваннях тазового кільця</w:t>
      </w:r>
    </w:p>
    <w:p w14:paraId="4C26C290" w14:textId="77777777" w:rsidR="00A47C56" w:rsidRPr="00C94811" w:rsidRDefault="00A47C56" w:rsidP="00A47C56">
      <w:pPr>
        <w:spacing w:after="0" w:line="360" w:lineRule="auto"/>
        <w:ind w:firstLine="709"/>
        <w:contextualSpacing/>
        <w:jc w:val="both"/>
        <w:rPr>
          <w:rFonts w:ascii="Times New Roman" w:hAnsi="Times New Roman"/>
          <w:b/>
          <w:sz w:val="28"/>
          <w:szCs w:val="28"/>
          <w:lang w:val="uk-UA"/>
        </w:rPr>
      </w:pPr>
    </w:p>
    <w:p w14:paraId="0602F44B"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Клінічні і отримані в дослідженні дані, аналізували з допомогою багатофакторного кореляційного і регресійного аналізу. Проводили оцінку залежності між середнім зміщенням відділів тазу (Нср), виявленому при рентгенометрії об</w:t>
      </w:r>
      <w:r w:rsidRPr="00AB5BEC">
        <w:rPr>
          <w:rFonts w:ascii="Times New Roman" w:hAnsi="Times New Roman"/>
          <w:sz w:val="28"/>
          <w:szCs w:val="28"/>
          <w:lang w:val="uk-UA"/>
        </w:rPr>
        <w:t>’</w:t>
      </w:r>
      <w:r w:rsidRPr="00C94811">
        <w:rPr>
          <w:rFonts w:ascii="Times New Roman" w:hAnsi="Times New Roman"/>
          <w:sz w:val="28"/>
          <w:szCs w:val="28"/>
          <w:lang w:val="uk-UA"/>
        </w:rPr>
        <w:t>ємом крововтрати (V) і вірогідністю ушкодження органів черевної порожнини і малого тазу.</w:t>
      </w:r>
    </w:p>
    <w:p w14:paraId="3A629CE4"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Дані про вплив механізму травми на ушкодження внутрішніх органів були отримані при проведенні біомеханічного дослідження, що моделює ушкодження внутрішніх органів.</w:t>
      </w:r>
    </w:p>
    <w:p w14:paraId="7429A0C8"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Результати біомеханічного дослідження, що моделює динаміку накопичення внутрішньотканинної гематоми, дозволили отримати дані про накопичення гематоми при стабільних, відносно-стабільних і нестабільних ушкодженнях тазу, та ефективність використання засобу для гемостазу.</w:t>
      </w:r>
    </w:p>
    <w:p w14:paraId="7C09FD35"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Для об</w:t>
      </w:r>
      <w:r w:rsidRPr="00AB5BEC">
        <w:rPr>
          <w:rFonts w:ascii="Times New Roman" w:hAnsi="Times New Roman"/>
          <w:sz w:val="28"/>
          <w:szCs w:val="28"/>
          <w:lang w:val="uk-UA"/>
        </w:rPr>
        <w:t>’</w:t>
      </w:r>
      <w:r w:rsidRPr="00C94811">
        <w:rPr>
          <w:rFonts w:ascii="Times New Roman" w:hAnsi="Times New Roman"/>
          <w:sz w:val="28"/>
          <w:szCs w:val="28"/>
          <w:lang w:val="uk-UA"/>
        </w:rPr>
        <w:t>єктивної оцінки отриманих результатів, дані експериментального дослідження, були порівняні з клінічними показниками.</w:t>
      </w:r>
    </w:p>
    <w:p w14:paraId="2643D177"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Надалі досліджувані показники були використані для створення шкали прогнозування поєднаних ушкоджень тазу.</w:t>
      </w:r>
    </w:p>
    <w:p w14:paraId="12C79BC6"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Результати проведеного дослідження дозволяють зробити висновок, що ушкодження внутрішніх органів черевної порожнини і тазу відбувається при травматичній дії певної сили, що призводить до зміщення кісткових відламків. Отже, травма внутрішніх органів залежить від величини зміщення фрагментів тазу, тобто від міри нестабільності ушкодження тазового кільця.</w:t>
      </w:r>
    </w:p>
    <w:p w14:paraId="0EAFB0BB"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Дані дослідження порівнювалися з результатами клінічного дослідження у хворих групи порівняння.</w:t>
      </w:r>
    </w:p>
    <w:p w14:paraId="051BB973"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Результати клінічного дослідження Н</w:t>
      </w:r>
      <w:r w:rsidRPr="00C94811">
        <w:rPr>
          <w:rFonts w:ascii="Times New Roman" w:hAnsi="Times New Roman"/>
          <w:sz w:val="28"/>
          <w:szCs w:val="28"/>
          <w:vertAlign w:val="subscript"/>
          <w:lang w:val="uk-UA"/>
        </w:rPr>
        <w:t>ср</w:t>
      </w:r>
      <w:r w:rsidRPr="00C94811">
        <w:rPr>
          <w:rFonts w:ascii="Times New Roman" w:hAnsi="Times New Roman"/>
          <w:sz w:val="28"/>
          <w:szCs w:val="28"/>
          <w:lang w:val="uk-UA"/>
        </w:rPr>
        <w:t xml:space="preserve">=7,45±1,65 (n=44) для відносно-стабільних ушкоджень тазу відповідають даним, отриманим в результаті </w:t>
      </w:r>
      <w:r w:rsidRPr="00C94811">
        <w:rPr>
          <w:rFonts w:ascii="Times New Roman" w:hAnsi="Times New Roman"/>
          <w:sz w:val="28"/>
          <w:szCs w:val="28"/>
          <w:lang w:val="uk-UA"/>
        </w:rPr>
        <w:lastRenderedPageBreak/>
        <w:t>біомеханічного експерименту H</w:t>
      </w:r>
      <w:r w:rsidRPr="00C94811">
        <w:rPr>
          <w:rFonts w:ascii="Times New Roman" w:hAnsi="Times New Roman"/>
          <w:sz w:val="28"/>
          <w:szCs w:val="28"/>
          <w:vertAlign w:val="subscript"/>
          <w:lang w:val="uk-UA"/>
        </w:rPr>
        <w:t>cp</w:t>
      </w:r>
      <w:r w:rsidRPr="00C94811">
        <w:rPr>
          <w:rFonts w:ascii="Times New Roman" w:hAnsi="Times New Roman"/>
          <w:sz w:val="28"/>
          <w:szCs w:val="28"/>
          <w:lang w:val="uk-UA"/>
        </w:rPr>
        <w:t>min=5,9±0,4; H</w:t>
      </w:r>
      <w:r w:rsidRPr="00C94811">
        <w:rPr>
          <w:rFonts w:ascii="Times New Roman" w:hAnsi="Times New Roman"/>
          <w:sz w:val="28"/>
          <w:szCs w:val="28"/>
          <w:vertAlign w:val="subscript"/>
          <w:lang w:val="uk-UA"/>
        </w:rPr>
        <w:t>cp</w:t>
      </w:r>
      <w:r w:rsidRPr="00C94811">
        <w:rPr>
          <w:rFonts w:ascii="Times New Roman" w:hAnsi="Times New Roman"/>
          <w:sz w:val="28"/>
          <w:szCs w:val="28"/>
          <w:lang w:val="uk-UA"/>
        </w:rPr>
        <w:t>max=9,2±0,24; Н</w:t>
      </w:r>
      <w:r w:rsidRPr="00C94811">
        <w:rPr>
          <w:rFonts w:ascii="Times New Roman" w:hAnsi="Times New Roman"/>
          <w:sz w:val="28"/>
          <w:szCs w:val="28"/>
          <w:vertAlign w:val="subscript"/>
          <w:lang w:val="uk-UA"/>
        </w:rPr>
        <w:t>ср</w:t>
      </w:r>
      <w:r w:rsidRPr="00C94811">
        <w:rPr>
          <w:rFonts w:ascii="Times New Roman" w:hAnsi="Times New Roman"/>
          <w:sz w:val="28"/>
          <w:szCs w:val="28"/>
          <w:lang w:val="uk-UA"/>
        </w:rPr>
        <w:t>=7,55 (n=30).</w:t>
      </w:r>
    </w:p>
    <w:p w14:paraId="13A61725"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Результати клінічного дослідження Н</w:t>
      </w:r>
      <w:r w:rsidRPr="00C94811">
        <w:rPr>
          <w:rFonts w:ascii="Times New Roman" w:hAnsi="Times New Roman"/>
          <w:sz w:val="28"/>
          <w:szCs w:val="28"/>
          <w:vertAlign w:val="subscript"/>
          <w:lang w:val="uk-UA"/>
        </w:rPr>
        <w:t>ср</w:t>
      </w:r>
      <w:r w:rsidRPr="00C94811">
        <w:rPr>
          <w:rFonts w:ascii="Times New Roman" w:hAnsi="Times New Roman"/>
          <w:sz w:val="28"/>
          <w:szCs w:val="28"/>
          <w:lang w:val="uk-UA"/>
        </w:rPr>
        <w:t>=14,3±2,63 (n=21) для нестабільних ушкоджень тазу відповідають даним, отриманим в результаті біомеханічних досліджень H</w:t>
      </w:r>
      <w:r w:rsidRPr="00C94811">
        <w:rPr>
          <w:rFonts w:ascii="Times New Roman" w:hAnsi="Times New Roman"/>
          <w:sz w:val="28"/>
          <w:szCs w:val="28"/>
          <w:vertAlign w:val="subscript"/>
          <w:lang w:val="uk-UA"/>
        </w:rPr>
        <w:t>cp</w:t>
      </w:r>
      <w:r w:rsidRPr="00C94811">
        <w:rPr>
          <w:rFonts w:ascii="Times New Roman" w:hAnsi="Times New Roman"/>
          <w:sz w:val="28"/>
          <w:szCs w:val="28"/>
          <w:lang w:val="uk-UA"/>
        </w:rPr>
        <w:t>min=12,6±0,54; H</w:t>
      </w:r>
      <w:r w:rsidRPr="00C94811">
        <w:rPr>
          <w:rFonts w:ascii="Times New Roman" w:hAnsi="Times New Roman"/>
          <w:sz w:val="28"/>
          <w:szCs w:val="28"/>
          <w:vertAlign w:val="subscript"/>
          <w:lang w:val="uk-UA"/>
        </w:rPr>
        <w:t>cp</w:t>
      </w:r>
      <w:r w:rsidRPr="00C94811">
        <w:rPr>
          <w:rFonts w:ascii="Times New Roman" w:hAnsi="Times New Roman"/>
          <w:sz w:val="28"/>
          <w:szCs w:val="28"/>
          <w:lang w:val="uk-UA"/>
        </w:rPr>
        <w:t>max=60,2±6,46; Н</w:t>
      </w:r>
      <w:r w:rsidRPr="00C94811">
        <w:rPr>
          <w:rFonts w:ascii="Times New Roman" w:hAnsi="Times New Roman"/>
          <w:sz w:val="28"/>
          <w:szCs w:val="28"/>
          <w:vertAlign w:val="subscript"/>
          <w:lang w:val="uk-UA"/>
        </w:rPr>
        <w:t>ср</w:t>
      </w:r>
      <w:r w:rsidRPr="00C94811">
        <w:rPr>
          <w:rFonts w:ascii="Times New Roman" w:hAnsi="Times New Roman"/>
          <w:sz w:val="28"/>
          <w:szCs w:val="28"/>
          <w:lang w:val="uk-UA"/>
        </w:rPr>
        <w:t>=36,4(n=15).</w:t>
      </w:r>
    </w:p>
    <w:p w14:paraId="65D299EA"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Це дозволяє вважати вибрану біомеханічну модель адекватною, а результати проведених досліджень достовірними.</w:t>
      </w:r>
    </w:p>
    <w:p w14:paraId="5B679E0B"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Потім оцінювалася залежність між видом перелому, мірою зміщення кісткових відламків і наявністю або відсутністю ушкодження органів черевної порожнини і малого тазу.</w:t>
      </w:r>
    </w:p>
    <w:p w14:paraId="3126E563"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Кореляційному аналізу були піддані наступні показники:</w:t>
      </w:r>
    </w:p>
    <w:p w14:paraId="3C3AD531"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вид ушкодження(відносно стабільний, нестабільний перелом);</w:t>
      </w:r>
    </w:p>
    <w:p w14:paraId="3811848E"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міра діастазу відламків за даними рентгенометричного аналізу Нcр;</w:t>
      </w:r>
    </w:p>
    <w:p w14:paraId="13170791"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наявність або відсутність ушкоджень органів черевної порожнини і тазу.</w:t>
      </w:r>
    </w:p>
    <w:p w14:paraId="758A0031" w14:textId="77777777" w:rsidR="00A47C56" w:rsidRPr="00C94811" w:rsidRDefault="00A47C56" w:rsidP="00A47C56">
      <w:pPr>
        <w:spacing w:after="0" w:line="360" w:lineRule="auto"/>
        <w:ind w:firstLine="709"/>
        <w:contextualSpacing/>
        <w:jc w:val="both"/>
        <w:rPr>
          <w:rFonts w:ascii="Times New Roman" w:hAnsi="Times New Roman"/>
          <w:lang w:val="uk-UA"/>
        </w:rPr>
      </w:pPr>
      <w:r w:rsidRPr="00C94811">
        <w:rPr>
          <w:rFonts w:ascii="Times New Roman" w:hAnsi="Times New Roman"/>
          <w:sz w:val="28"/>
          <w:szCs w:val="28"/>
          <w:lang w:val="uk-UA"/>
        </w:rPr>
        <w:t>Була виявлена пряма лінійна залежність середньої сили між мірою зміщення кісткових відламків згідно з рентгенометричними даними (вісь X), імовірністю ушкодження органів черевної порожнини і малого тазу (вісь Y) при відносно стабільному і нестабільному переломах кісток тазу.</w:t>
      </w:r>
    </w:p>
    <w:p w14:paraId="4A3652AF"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Кореляційні зв</w:t>
      </w:r>
      <w:r w:rsidRPr="00AB5BEC">
        <w:rPr>
          <w:rFonts w:ascii="Times New Roman" w:hAnsi="Times New Roman"/>
          <w:sz w:val="28"/>
          <w:szCs w:val="28"/>
          <w:lang w:val="uk-UA"/>
        </w:rPr>
        <w:t>’</w:t>
      </w:r>
      <w:r w:rsidRPr="00C94811">
        <w:rPr>
          <w:rFonts w:ascii="Times New Roman" w:hAnsi="Times New Roman"/>
          <w:sz w:val="28"/>
          <w:szCs w:val="28"/>
          <w:lang w:val="uk-UA"/>
        </w:rPr>
        <w:t>язки, виявлені при аналізі показників основної групи вибірки можна вважати достовірними і для груп порівняння, оскільки групи порівняння не відрізнялися від основної групи дисбалансом за чисельністю вибірки.</w:t>
      </w:r>
    </w:p>
    <w:p w14:paraId="210ED938"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Крім того, не існувало яких-небудь чинників, що істотно впливають на досліджувані показники в групах, і ранжирування членів вибірки було засноване тільки на різних підходах в тактиці і лікуванні. Тоді як анатомічні і фізіологічні показники, піддані кореляційному аналізу, спочатку були незмінні в усіх групах.</w:t>
      </w:r>
    </w:p>
    <w:p w14:paraId="51B0046C"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lastRenderedPageBreak/>
        <w:t>Результати проведеного дослідження дозволяють зробити висновок, що об</w:t>
      </w:r>
      <w:r w:rsidRPr="00AB5BEC">
        <w:rPr>
          <w:rFonts w:ascii="Times New Roman" w:hAnsi="Times New Roman"/>
          <w:sz w:val="28"/>
          <w:szCs w:val="28"/>
          <w:lang w:val="uk-UA"/>
        </w:rPr>
        <w:t>’</w:t>
      </w:r>
      <w:r w:rsidRPr="00C94811">
        <w:rPr>
          <w:rFonts w:ascii="Times New Roman" w:hAnsi="Times New Roman"/>
          <w:sz w:val="28"/>
          <w:szCs w:val="28"/>
          <w:lang w:val="uk-UA"/>
        </w:rPr>
        <w:t xml:space="preserve">єм та швидкість заочеревинної кровотечі залежить від величини зміщення фрагментів </w:t>
      </w:r>
      <w:r>
        <w:rPr>
          <w:rFonts w:ascii="Times New Roman" w:hAnsi="Times New Roman"/>
          <w:sz w:val="28"/>
          <w:szCs w:val="28"/>
          <w:lang w:val="uk-UA"/>
        </w:rPr>
        <w:t>тазу</w:t>
      </w:r>
      <w:r w:rsidRPr="00C94811">
        <w:rPr>
          <w:rFonts w:ascii="Times New Roman" w:hAnsi="Times New Roman"/>
          <w:sz w:val="28"/>
          <w:szCs w:val="28"/>
          <w:lang w:val="uk-UA"/>
        </w:rPr>
        <w:t>, тобто від міри нестабільності ушкодження тазового кільця, ефективність застосування засобу для гемостазу, що значно уповільнює швидкість кровотечі в заочеревинний простір.</w:t>
      </w:r>
    </w:p>
    <w:p w14:paraId="68A67D39"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Таким чином, для прогнозування об’єму та тяжкості крововтрати слід керуватися даними, отриманими при клінічному дослідженні, виходячи з максимально несприятливих для постраждалого значень об'єму крововтрати, що дозволить уникнути тактичних помилок.</w:t>
      </w:r>
    </w:p>
    <w:p w14:paraId="561ED351"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Тому, для об</w:t>
      </w:r>
      <w:r w:rsidRPr="00AB5BEC">
        <w:rPr>
          <w:rFonts w:ascii="Times New Roman" w:hAnsi="Times New Roman"/>
          <w:sz w:val="28"/>
          <w:szCs w:val="28"/>
          <w:lang w:val="uk-UA"/>
        </w:rPr>
        <w:t>’</w:t>
      </w:r>
      <w:r w:rsidRPr="00C94811">
        <w:rPr>
          <w:rFonts w:ascii="Times New Roman" w:hAnsi="Times New Roman"/>
          <w:sz w:val="28"/>
          <w:szCs w:val="28"/>
          <w:lang w:val="uk-UA"/>
        </w:rPr>
        <w:t>єктивної оцінки крововтрати при різних варіантах перелому тазового кільця статистичному аналізу на виявлення кореляційної залежності були піддані наступні клінічні показники:</w:t>
      </w:r>
    </w:p>
    <w:p w14:paraId="779D9B92"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вид ушкодження (відносно стабільний, нестабільний перелом);</w:t>
      </w:r>
    </w:p>
    <w:p w14:paraId="74662560"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міра діастазу</w:t>
      </w:r>
      <w:r w:rsidRPr="00C94811">
        <w:rPr>
          <w:rFonts w:ascii="Times New Roman" w:hAnsi="Times New Roman"/>
          <w:sz w:val="28"/>
          <w:szCs w:val="28"/>
          <w:lang w:val="uk-UA"/>
        </w:rPr>
        <w:t xml:space="preserve"> кісткових від</w:t>
      </w:r>
      <w:r>
        <w:rPr>
          <w:rFonts w:ascii="Times New Roman" w:hAnsi="Times New Roman"/>
          <w:sz w:val="28"/>
          <w:szCs w:val="28"/>
          <w:lang w:val="uk-UA"/>
        </w:rPr>
        <w:t>ламків за даними рентгенометрії.</w:t>
      </w:r>
    </w:p>
    <w:p w14:paraId="0DB4BF1A"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Була досліджена основна група хворих з травматичним шоком з відносно-стабільними  нестабільними переломами тазового кільця.</w:t>
      </w:r>
    </w:p>
    <w:p w14:paraId="6A13F939"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Кореляційні зв</w:t>
      </w:r>
      <w:r w:rsidRPr="00BB2457">
        <w:rPr>
          <w:rFonts w:ascii="Times New Roman" w:hAnsi="Times New Roman"/>
          <w:sz w:val="28"/>
          <w:szCs w:val="28"/>
          <w:lang w:val="uk-UA"/>
        </w:rPr>
        <w:t>’</w:t>
      </w:r>
      <w:r w:rsidRPr="00C94811">
        <w:rPr>
          <w:rFonts w:ascii="Times New Roman" w:hAnsi="Times New Roman"/>
          <w:sz w:val="28"/>
          <w:szCs w:val="28"/>
          <w:lang w:val="uk-UA"/>
        </w:rPr>
        <w:t>язки, виявлені при аналізі показників основної групи вибірки можна вважати достовірними і для груп порівняння, оскільки групи порівняння не відрізнялися від основної групи дисбалансом за чисельністю вибірки.</w:t>
      </w:r>
    </w:p>
    <w:p w14:paraId="1B4CE311" w14:textId="77777777" w:rsidR="00A47C56" w:rsidRPr="00C94811" w:rsidRDefault="00A47C56" w:rsidP="00A47C56">
      <w:pPr>
        <w:spacing w:after="0" w:line="360" w:lineRule="auto"/>
        <w:ind w:firstLine="709"/>
        <w:contextualSpacing/>
        <w:jc w:val="both"/>
        <w:rPr>
          <w:rFonts w:ascii="Times New Roman" w:hAnsi="Times New Roman"/>
          <w:sz w:val="24"/>
          <w:szCs w:val="24"/>
          <w:lang w:val="uk-UA"/>
        </w:rPr>
      </w:pPr>
      <w:r w:rsidRPr="00C94811">
        <w:rPr>
          <w:rFonts w:ascii="Times New Roman" w:hAnsi="Times New Roman"/>
          <w:sz w:val="28"/>
          <w:szCs w:val="28"/>
          <w:lang w:val="uk-UA"/>
        </w:rPr>
        <w:t>Крім того, не існувало яких-небудь чинників, що істотно впливають на досліджувані показники в групах, і ранжирування членів вибірки було засноване тільки на різних підходах в тактиці і лікуванні. Тоді як анатомічні і фізіологічні показники, піддані кореляційному аналізу, спочатку були незмінні в усіх групах. Згідно з отриманими результатами, спостерігається лінійний зв</w:t>
      </w:r>
      <w:r w:rsidRPr="00817FC3">
        <w:rPr>
          <w:rFonts w:ascii="Times New Roman" w:hAnsi="Times New Roman"/>
          <w:sz w:val="28"/>
          <w:szCs w:val="28"/>
          <w:lang w:val="uk-UA"/>
        </w:rPr>
        <w:t>’</w:t>
      </w:r>
      <w:r w:rsidRPr="00C94811">
        <w:rPr>
          <w:rFonts w:ascii="Times New Roman" w:hAnsi="Times New Roman"/>
          <w:sz w:val="28"/>
          <w:szCs w:val="28"/>
          <w:lang w:val="uk-UA"/>
        </w:rPr>
        <w:t>язок між об</w:t>
      </w:r>
      <w:r w:rsidRPr="00817FC3">
        <w:rPr>
          <w:rFonts w:ascii="Times New Roman" w:hAnsi="Times New Roman"/>
          <w:sz w:val="28"/>
          <w:szCs w:val="28"/>
          <w:lang w:val="uk-UA"/>
        </w:rPr>
        <w:t>’</w:t>
      </w:r>
      <w:r w:rsidRPr="00C94811">
        <w:rPr>
          <w:rFonts w:ascii="Times New Roman" w:hAnsi="Times New Roman"/>
          <w:sz w:val="28"/>
          <w:szCs w:val="28"/>
          <w:lang w:val="uk-UA"/>
        </w:rPr>
        <w:t xml:space="preserve">ємом крововтрати і мірою змішення кісткових фрагментів, як при відносно-стабільному, так і при нестабільному переломі тазового кільця. </w:t>
      </w:r>
    </w:p>
    <w:p w14:paraId="6FAFB11B"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Середнє зміщення відділів тазу (Н</w:t>
      </w:r>
      <w:r w:rsidRPr="00C94811">
        <w:rPr>
          <w:rFonts w:ascii="Times New Roman" w:hAnsi="Times New Roman"/>
          <w:sz w:val="28"/>
          <w:szCs w:val="28"/>
          <w:vertAlign w:val="subscript"/>
          <w:lang w:val="uk-UA"/>
        </w:rPr>
        <w:t>ср</w:t>
      </w:r>
      <w:r w:rsidRPr="00C94811">
        <w:rPr>
          <w:rFonts w:ascii="Times New Roman" w:hAnsi="Times New Roman"/>
          <w:sz w:val="28"/>
          <w:szCs w:val="28"/>
          <w:lang w:val="uk-UA"/>
        </w:rPr>
        <w:t>), виявлене при рентгенометрії, і об</w:t>
      </w:r>
      <w:r w:rsidRPr="00817FC3">
        <w:rPr>
          <w:rFonts w:ascii="Times New Roman" w:hAnsi="Times New Roman"/>
          <w:sz w:val="28"/>
          <w:szCs w:val="28"/>
          <w:lang w:val="uk-UA"/>
        </w:rPr>
        <w:t>’</w:t>
      </w:r>
      <w:r w:rsidRPr="00C94811">
        <w:rPr>
          <w:rFonts w:ascii="Times New Roman" w:hAnsi="Times New Roman"/>
          <w:sz w:val="28"/>
          <w:szCs w:val="28"/>
          <w:lang w:val="uk-UA"/>
        </w:rPr>
        <w:t xml:space="preserve">єм крововтрати (V) мають сильну кореляційну залежність. При відносно </w:t>
      </w:r>
      <w:r w:rsidRPr="00C94811">
        <w:rPr>
          <w:rFonts w:ascii="Times New Roman" w:hAnsi="Times New Roman"/>
          <w:sz w:val="28"/>
          <w:szCs w:val="28"/>
          <w:lang w:val="uk-UA"/>
        </w:rPr>
        <w:lastRenderedPageBreak/>
        <w:t>стабільних переломах Н</w:t>
      </w:r>
      <w:r w:rsidRPr="00C94811">
        <w:rPr>
          <w:rFonts w:ascii="Times New Roman" w:hAnsi="Times New Roman"/>
          <w:sz w:val="28"/>
          <w:szCs w:val="28"/>
          <w:vertAlign w:val="subscript"/>
          <w:lang w:val="uk-UA"/>
        </w:rPr>
        <w:t>ср</w:t>
      </w:r>
      <w:r w:rsidRPr="00C94811">
        <w:rPr>
          <w:rFonts w:ascii="Times New Roman" w:hAnsi="Times New Roman"/>
          <w:sz w:val="28"/>
          <w:szCs w:val="28"/>
          <w:lang w:val="uk-UA"/>
        </w:rPr>
        <w:t>&lt;10</w:t>
      </w:r>
      <w:r w:rsidRPr="00C94811">
        <w:rPr>
          <w:rFonts w:ascii="Times New Roman" w:hAnsi="Times New Roman"/>
          <w:sz w:val="28"/>
          <w:szCs w:val="28"/>
          <w:vertAlign w:val="superscript"/>
          <w:lang w:val="uk-UA"/>
        </w:rPr>
        <w:t>-3</w:t>
      </w:r>
      <w:r w:rsidRPr="00C94811">
        <w:rPr>
          <w:rFonts w:ascii="Times New Roman" w:hAnsi="Times New Roman"/>
          <w:sz w:val="28"/>
          <w:szCs w:val="28"/>
          <w:lang w:val="uk-UA"/>
        </w:rPr>
        <w:t xml:space="preserve"> м, V&lt;3,0 л (г=0,958). При нестабільних переломах Н</w:t>
      </w:r>
      <w:r w:rsidRPr="00C94811">
        <w:rPr>
          <w:rFonts w:ascii="Times New Roman" w:hAnsi="Times New Roman"/>
          <w:sz w:val="28"/>
          <w:szCs w:val="28"/>
          <w:vertAlign w:val="subscript"/>
          <w:lang w:val="uk-UA"/>
        </w:rPr>
        <w:t>ср</w:t>
      </w:r>
      <w:r w:rsidRPr="00C94811">
        <w:rPr>
          <w:rFonts w:ascii="Times New Roman" w:hAnsi="Times New Roman"/>
          <w:sz w:val="28"/>
          <w:szCs w:val="28"/>
          <w:lang w:val="uk-UA"/>
        </w:rPr>
        <w:t>&gt;10</w:t>
      </w:r>
      <w:r w:rsidRPr="00C94811">
        <w:rPr>
          <w:rFonts w:ascii="Times New Roman" w:hAnsi="Times New Roman"/>
          <w:sz w:val="28"/>
          <w:szCs w:val="28"/>
          <w:vertAlign w:val="superscript"/>
          <w:lang w:val="uk-UA"/>
        </w:rPr>
        <w:t>-3</w:t>
      </w:r>
      <w:r w:rsidRPr="00C94811">
        <w:rPr>
          <w:rFonts w:ascii="Times New Roman" w:hAnsi="Times New Roman"/>
          <w:sz w:val="28"/>
          <w:szCs w:val="28"/>
          <w:lang w:val="uk-UA"/>
        </w:rPr>
        <w:t xml:space="preserve"> м; V&gt;3,0 л (г=0,968).</w:t>
      </w:r>
    </w:p>
    <w:p w14:paraId="422A3FE9" w14:textId="77777777" w:rsidR="00A47C56" w:rsidRPr="00C94811" w:rsidRDefault="00A47C56" w:rsidP="00A47C56">
      <w:pPr>
        <w:spacing w:after="0" w:line="360" w:lineRule="auto"/>
        <w:ind w:firstLine="709"/>
        <w:contextualSpacing/>
        <w:jc w:val="both"/>
        <w:rPr>
          <w:rFonts w:ascii="Times New Roman" w:hAnsi="Times New Roman"/>
          <w:sz w:val="28"/>
          <w:szCs w:val="28"/>
          <w:lang w:val="uk-UA"/>
        </w:rPr>
      </w:pPr>
      <w:r w:rsidRPr="00C94811">
        <w:rPr>
          <w:rFonts w:ascii="Times New Roman" w:hAnsi="Times New Roman"/>
          <w:sz w:val="28"/>
          <w:szCs w:val="28"/>
          <w:lang w:val="uk-UA"/>
        </w:rPr>
        <w:t xml:space="preserve">Клінічні показники, отримані при рентгенометрії тазу: величина зміщення переднього, заднього відділів тазу, асиметрія тазостегнових суглобів і їх результуюча </w:t>
      </w:r>
      <w:r>
        <w:rPr>
          <w:rFonts w:ascii="Times New Roman" w:hAnsi="Times New Roman"/>
          <w:sz w:val="28"/>
          <w:szCs w:val="28"/>
          <w:lang w:val="uk-UA"/>
        </w:rPr>
        <w:t>–</w:t>
      </w:r>
      <w:r w:rsidRPr="00C94811">
        <w:rPr>
          <w:rFonts w:ascii="Times New Roman" w:hAnsi="Times New Roman"/>
          <w:sz w:val="28"/>
          <w:szCs w:val="28"/>
          <w:lang w:val="uk-UA"/>
        </w:rPr>
        <w:t xml:space="preserve"> середнє зміщення відділів тазу (Нср) дозволяють об'єктивно розцінювати міру стабільності тазового кільця при його ушкодженні</w:t>
      </w:r>
      <w:r>
        <w:rPr>
          <w:rFonts w:ascii="Times New Roman" w:hAnsi="Times New Roman"/>
          <w:sz w:val="28"/>
          <w:szCs w:val="28"/>
          <w:lang w:val="uk-UA"/>
        </w:rPr>
        <w:t>.</w:t>
      </w:r>
    </w:p>
    <w:p w14:paraId="69E2A515" w14:textId="77777777" w:rsidR="00A47C56" w:rsidRPr="004C2142" w:rsidRDefault="00A47C56" w:rsidP="00A47C56">
      <w:pPr>
        <w:spacing w:after="0" w:line="360" w:lineRule="auto"/>
        <w:ind w:firstLine="709"/>
        <w:contextualSpacing/>
        <w:jc w:val="both"/>
        <w:rPr>
          <w:rFonts w:ascii="Times New Roman" w:hAnsi="Times New Roman"/>
          <w:szCs w:val="28"/>
          <w:lang w:val="uk-UA"/>
        </w:rPr>
      </w:pPr>
      <w:r>
        <w:rPr>
          <w:rFonts w:ascii="Times New Roman" w:hAnsi="Times New Roman"/>
          <w:sz w:val="28"/>
          <w:szCs w:val="28"/>
          <w:lang w:val="uk-UA"/>
        </w:rPr>
        <w:t xml:space="preserve">Таким чином, </w:t>
      </w:r>
      <w:r w:rsidRPr="00C94811">
        <w:rPr>
          <w:rFonts w:ascii="Times New Roman" w:hAnsi="Times New Roman"/>
          <w:sz w:val="28"/>
          <w:szCs w:val="28"/>
          <w:lang w:val="uk-UA"/>
        </w:rPr>
        <w:t>найдена залежність дозволяє практично з моменту вступу хворого у стаціонар і виконання рентгенометричного аналізу адекватно оцінити тяжкість стану, об</w:t>
      </w:r>
      <w:r w:rsidRPr="00817FC3">
        <w:rPr>
          <w:rFonts w:ascii="Times New Roman" w:hAnsi="Times New Roman"/>
          <w:sz w:val="28"/>
          <w:szCs w:val="28"/>
          <w:lang w:val="uk-UA"/>
        </w:rPr>
        <w:t>’</w:t>
      </w:r>
      <w:r w:rsidRPr="00C94811">
        <w:rPr>
          <w:rFonts w:ascii="Times New Roman" w:hAnsi="Times New Roman"/>
          <w:sz w:val="28"/>
          <w:szCs w:val="28"/>
          <w:lang w:val="uk-UA"/>
        </w:rPr>
        <w:t>єм крововтрати і проводити раціональний інфузійно-трансфузійну терапію, яка в даному випадку є запорукою вдалої боротьби з травматичною хворобою і її ускладненнями.</w:t>
      </w:r>
    </w:p>
    <w:p w14:paraId="36E415DC" w14:textId="77777777" w:rsidR="00E67616" w:rsidRDefault="00E67616">
      <w:pP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br w:type="page"/>
      </w:r>
    </w:p>
    <w:p w14:paraId="67275CBB" w14:textId="77777777" w:rsidR="00C74C2E" w:rsidRPr="00C7359F" w:rsidRDefault="00C74C2E" w:rsidP="00C74C2E">
      <w:pPr>
        <w:shd w:val="clear" w:color="auto" w:fill="FFFFFF"/>
        <w:spacing w:after="0" w:line="360" w:lineRule="auto"/>
        <w:contextualSpacing/>
        <w:jc w:val="center"/>
        <w:rPr>
          <w:rFonts w:ascii="Times New Roman" w:hAnsi="Times New Roman"/>
          <w:b/>
          <w:sz w:val="28"/>
          <w:szCs w:val="28"/>
        </w:rPr>
      </w:pPr>
      <w:r w:rsidRPr="00E23F3D">
        <w:rPr>
          <w:rFonts w:ascii="Times New Roman" w:hAnsi="Times New Roman"/>
          <w:b/>
          <w:sz w:val="28"/>
          <w:szCs w:val="28"/>
        </w:rPr>
        <w:lastRenderedPageBreak/>
        <w:t>ГЛАВА 4</w:t>
      </w:r>
    </w:p>
    <w:p w14:paraId="6C1D5A88" w14:textId="77777777" w:rsidR="00C74C2E" w:rsidRDefault="00C74C2E" w:rsidP="00C74C2E">
      <w:pPr>
        <w:shd w:val="clear" w:color="auto" w:fill="FFFFFF"/>
        <w:spacing w:after="0" w:line="360" w:lineRule="auto"/>
        <w:contextualSpacing/>
        <w:jc w:val="center"/>
        <w:rPr>
          <w:rFonts w:ascii="Times New Roman" w:hAnsi="Times New Roman"/>
          <w:b/>
          <w:sz w:val="28"/>
          <w:szCs w:val="28"/>
        </w:rPr>
      </w:pPr>
      <w:r>
        <w:rPr>
          <w:rFonts w:ascii="Times New Roman" w:hAnsi="Times New Roman"/>
          <w:b/>
          <w:sz w:val="28"/>
          <w:szCs w:val="28"/>
        </w:rPr>
        <w:t xml:space="preserve">ОСОБЛИВОСТІ </w:t>
      </w:r>
      <w:r w:rsidRPr="0056486A">
        <w:rPr>
          <w:rFonts w:ascii="Times New Roman" w:hAnsi="Times New Roman"/>
          <w:b/>
          <w:sz w:val="28"/>
          <w:szCs w:val="28"/>
        </w:rPr>
        <w:t>ДІАГНОСТИК</w:t>
      </w:r>
      <w:r>
        <w:rPr>
          <w:rFonts w:ascii="Times New Roman" w:hAnsi="Times New Roman"/>
          <w:b/>
          <w:sz w:val="28"/>
          <w:szCs w:val="28"/>
        </w:rPr>
        <w:t>И</w:t>
      </w:r>
      <w:r w:rsidRPr="0056486A">
        <w:rPr>
          <w:rFonts w:ascii="Times New Roman" w:hAnsi="Times New Roman"/>
          <w:b/>
          <w:sz w:val="28"/>
          <w:szCs w:val="28"/>
        </w:rPr>
        <w:t xml:space="preserve"> ПОШКОДЖЕНЬ ОРГАНІВ МАЛОГО ТАЗУ ТА ЗАОЧЕРЕВИННИХ СТРУКТУР, </w:t>
      </w:r>
    </w:p>
    <w:p w14:paraId="3D270320" w14:textId="77777777" w:rsidR="00C74C2E" w:rsidRPr="0056486A" w:rsidRDefault="00C74C2E" w:rsidP="00C74C2E">
      <w:pPr>
        <w:shd w:val="clear" w:color="auto" w:fill="FFFFFF"/>
        <w:spacing w:after="0" w:line="360" w:lineRule="auto"/>
        <w:contextualSpacing/>
        <w:jc w:val="center"/>
        <w:rPr>
          <w:rFonts w:ascii="Times New Roman" w:hAnsi="Times New Roman"/>
          <w:b/>
          <w:sz w:val="28"/>
          <w:szCs w:val="28"/>
        </w:rPr>
      </w:pPr>
      <w:r w:rsidRPr="0056486A">
        <w:rPr>
          <w:rFonts w:ascii="Times New Roman" w:hAnsi="Times New Roman"/>
          <w:b/>
          <w:sz w:val="28"/>
          <w:szCs w:val="28"/>
        </w:rPr>
        <w:t xml:space="preserve">ЩО СУПРОВОДЖУЮТЬСЯ МАСИВНОЮ КРОВОВТРАТОЮ </w:t>
      </w:r>
    </w:p>
    <w:p w14:paraId="1CAFB5DF" w14:textId="77777777" w:rsidR="00C74C2E" w:rsidRDefault="00C74C2E" w:rsidP="00C74C2E">
      <w:pPr>
        <w:shd w:val="clear" w:color="auto" w:fill="FFFFFF"/>
        <w:spacing w:after="0" w:line="360" w:lineRule="auto"/>
        <w:contextualSpacing/>
        <w:jc w:val="center"/>
        <w:rPr>
          <w:rFonts w:ascii="Times New Roman" w:hAnsi="Times New Roman"/>
          <w:b/>
          <w:sz w:val="28"/>
          <w:szCs w:val="28"/>
        </w:rPr>
      </w:pPr>
    </w:p>
    <w:p w14:paraId="1BE0FE49" w14:textId="77777777" w:rsidR="00C74C2E" w:rsidRDefault="00C74C2E" w:rsidP="00C74C2E">
      <w:pPr>
        <w:shd w:val="clear" w:color="auto" w:fill="FFFFFF"/>
        <w:spacing w:after="0" w:line="360" w:lineRule="auto"/>
        <w:contextualSpacing/>
        <w:jc w:val="center"/>
        <w:rPr>
          <w:rFonts w:ascii="Times New Roman" w:hAnsi="Times New Roman"/>
          <w:b/>
          <w:sz w:val="28"/>
          <w:szCs w:val="28"/>
        </w:rPr>
      </w:pPr>
    </w:p>
    <w:p w14:paraId="2187FAEE" w14:textId="77777777" w:rsidR="00C74C2E" w:rsidRPr="00C7359F" w:rsidRDefault="00C74C2E" w:rsidP="002D185C">
      <w:pPr>
        <w:shd w:val="clear" w:color="auto" w:fill="FFFFFF"/>
        <w:spacing w:after="0" w:line="360" w:lineRule="auto"/>
        <w:ind w:firstLine="709"/>
        <w:contextualSpacing/>
        <w:jc w:val="both"/>
        <w:rPr>
          <w:rFonts w:ascii="Times New Roman" w:hAnsi="Times New Roman"/>
          <w:spacing w:val="-5"/>
          <w:sz w:val="28"/>
          <w:szCs w:val="28"/>
        </w:rPr>
      </w:pPr>
      <w:r w:rsidRPr="00C7359F">
        <w:rPr>
          <w:rFonts w:ascii="Times New Roman" w:hAnsi="Times New Roman"/>
          <w:sz w:val="28"/>
          <w:szCs w:val="28"/>
        </w:rPr>
        <w:t>О</w:t>
      </w:r>
      <w:r w:rsidRPr="00C7359F">
        <w:rPr>
          <w:rFonts w:ascii="Times New Roman" w:hAnsi="Times New Roman"/>
          <w:spacing w:val="-5"/>
          <w:sz w:val="28"/>
          <w:szCs w:val="28"/>
        </w:rPr>
        <w:t xml:space="preserve">сновна задача діагностичного етапу – виявлення показань до </w:t>
      </w:r>
      <w:r>
        <w:rPr>
          <w:rFonts w:ascii="Times New Roman" w:hAnsi="Times New Roman"/>
          <w:spacing w:val="-5"/>
          <w:sz w:val="28"/>
          <w:szCs w:val="28"/>
        </w:rPr>
        <w:t>хірургічного</w:t>
      </w:r>
      <w:r w:rsidRPr="00C7359F">
        <w:rPr>
          <w:rFonts w:ascii="Times New Roman" w:hAnsi="Times New Roman"/>
          <w:spacing w:val="-5"/>
          <w:sz w:val="28"/>
          <w:szCs w:val="28"/>
        </w:rPr>
        <w:t xml:space="preserve"> лікування, особливо до невідкладної операції. При цьому діагностичні заходи повинні бути мінімальні</w:t>
      </w:r>
      <w:r>
        <w:rPr>
          <w:rFonts w:ascii="Times New Roman" w:hAnsi="Times New Roman"/>
          <w:spacing w:val="-5"/>
          <w:sz w:val="28"/>
          <w:szCs w:val="28"/>
        </w:rPr>
        <w:t xml:space="preserve"> за часом</w:t>
      </w:r>
      <w:r w:rsidRPr="00C7359F">
        <w:rPr>
          <w:rFonts w:ascii="Times New Roman" w:hAnsi="Times New Roman"/>
          <w:spacing w:val="-5"/>
          <w:sz w:val="28"/>
          <w:szCs w:val="28"/>
        </w:rPr>
        <w:t xml:space="preserve"> та достатньо інформативні. Вважається, що часовий проміжок між </w:t>
      </w:r>
      <w:r>
        <w:rPr>
          <w:rFonts w:ascii="Times New Roman" w:hAnsi="Times New Roman"/>
          <w:spacing w:val="-5"/>
          <w:sz w:val="28"/>
          <w:szCs w:val="28"/>
        </w:rPr>
        <w:t>надходженням</w:t>
      </w:r>
      <w:r w:rsidRPr="00C7359F">
        <w:rPr>
          <w:rFonts w:ascii="Times New Roman" w:hAnsi="Times New Roman"/>
          <w:spacing w:val="-5"/>
          <w:sz w:val="28"/>
          <w:szCs w:val="28"/>
        </w:rPr>
        <w:t xml:space="preserve"> до стаціонару та початком операції повинен бути в середньому 30 хвилин. Особливо важким завданням є виявлення головної причини гіпотонії.</w:t>
      </w:r>
    </w:p>
    <w:p w14:paraId="78B25014" w14:textId="77777777" w:rsidR="00C74C2E" w:rsidRDefault="00C74C2E" w:rsidP="002D185C">
      <w:pPr>
        <w:shd w:val="clear" w:color="auto" w:fill="FFFFFF"/>
        <w:spacing w:after="0" w:line="360" w:lineRule="auto"/>
        <w:ind w:firstLine="709"/>
        <w:contextualSpacing/>
        <w:jc w:val="both"/>
        <w:rPr>
          <w:rFonts w:ascii="Times New Roman" w:hAnsi="Times New Roman"/>
          <w:spacing w:val="-5"/>
          <w:sz w:val="28"/>
          <w:szCs w:val="28"/>
        </w:rPr>
      </w:pPr>
      <w:r>
        <w:rPr>
          <w:rFonts w:ascii="Times New Roman" w:hAnsi="Times New Roman"/>
          <w:spacing w:val="-5"/>
          <w:sz w:val="28"/>
          <w:szCs w:val="28"/>
        </w:rPr>
        <w:t>Ф</w:t>
      </w:r>
      <w:r w:rsidRPr="00C7359F">
        <w:rPr>
          <w:rFonts w:ascii="Times New Roman" w:hAnsi="Times New Roman"/>
          <w:spacing w:val="-5"/>
          <w:sz w:val="28"/>
          <w:szCs w:val="28"/>
        </w:rPr>
        <w:t xml:space="preserve">ізікальне обстеження дає можливість поставити правильний діагноз не більш ніж у 65% постраждалих з травмою черевної порожнини та заочеревинного простору. При цьому у 33% постраждалих, що потребують екстреної операції, фізікальне обстеження не виявляє ознак внутрішньо черевної </w:t>
      </w:r>
      <w:r>
        <w:rPr>
          <w:rFonts w:ascii="Times New Roman" w:hAnsi="Times New Roman"/>
          <w:spacing w:val="-5"/>
          <w:sz w:val="28"/>
          <w:szCs w:val="28"/>
        </w:rPr>
        <w:t>«</w:t>
      </w:r>
      <w:r w:rsidRPr="00C7359F">
        <w:rPr>
          <w:rFonts w:ascii="Times New Roman" w:hAnsi="Times New Roman"/>
          <w:spacing w:val="-5"/>
          <w:sz w:val="28"/>
          <w:szCs w:val="28"/>
        </w:rPr>
        <w:t>катастрофи</w:t>
      </w:r>
      <w:r>
        <w:rPr>
          <w:rFonts w:ascii="Times New Roman" w:hAnsi="Times New Roman"/>
          <w:spacing w:val="-5"/>
          <w:sz w:val="28"/>
          <w:szCs w:val="28"/>
        </w:rPr>
        <w:t>»</w:t>
      </w:r>
      <w:r w:rsidRPr="00C7359F">
        <w:rPr>
          <w:rFonts w:ascii="Times New Roman" w:hAnsi="Times New Roman"/>
          <w:spacing w:val="-5"/>
          <w:sz w:val="28"/>
          <w:szCs w:val="28"/>
        </w:rPr>
        <w:t>.</w:t>
      </w:r>
    </w:p>
    <w:p w14:paraId="6BB70460" w14:textId="77777777" w:rsidR="00C74C2E" w:rsidRPr="00C7359F" w:rsidRDefault="00C74C2E" w:rsidP="00C74C2E">
      <w:pPr>
        <w:shd w:val="clear" w:color="auto" w:fill="FFFFFF"/>
        <w:spacing w:after="0" w:line="360" w:lineRule="auto"/>
        <w:contextualSpacing/>
        <w:jc w:val="center"/>
        <w:rPr>
          <w:rFonts w:ascii="Times New Roman" w:hAnsi="Times New Roman"/>
          <w:spacing w:val="-5"/>
          <w:sz w:val="28"/>
          <w:szCs w:val="28"/>
        </w:rPr>
      </w:pPr>
      <w:r>
        <w:rPr>
          <w:rFonts w:ascii="Times New Roman" w:hAnsi="Times New Roman"/>
          <w:noProof/>
          <w:spacing w:val="-5"/>
          <w:sz w:val="28"/>
          <w:szCs w:val="28"/>
          <w:lang w:eastAsia="ru-RU"/>
        </w:rPr>
        <w:drawing>
          <wp:inline distT="0" distB="0" distL="0" distR="0" wp14:anchorId="0D43EEEF" wp14:editId="0231EDF1">
            <wp:extent cx="3543300" cy="2590800"/>
            <wp:effectExtent l="0" t="0" r="0" b="0"/>
            <wp:docPr id="38" name="Рисунок 38" descr="P9281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P928171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543300" cy="2590800"/>
                    </a:xfrm>
                    <a:prstGeom prst="rect">
                      <a:avLst/>
                    </a:prstGeom>
                    <a:noFill/>
                    <a:ln>
                      <a:noFill/>
                    </a:ln>
                  </pic:spPr>
                </pic:pic>
              </a:graphicData>
            </a:graphic>
          </wp:inline>
        </w:drawing>
      </w:r>
    </w:p>
    <w:p w14:paraId="672FD37B" w14:textId="77777777" w:rsidR="00C74C2E" w:rsidRPr="005676CA" w:rsidRDefault="00C74C2E" w:rsidP="00C74C2E">
      <w:pPr>
        <w:shd w:val="clear" w:color="auto" w:fill="FFFFFF"/>
        <w:spacing w:after="0" w:line="360" w:lineRule="auto"/>
        <w:contextualSpacing/>
        <w:jc w:val="both"/>
        <w:rPr>
          <w:rFonts w:ascii="Times New Roman" w:hAnsi="Times New Roman"/>
          <w:spacing w:val="-5"/>
          <w:sz w:val="28"/>
          <w:szCs w:val="28"/>
        </w:rPr>
      </w:pPr>
    </w:p>
    <w:p w14:paraId="30D0F239" w14:textId="77777777" w:rsidR="00C74C2E" w:rsidRDefault="00C74C2E" w:rsidP="00C74C2E">
      <w:pPr>
        <w:shd w:val="clear" w:color="auto" w:fill="FFFFFF"/>
        <w:spacing w:after="0" w:line="360" w:lineRule="auto"/>
        <w:contextualSpacing/>
        <w:jc w:val="center"/>
        <w:rPr>
          <w:rFonts w:ascii="Times New Roman" w:hAnsi="Times New Roman"/>
          <w:spacing w:val="-5"/>
          <w:sz w:val="28"/>
          <w:szCs w:val="28"/>
        </w:rPr>
      </w:pPr>
      <w:r>
        <w:rPr>
          <w:rFonts w:ascii="Times New Roman" w:hAnsi="Times New Roman"/>
          <w:spacing w:val="-5"/>
          <w:sz w:val="28"/>
          <w:szCs w:val="28"/>
        </w:rPr>
        <w:t xml:space="preserve">Рис. 4.1. Зовнішні прояви гематоми заочеревинного простору з переломом </w:t>
      </w:r>
      <w:r w:rsidRPr="005676CA">
        <w:rPr>
          <w:rFonts w:ascii="Times New Roman" w:hAnsi="Times New Roman"/>
          <w:spacing w:val="-5"/>
          <w:sz w:val="28"/>
          <w:szCs w:val="28"/>
        </w:rPr>
        <w:t>кісток тазу. Постраждалий</w:t>
      </w:r>
      <w:r>
        <w:rPr>
          <w:rFonts w:ascii="Times New Roman" w:hAnsi="Times New Roman"/>
          <w:spacing w:val="-5"/>
          <w:sz w:val="28"/>
          <w:szCs w:val="28"/>
        </w:rPr>
        <w:t xml:space="preserve"> С., 47 років, 10 годин після отримання травми</w:t>
      </w:r>
    </w:p>
    <w:p w14:paraId="5AE934B2" w14:textId="77777777" w:rsidR="00C74C2E" w:rsidRDefault="00C74C2E" w:rsidP="00C74C2E">
      <w:pPr>
        <w:shd w:val="clear" w:color="auto" w:fill="FFFFFF"/>
        <w:spacing w:after="0" w:line="360" w:lineRule="auto"/>
        <w:ind w:firstLine="576"/>
        <w:contextualSpacing/>
        <w:jc w:val="both"/>
        <w:rPr>
          <w:rFonts w:ascii="Times New Roman" w:hAnsi="Times New Roman"/>
          <w:b/>
          <w:spacing w:val="-5"/>
          <w:sz w:val="28"/>
          <w:szCs w:val="28"/>
        </w:rPr>
      </w:pPr>
    </w:p>
    <w:p w14:paraId="3F976F26" w14:textId="77777777" w:rsidR="00C74C2E" w:rsidRDefault="00C74C2E" w:rsidP="00C74C2E">
      <w:pPr>
        <w:shd w:val="clear" w:color="auto" w:fill="FFFFFF"/>
        <w:spacing w:after="0" w:line="360" w:lineRule="auto"/>
        <w:ind w:firstLine="576"/>
        <w:contextualSpacing/>
        <w:jc w:val="both"/>
        <w:rPr>
          <w:rFonts w:ascii="Times New Roman" w:hAnsi="Times New Roman"/>
          <w:b/>
          <w:spacing w:val="-5"/>
          <w:sz w:val="28"/>
          <w:szCs w:val="28"/>
        </w:rPr>
      </w:pPr>
      <w:r w:rsidRPr="005676CA">
        <w:rPr>
          <w:rFonts w:ascii="Times New Roman" w:hAnsi="Times New Roman"/>
          <w:b/>
          <w:spacing w:val="-5"/>
          <w:sz w:val="28"/>
          <w:szCs w:val="28"/>
        </w:rPr>
        <w:lastRenderedPageBreak/>
        <w:t xml:space="preserve">4.1. </w:t>
      </w:r>
      <w:r w:rsidRPr="00374DE3">
        <w:rPr>
          <w:rFonts w:ascii="Times New Roman" w:hAnsi="Times New Roman"/>
          <w:b/>
          <w:spacing w:val="-5"/>
          <w:sz w:val="28"/>
          <w:szCs w:val="28"/>
        </w:rPr>
        <w:t>Ос</w:t>
      </w:r>
      <w:r>
        <w:rPr>
          <w:rFonts w:ascii="Times New Roman" w:hAnsi="Times New Roman"/>
          <w:b/>
          <w:spacing w:val="-5"/>
          <w:sz w:val="28"/>
          <w:szCs w:val="28"/>
        </w:rPr>
        <w:t>обливості</w:t>
      </w:r>
      <w:r w:rsidRPr="00E90ACA">
        <w:rPr>
          <w:rFonts w:ascii="Times New Roman" w:hAnsi="Times New Roman"/>
          <w:b/>
          <w:spacing w:val="-5"/>
          <w:sz w:val="28"/>
          <w:szCs w:val="28"/>
        </w:rPr>
        <w:t xml:space="preserve"> </w:t>
      </w:r>
      <w:r>
        <w:rPr>
          <w:rFonts w:ascii="Times New Roman" w:hAnsi="Times New Roman"/>
          <w:b/>
          <w:spacing w:val="-5"/>
          <w:sz w:val="28"/>
          <w:szCs w:val="28"/>
        </w:rPr>
        <w:t>клініко-</w:t>
      </w:r>
      <w:r w:rsidRPr="005676CA">
        <w:rPr>
          <w:rFonts w:ascii="Times New Roman" w:hAnsi="Times New Roman"/>
          <w:b/>
          <w:spacing w:val="-5"/>
          <w:sz w:val="28"/>
          <w:szCs w:val="28"/>
        </w:rPr>
        <w:t>інструментальної діагностик</w:t>
      </w:r>
      <w:r>
        <w:rPr>
          <w:rFonts w:ascii="Times New Roman" w:hAnsi="Times New Roman"/>
          <w:b/>
          <w:spacing w:val="-5"/>
          <w:sz w:val="28"/>
          <w:szCs w:val="28"/>
        </w:rPr>
        <w:t>и</w:t>
      </w:r>
      <w:r w:rsidRPr="005676CA">
        <w:rPr>
          <w:rFonts w:ascii="Times New Roman" w:hAnsi="Times New Roman"/>
          <w:b/>
          <w:spacing w:val="-5"/>
          <w:sz w:val="28"/>
          <w:szCs w:val="28"/>
        </w:rPr>
        <w:t>:</w:t>
      </w:r>
    </w:p>
    <w:p w14:paraId="2F8FE085" w14:textId="77777777" w:rsidR="00C74C2E" w:rsidRPr="005676CA" w:rsidRDefault="00C74C2E" w:rsidP="00C74C2E">
      <w:pPr>
        <w:shd w:val="clear" w:color="auto" w:fill="FFFFFF"/>
        <w:spacing w:after="0" w:line="360" w:lineRule="auto"/>
        <w:ind w:firstLine="576"/>
        <w:contextualSpacing/>
        <w:jc w:val="both"/>
        <w:rPr>
          <w:rFonts w:ascii="Times New Roman" w:hAnsi="Times New Roman"/>
          <w:b/>
          <w:spacing w:val="-5"/>
          <w:sz w:val="28"/>
          <w:szCs w:val="28"/>
        </w:rPr>
      </w:pPr>
    </w:p>
    <w:p w14:paraId="3DA50E61" w14:textId="77777777" w:rsidR="00C74C2E" w:rsidRDefault="00C74C2E" w:rsidP="00C74C2E">
      <w:pPr>
        <w:shd w:val="clear" w:color="auto" w:fill="FFFFFF"/>
        <w:spacing w:after="0" w:line="360" w:lineRule="auto"/>
        <w:ind w:firstLine="576"/>
        <w:contextualSpacing/>
        <w:jc w:val="both"/>
        <w:rPr>
          <w:rFonts w:ascii="Times New Roman" w:hAnsi="Times New Roman"/>
          <w:spacing w:val="-5"/>
          <w:sz w:val="28"/>
          <w:szCs w:val="28"/>
        </w:rPr>
      </w:pPr>
      <w:r w:rsidRPr="005676CA">
        <w:rPr>
          <w:rFonts w:ascii="Times New Roman" w:hAnsi="Times New Roman"/>
          <w:spacing w:val="-5"/>
          <w:sz w:val="28"/>
          <w:szCs w:val="28"/>
        </w:rPr>
        <w:t>Для діагностики пошкоджень органів черевної порожнин та заочеревинного</w:t>
      </w:r>
      <w:r w:rsidRPr="00C7359F">
        <w:rPr>
          <w:rFonts w:ascii="Times New Roman" w:hAnsi="Times New Roman"/>
          <w:spacing w:val="-5"/>
          <w:sz w:val="28"/>
          <w:szCs w:val="28"/>
        </w:rPr>
        <w:t xml:space="preserve"> простору використовують</w:t>
      </w:r>
      <w:r>
        <w:rPr>
          <w:rFonts w:ascii="Times New Roman" w:hAnsi="Times New Roman"/>
          <w:spacing w:val="-5"/>
          <w:sz w:val="28"/>
          <w:szCs w:val="28"/>
        </w:rPr>
        <w:t>:</w:t>
      </w:r>
      <w:r w:rsidRPr="00C7359F">
        <w:rPr>
          <w:rFonts w:ascii="Times New Roman" w:hAnsi="Times New Roman"/>
          <w:spacing w:val="-5"/>
          <w:sz w:val="28"/>
          <w:szCs w:val="28"/>
        </w:rPr>
        <w:t xml:space="preserve"> ультразвукове дослідження (УЗД), </w:t>
      </w:r>
      <w:r>
        <w:rPr>
          <w:rFonts w:ascii="Times New Roman" w:hAnsi="Times New Roman"/>
          <w:spacing w:val="-5"/>
          <w:sz w:val="28"/>
          <w:szCs w:val="28"/>
        </w:rPr>
        <w:t>рентгенографію,</w:t>
      </w:r>
      <w:r w:rsidRPr="00C7359F">
        <w:rPr>
          <w:rFonts w:ascii="Times New Roman" w:hAnsi="Times New Roman"/>
          <w:spacing w:val="-5"/>
          <w:sz w:val="28"/>
          <w:szCs w:val="28"/>
        </w:rPr>
        <w:t xml:space="preserve"> діагностичний </w:t>
      </w:r>
      <w:r>
        <w:rPr>
          <w:rFonts w:ascii="Times New Roman" w:hAnsi="Times New Roman"/>
          <w:spacing w:val="-5"/>
          <w:sz w:val="28"/>
          <w:szCs w:val="28"/>
        </w:rPr>
        <w:t>лапароцентез</w:t>
      </w:r>
      <w:r w:rsidRPr="00C7359F">
        <w:rPr>
          <w:rFonts w:ascii="Times New Roman" w:hAnsi="Times New Roman"/>
          <w:spacing w:val="-5"/>
          <w:sz w:val="28"/>
          <w:szCs w:val="28"/>
        </w:rPr>
        <w:t xml:space="preserve"> (ДЛЦ)</w:t>
      </w:r>
      <w:r>
        <w:rPr>
          <w:rFonts w:ascii="Times New Roman" w:hAnsi="Times New Roman"/>
          <w:spacing w:val="-5"/>
          <w:sz w:val="28"/>
          <w:szCs w:val="28"/>
        </w:rPr>
        <w:t>,</w:t>
      </w:r>
      <w:r w:rsidRPr="00C7359F">
        <w:rPr>
          <w:rFonts w:ascii="Times New Roman" w:hAnsi="Times New Roman"/>
          <w:spacing w:val="-5"/>
          <w:sz w:val="28"/>
          <w:szCs w:val="28"/>
        </w:rPr>
        <w:t xml:space="preserve"> діагностичну лапароскопію (ДЛС) та комп’ютерну томографію (КТ)</w:t>
      </w:r>
      <w:r>
        <w:rPr>
          <w:rFonts w:ascii="Times New Roman" w:hAnsi="Times New Roman"/>
          <w:spacing w:val="-5"/>
          <w:sz w:val="28"/>
          <w:szCs w:val="28"/>
        </w:rPr>
        <w:t xml:space="preserve"> </w:t>
      </w:r>
      <w:r w:rsidRPr="0072770C">
        <w:rPr>
          <w:rFonts w:ascii="Times New Roman" w:hAnsi="Times New Roman"/>
          <w:spacing w:val="6"/>
          <w:w w:val="105"/>
          <w:kern w:val="28"/>
          <w:sz w:val="28"/>
          <w:szCs w:val="28"/>
          <w:lang w:eastAsia="ru-RU"/>
        </w:rPr>
        <w:t>[54, 201]</w:t>
      </w:r>
      <w:r>
        <w:rPr>
          <w:rFonts w:ascii="Times New Roman" w:hAnsi="Times New Roman"/>
          <w:spacing w:val="-5"/>
          <w:sz w:val="28"/>
          <w:szCs w:val="28"/>
        </w:rPr>
        <w:t xml:space="preserve">, </w:t>
      </w:r>
      <w:r w:rsidRPr="00C7359F">
        <w:rPr>
          <w:rFonts w:ascii="Times New Roman" w:hAnsi="Times New Roman"/>
          <w:spacing w:val="-5"/>
          <w:sz w:val="28"/>
          <w:szCs w:val="28"/>
        </w:rPr>
        <w:t>основним методом діагностики як поєднаної травми так і ізольованих пошкод</w:t>
      </w:r>
      <w:r>
        <w:rPr>
          <w:rFonts w:ascii="Times New Roman" w:hAnsi="Times New Roman"/>
          <w:spacing w:val="-5"/>
          <w:sz w:val="28"/>
          <w:szCs w:val="28"/>
        </w:rPr>
        <w:t>жень є ультразвукове обстеження.</w:t>
      </w:r>
      <w:r w:rsidRPr="00C7359F">
        <w:rPr>
          <w:rFonts w:ascii="Times New Roman" w:hAnsi="Times New Roman"/>
          <w:spacing w:val="-5"/>
          <w:sz w:val="28"/>
          <w:szCs w:val="28"/>
        </w:rPr>
        <w:t xml:space="preserve"> </w:t>
      </w:r>
      <w:r>
        <w:rPr>
          <w:rFonts w:ascii="Times New Roman" w:hAnsi="Times New Roman"/>
          <w:spacing w:val="-5"/>
          <w:sz w:val="28"/>
          <w:szCs w:val="28"/>
        </w:rPr>
        <w:t>Його</w:t>
      </w:r>
      <w:r w:rsidRPr="00C7359F">
        <w:rPr>
          <w:rFonts w:ascii="Times New Roman" w:hAnsi="Times New Roman"/>
          <w:spacing w:val="-5"/>
          <w:sz w:val="28"/>
          <w:szCs w:val="28"/>
        </w:rPr>
        <w:t xml:space="preserve"> провод</w:t>
      </w:r>
      <w:r>
        <w:rPr>
          <w:rFonts w:ascii="Times New Roman" w:hAnsi="Times New Roman"/>
          <w:spacing w:val="-5"/>
          <w:sz w:val="28"/>
          <w:szCs w:val="28"/>
        </w:rPr>
        <w:t>я</w:t>
      </w:r>
      <w:r w:rsidRPr="00C7359F">
        <w:rPr>
          <w:rFonts w:ascii="Times New Roman" w:hAnsi="Times New Roman"/>
          <w:spacing w:val="-5"/>
          <w:sz w:val="28"/>
          <w:szCs w:val="28"/>
        </w:rPr>
        <w:t xml:space="preserve">ть в </w:t>
      </w:r>
      <w:r>
        <w:rPr>
          <w:rFonts w:ascii="Times New Roman" w:hAnsi="Times New Roman"/>
          <w:spacing w:val="-5"/>
          <w:sz w:val="28"/>
          <w:szCs w:val="28"/>
        </w:rPr>
        <w:t>реанімаційному</w:t>
      </w:r>
      <w:r w:rsidRPr="000A61E0">
        <w:rPr>
          <w:rFonts w:ascii="Times New Roman" w:hAnsi="Times New Roman"/>
          <w:spacing w:val="-5"/>
          <w:sz w:val="28"/>
          <w:szCs w:val="28"/>
        </w:rPr>
        <w:t xml:space="preserve"> </w:t>
      </w:r>
      <w:r w:rsidRPr="00C7359F">
        <w:rPr>
          <w:rFonts w:ascii="Times New Roman" w:hAnsi="Times New Roman"/>
          <w:spacing w:val="-5"/>
          <w:sz w:val="28"/>
          <w:szCs w:val="28"/>
        </w:rPr>
        <w:t>залі</w:t>
      </w:r>
      <w:r>
        <w:rPr>
          <w:rFonts w:ascii="Times New Roman" w:hAnsi="Times New Roman"/>
          <w:spacing w:val="-5"/>
          <w:sz w:val="28"/>
          <w:szCs w:val="28"/>
        </w:rPr>
        <w:t xml:space="preserve"> чи в </w:t>
      </w:r>
      <w:r w:rsidRPr="00C7359F">
        <w:rPr>
          <w:rFonts w:ascii="Times New Roman" w:hAnsi="Times New Roman"/>
          <w:spacing w:val="-5"/>
          <w:sz w:val="28"/>
          <w:szCs w:val="28"/>
        </w:rPr>
        <w:t xml:space="preserve"> операційн</w:t>
      </w:r>
      <w:r>
        <w:rPr>
          <w:rFonts w:ascii="Times New Roman" w:hAnsi="Times New Roman"/>
          <w:spacing w:val="-5"/>
          <w:sz w:val="28"/>
          <w:szCs w:val="28"/>
        </w:rPr>
        <w:t>ій  (рис. 4.</w:t>
      </w:r>
      <w:r w:rsidRPr="00AB2E2B">
        <w:rPr>
          <w:rFonts w:ascii="Times New Roman" w:hAnsi="Times New Roman"/>
          <w:spacing w:val="-5"/>
          <w:sz w:val="28"/>
          <w:szCs w:val="28"/>
        </w:rPr>
        <w:t>2</w:t>
      </w:r>
      <w:r>
        <w:rPr>
          <w:rFonts w:ascii="Times New Roman" w:hAnsi="Times New Roman"/>
          <w:spacing w:val="-5"/>
          <w:sz w:val="28"/>
          <w:szCs w:val="28"/>
        </w:rPr>
        <w:t>, 4.</w:t>
      </w:r>
      <w:r w:rsidRPr="001D44AB">
        <w:rPr>
          <w:rFonts w:ascii="Times New Roman" w:hAnsi="Times New Roman"/>
          <w:spacing w:val="-5"/>
          <w:sz w:val="28"/>
          <w:szCs w:val="28"/>
        </w:rPr>
        <w:t>3</w:t>
      </w:r>
      <w:r>
        <w:rPr>
          <w:rFonts w:ascii="Times New Roman" w:hAnsi="Times New Roman"/>
          <w:spacing w:val="-5"/>
          <w:sz w:val="28"/>
          <w:szCs w:val="28"/>
        </w:rPr>
        <w:t xml:space="preserve">). </w:t>
      </w:r>
    </w:p>
    <w:p w14:paraId="002584B2" w14:textId="77777777" w:rsidR="00C74C2E" w:rsidRPr="00C7359F" w:rsidRDefault="00C74C2E" w:rsidP="00C74C2E">
      <w:pPr>
        <w:shd w:val="clear" w:color="auto" w:fill="FFFFFF"/>
        <w:spacing w:after="0" w:line="360" w:lineRule="auto"/>
        <w:ind w:firstLine="576"/>
        <w:contextualSpacing/>
        <w:jc w:val="both"/>
        <w:rPr>
          <w:rFonts w:ascii="Times New Roman" w:hAnsi="Times New Roman"/>
          <w:spacing w:val="-5"/>
          <w:sz w:val="28"/>
          <w:szCs w:val="28"/>
        </w:rPr>
      </w:pPr>
    </w:p>
    <w:p w14:paraId="3A6051E5" w14:textId="77777777" w:rsidR="00C74C2E" w:rsidRDefault="00C74C2E" w:rsidP="00C74C2E">
      <w:pPr>
        <w:shd w:val="clear" w:color="auto" w:fill="FFFFFF"/>
        <w:spacing w:after="0" w:line="360" w:lineRule="auto"/>
        <w:contextualSpacing/>
        <w:jc w:val="center"/>
        <w:rPr>
          <w:rFonts w:ascii="Times New Roman" w:hAnsi="Times New Roman"/>
          <w:spacing w:val="-5"/>
          <w:sz w:val="28"/>
          <w:szCs w:val="28"/>
        </w:rPr>
      </w:pPr>
      <w:r>
        <w:rPr>
          <w:rFonts w:ascii="Times New Roman" w:hAnsi="Times New Roman"/>
          <w:noProof/>
          <w:spacing w:val="-5"/>
          <w:sz w:val="28"/>
          <w:szCs w:val="28"/>
          <w:lang w:eastAsia="ru-RU"/>
        </w:rPr>
        <w:drawing>
          <wp:inline distT="0" distB="0" distL="0" distR="0" wp14:anchorId="5081E2FC" wp14:editId="21EDAC60">
            <wp:extent cx="3590925" cy="2867025"/>
            <wp:effectExtent l="0" t="0" r="9525" b="9525"/>
            <wp:docPr id="37" name="Рисунок 37" descr="D:\Documents and Settings\Admin\Рабочий стол\МЮИ= 7 .12. 2012\УЗИ=ЗГ=Плахотни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D:\Documents and Settings\Admin\Рабочий стол\МЮИ= 7 .12. 2012\УЗИ=ЗГ=Плахотник.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90925" cy="2867025"/>
                    </a:xfrm>
                    <a:prstGeom prst="rect">
                      <a:avLst/>
                    </a:prstGeom>
                    <a:noFill/>
                    <a:ln>
                      <a:noFill/>
                    </a:ln>
                  </pic:spPr>
                </pic:pic>
              </a:graphicData>
            </a:graphic>
          </wp:inline>
        </w:drawing>
      </w:r>
    </w:p>
    <w:p w14:paraId="1C327EA2" w14:textId="77777777" w:rsidR="00C803BE" w:rsidRDefault="00C74C2E" w:rsidP="00C803BE">
      <w:pPr>
        <w:shd w:val="clear" w:color="auto" w:fill="FFFFFF"/>
        <w:spacing w:after="0" w:line="360" w:lineRule="auto"/>
        <w:contextualSpacing/>
        <w:jc w:val="center"/>
        <w:rPr>
          <w:rFonts w:ascii="Times New Roman" w:hAnsi="Times New Roman"/>
          <w:spacing w:val="-5"/>
          <w:sz w:val="28"/>
          <w:szCs w:val="28"/>
        </w:rPr>
      </w:pPr>
      <w:r>
        <w:rPr>
          <w:rFonts w:ascii="Times New Roman" w:hAnsi="Times New Roman"/>
          <w:spacing w:val="-5"/>
          <w:sz w:val="28"/>
          <w:szCs w:val="28"/>
        </w:rPr>
        <w:t>Рис. 4.2. Ехосонографія лівої нирки постраждалого П., 48 років.</w:t>
      </w:r>
    </w:p>
    <w:p w14:paraId="5830D6CE" w14:textId="77777777" w:rsidR="00C74C2E" w:rsidRDefault="00C74C2E" w:rsidP="00C803BE">
      <w:pPr>
        <w:shd w:val="clear" w:color="auto" w:fill="FFFFFF"/>
        <w:spacing w:after="0" w:line="360" w:lineRule="auto"/>
        <w:contextualSpacing/>
        <w:jc w:val="center"/>
        <w:rPr>
          <w:rFonts w:ascii="Times New Roman" w:hAnsi="Times New Roman"/>
          <w:spacing w:val="-5"/>
          <w:sz w:val="28"/>
          <w:szCs w:val="28"/>
        </w:rPr>
      </w:pPr>
      <w:r>
        <w:rPr>
          <w:rFonts w:ascii="Times New Roman" w:hAnsi="Times New Roman"/>
          <w:spacing w:val="-5"/>
          <w:sz w:val="28"/>
          <w:szCs w:val="28"/>
        </w:rPr>
        <w:t>Розрив лівої нирки, паранефральна гематома.</w:t>
      </w:r>
    </w:p>
    <w:p w14:paraId="64AD8163" w14:textId="77777777" w:rsidR="00C74C2E" w:rsidRDefault="00C74C2E" w:rsidP="00C74C2E">
      <w:pPr>
        <w:shd w:val="clear" w:color="auto" w:fill="FFFFFF"/>
        <w:spacing w:after="0" w:line="360" w:lineRule="auto"/>
        <w:ind w:firstLine="709"/>
        <w:contextualSpacing/>
        <w:jc w:val="both"/>
        <w:rPr>
          <w:rFonts w:ascii="Times New Roman" w:hAnsi="Times New Roman"/>
          <w:spacing w:val="-5"/>
          <w:sz w:val="28"/>
          <w:szCs w:val="28"/>
        </w:rPr>
      </w:pPr>
    </w:p>
    <w:p w14:paraId="6F49AA06" w14:textId="77777777" w:rsidR="00C74C2E" w:rsidRPr="00374DE3" w:rsidRDefault="00C74C2E" w:rsidP="00C74C2E">
      <w:pPr>
        <w:shd w:val="clear" w:color="auto" w:fill="FFFFFF"/>
        <w:spacing w:after="0" w:line="360" w:lineRule="auto"/>
        <w:ind w:firstLine="709"/>
        <w:contextualSpacing/>
        <w:jc w:val="both"/>
        <w:rPr>
          <w:rFonts w:ascii="Times New Roman" w:hAnsi="Times New Roman"/>
          <w:spacing w:val="-5"/>
          <w:sz w:val="28"/>
          <w:szCs w:val="28"/>
        </w:rPr>
      </w:pPr>
      <w:r w:rsidRPr="00374DE3">
        <w:rPr>
          <w:rFonts w:ascii="Times New Roman" w:hAnsi="Times New Roman"/>
          <w:spacing w:val="-5"/>
          <w:sz w:val="28"/>
          <w:szCs w:val="28"/>
        </w:rPr>
        <w:t xml:space="preserve">Значна діагностична достовірність УЗД та реальна можливість виконання метода безпосередньо в операційній як до операції, під час операції так і після, роблять цей метод незамінним в діагностиці закритих пошкоджень, в виявленні домінуючого джерела кровотечі та вибору хірургічної тактики. </w:t>
      </w:r>
    </w:p>
    <w:p w14:paraId="780C9A11" w14:textId="77777777" w:rsidR="00C74C2E" w:rsidRDefault="00C74C2E" w:rsidP="00C74C2E">
      <w:pPr>
        <w:shd w:val="clear" w:color="auto" w:fill="FFFFFF"/>
        <w:spacing w:after="0" w:line="360" w:lineRule="auto"/>
        <w:ind w:firstLine="709"/>
        <w:contextualSpacing/>
        <w:jc w:val="both"/>
        <w:rPr>
          <w:rFonts w:ascii="Times New Roman" w:hAnsi="Times New Roman"/>
          <w:spacing w:val="-5"/>
          <w:sz w:val="28"/>
          <w:szCs w:val="28"/>
        </w:rPr>
      </w:pPr>
      <w:r w:rsidRPr="00374DE3">
        <w:rPr>
          <w:rFonts w:ascii="Times New Roman" w:hAnsi="Times New Roman"/>
          <w:spacing w:val="-5"/>
          <w:sz w:val="28"/>
          <w:szCs w:val="28"/>
        </w:rPr>
        <w:t>Ультразвуковий метод значно скорочує час діагностики пошкоджень, виявляє мінімальну кількість рідини (150,0-200,0) в черевній порожнині та заочеревинному просторі.</w:t>
      </w:r>
    </w:p>
    <w:p w14:paraId="167F81FA" w14:textId="77777777" w:rsidR="00C74C2E" w:rsidRDefault="00C74C2E" w:rsidP="00C74C2E">
      <w:pPr>
        <w:shd w:val="clear" w:color="auto" w:fill="FFFFFF"/>
        <w:spacing w:after="0" w:line="360" w:lineRule="auto"/>
        <w:ind w:firstLine="709"/>
        <w:contextualSpacing/>
        <w:jc w:val="both"/>
        <w:rPr>
          <w:rFonts w:ascii="Times New Roman" w:hAnsi="Times New Roman"/>
          <w:spacing w:val="-5"/>
          <w:sz w:val="28"/>
          <w:szCs w:val="28"/>
        </w:rPr>
      </w:pPr>
      <w:r w:rsidRPr="00374DE3">
        <w:rPr>
          <w:rFonts w:ascii="Times New Roman" w:hAnsi="Times New Roman"/>
          <w:spacing w:val="-5"/>
          <w:sz w:val="28"/>
          <w:szCs w:val="28"/>
        </w:rPr>
        <w:lastRenderedPageBreak/>
        <w:t>Першочерговим завданням УЗД є виявлення ознак пріоритету кровотечі: в черевну порожнину та заочеревинний простір</w:t>
      </w:r>
      <w:r>
        <w:rPr>
          <w:rFonts w:ascii="Times New Roman" w:hAnsi="Times New Roman"/>
          <w:spacing w:val="-5"/>
          <w:sz w:val="28"/>
          <w:szCs w:val="28"/>
        </w:rPr>
        <w:t>,</w:t>
      </w:r>
      <w:r w:rsidRPr="00374DE3">
        <w:rPr>
          <w:rFonts w:ascii="Times New Roman" w:hAnsi="Times New Roman"/>
          <w:spacing w:val="-5"/>
          <w:sz w:val="28"/>
          <w:szCs w:val="28"/>
        </w:rPr>
        <w:t xml:space="preserve"> в плевральну порожнину, середостіння, порожнину перикарда,. Дослідження також дозволяє виявити розшарування листків плеври та виявити гемоперитонеум в перші години після травми з точністю 92,0-100,0%.</w:t>
      </w:r>
    </w:p>
    <w:p w14:paraId="34AA1AC7" w14:textId="77777777" w:rsidR="00C74C2E" w:rsidRPr="00C7359F" w:rsidRDefault="00C74C2E" w:rsidP="00C74C2E">
      <w:pPr>
        <w:shd w:val="clear" w:color="auto" w:fill="FFFFFF"/>
        <w:spacing w:after="0" w:line="360" w:lineRule="auto"/>
        <w:contextualSpacing/>
        <w:jc w:val="center"/>
        <w:rPr>
          <w:rFonts w:ascii="Times New Roman" w:hAnsi="Times New Roman"/>
          <w:spacing w:val="-5"/>
          <w:sz w:val="28"/>
          <w:szCs w:val="28"/>
        </w:rPr>
      </w:pPr>
    </w:p>
    <w:p w14:paraId="7CD21EA7" w14:textId="77777777" w:rsidR="00C74C2E" w:rsidRDefault="00C74C2E" w:rsidP="00C74C2E">
      <w:pPr>
        <w:shd w:val="clear" w:color="auto" w:fill="FFFFFF"/>
        <w:spacing w:after="0" w:line="360" w:lineRule="auto"/>
        <w:contextualSpacing/>
        <w:jc w:val="center"/>
        <w:rPr>
          <w:rFonts w:ascii="Times New Roman" w:hAnsi="Times New Roman"/>
          <w:spacing w:val="-5"/>
          <w:sz w:val="28"/>
          <w:szCs w:val="28"/>
        </w:rPr>
      </w:pPr>
      <w:r>
        <w:rPr>
          <w:rFonts w:ascii="Times New Roman" w:hAnsi="Times New Roman"/>
          <w:noProof/>
          <w:spacing w:val="-5"/>
          <w:sz w:val="28"/>
          <w:szCs w:val="28"/>
          <w:lang w:eastAsia="ru-RU"/>
        </w:rPr>
        <w:drawing>
          <wp:inline distT="0" distB="0" distL="0" distR="0" wp14:anchorId="35FAACA7" wp14:editId="6CBE4AF9">
            <wp:extent cx="3648075" cy="2590800"/>
            <wp:effectExtent l="0" t="0" r="9525" b="0"/>
            <wp:docPr id="36" name="Рисунок 36" descr="C:\Documents and Settings\Admin\Рабочий стол\травмы фото\свободная жидкость в бр полост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Documents and Settings\Admin\Рабочий стол\травмы фото\свободная жидкость в бр полости.jpg"/>
                    <pic:cNvPicPr>
                      <a:picLocks noChangeAspect="1" noChangeArrowheads="1"/>
                    </pic:cNvPicPr>
                  </pic:nvPicPr>
                  <pic:blipFill>
                    <a:blip r:embed="rId18">
                      <a:extLst>
                        <a:ext uri="{28A0092B-C50C-407E-A947-70E740481C1C}">
                          <a14:useLocalDpi xmlns:a14="http://schemas.microsoft.com/office/drawing/2010/main" val="0"/>
                        </a:ext>
                      </a:extLst>
                    </a:blip>
                    <a:srcRect l="11903" t="6847" r="12897" b="2739"/>
                    <a:stretch>
                      <a:fillRect/>
                    </a:stretch>
                  </pic:blipFill>
                  <pic:spPr bwMode="auto">
                    <a:xfrm>
                      <a:off x="0" y="0"/>
                      <a:ext cx="3648075" cy="2590800"/>
                    </a:xfrm>
                    <a:prstGeom prst="rect">
                      <a:avLst/>
                    </a:prstGeom>
                    <a:noFill/>
                    <a:ln>
                      <a:noFill/>
                    </a:ln>
                  </pic:spPr>
                </pic:pic>
              </a:graphicData>
            </a:graphic>
          </wp:inline>
        </w:drawing>
      </w:r>
    </w:p>
    <w:p w14:paraId="23EEEF1F" w14:textId="77777777" w:rsidR="00C74C2E" w:rsidRPr="008B6A5B" w:rsidRDefault="00C74C2E" w:rsidP="00C803BE">
      <w:pPr>
        <w:shd w:val="clear" w:color="auto" w:fill="FFFFFF"/>
        <w:spacing w:after="0" w:line="360" w:lineRule="auto"/>
        <w:contextualSpacing/>
        <w:jc w:val="center"/>
        <w:rPr>
          <w:rFonts w:ascii="Times New Roman" w:hAnsi="Times New Roman"/>
          <w:spacing w:val="-5"/>
          <w:sz w:val="28"/>
          <w:szCs w:val="28"/>
        </w:rPr>
      </w:pPr>
      <w:r>
        <w:rPr>
          <w:rFonts w:ascii="Times New Roman" w:hAnsi="Times New Roman"/>
          <w:spacing w:val="-5"/>
          <w:sz w:val="28"/>
          <w:szCs w:val="28"/>
        </w:rPr>
        <w:t>Рис. 4.3. Ехосонографія черевної порожнини Постраждалий Ш., 42 роки. Поранення лівої нирки, паранефральна гематома, вільна рідина в черевній порожнині</w:t>
      </w:r>
    </w:p>
    <w:p w14:paraId="205834E2" w14:textId="77777777" w:rsidR="00C74C2E" w:rsidRDefault="00C74C2E" w:rsidP="00C74C2E">
      <w:pPr>
        <w:shd w:val="clear" w:color="auto" w:fill="FFFFFF"/>
        <w:spacing w:after="0" w:line="360" w:lineRule="auto"/>
        <w:ind w:firstLine="576"/>
        <w:contextualSpacing/>
        <w:jc w:val="both"/>
        <w:rPr>
          <w:rFonts w:ascii="Times New Roman" w:hAnsi="Times New Roman"/>
          <w:spacing w:val="-5"/>
          <w:sz w:val="28"/>
          <w:szCs w:val="28"/>
        </w:rPr>
      </w:pPr>
    </w:p>
    <w:p w14:paraId="72F1738D" w14:textId="77777777" w:rsidR="00C74C2E" w:rsidRPr="00C7359F" w:rsidRDefault="00C74C2E" w:rsidP="002D185C">
      <w:pPr>
        <w:shd w:val="clear" w:color="auto" w:fill="FFFFFF"/>
        <w:spacing w:after="0" w:line="360" w:lineRule="auto"/>
        <w:ind w:firstLine="709"/>
        <w:contextualSpacing/>
        <w:jc w:val="both"/>
        <w:rPr>
          <w:rFonts w:ascii="Times New Roman" w:hAnsi="Times New Roman"/>
          <w:spacing w:val="-5"/>
          <w:sz w:val="28"/>
          <w:szCs w:val="28"/>
        </w:rPr>
      </w:pPr>
      <w:r w:rsidRPr="00C7359F">
        <w:rPr>
          <w:rFonts w:ascii="Times New Roman" w:hAnsi="Times New Roman"/>
          <w:spacing w:val="-5"/>
          <w:sz w:val="28"/>
          <w:szCs w:val="28"/>
        </w:rPr>
        <w:t>Первинн</w:t>
      </w:r>
      <w:r>
        <w:rPr>
          <w:rFonts w:ascii="Times New Roman" w:hAnsi="Times New Roman"/>
          <w:spacing w:val="-5"/>
          <w:sz w:val="28"/>
          <w:szCs w:val="28"/>
        </w:rPr>
        <w:t xml:space="preserve">е </w:t>
      </w:r>
      <w:r w:rsidRPr="00C7359F">
        <w:rPr>
          <w:rFonts w:ascii="Times New Roman" w:hAnsi="Times New Roman"/>
          <w:spacing w:val="-5"/>
          <w:sz w:val="28"/>
          <w:szCs w:val="28"/>
        </w:rPr>
        <w:t>УЗД</w:t>
      </w:r>
      <w:r>
        <w:rPr>
          <w:rFonts w:ascii="Times New Roman" w:hAnsi="Times New Roman"/>
          <w:spacing w:val="-5"/>
          <w:sz w:val="28"/>
          <w:szCs w:val="28"/>
        </w:rPr>
        <w:t xml:space="preserve"> не завжди виявляє</w:t>
      </w:r>
      <w:r w:rsidRPr="00C7359F">
        <w:rPr>
          <w:rFonts w:ascii="Times New Roman" w:hAnsi="Times New Roman"/>
          <w:spacing w:val="-5"/>
          <w:sz w:val="28"/>
          <w:szCs w:val="28"/>
        </w:rPr>
        <w:t xml:space="preserve"> ознак</w:t>
      </w:r>
      <w:r>
        <w:rPr>
          <w:rFonts w:ascii="Times New Roman" w:hAnsi="Times New Roman"/>
          <w:spacing w:val="-5"/>
          <w:sz w:val="28"/>
          <w:szCs w:val="28"/>
        </w:rPr>
        <w:t>и</w:t>
      </w:r>
      <w:r w:rsidRPr="00C7359F">
        <w:rPr>
          <w:rFonts w:ascii="Times New Roman" w:hAnsi="Times New Roman"/>
          <w:spacing w:val="-5"/>
          <w:sz w:val="28"/>
          <w:szCs w:val="28"/>
        </w:rPr>
        <w:t xml:space="preserve"> внутрішньочеревної або заочеревинної кровотечі. Тільки моніторинг дозволить виключити гемоперитонеум чи заочеревинну гематому, але цей метод малоінформативний у постраждалих при вираженій підшкірній емфіземі, парезі кишечника</w:t>
      </w:r>
      <w:r>
        <w:rPr>
          <w:rFonts w:ascii="Times New Roman" w:hAnsi="Times New Roman"/>
          <w:spacing w:val="-5"/>
          <w:sz w:val="28"/>
          <w:szCs w:val="28"/>
        </w:rPr>
        <w:t xml:space="preserve"> та</w:t>
      </w:r>
      <w:r w:rsidRPr="00C7359F">
        <w:rPr>
          <w:rFonts w:ascii="Times New Roman" w:hAnsi="Times New Roman"/>
          <w:spacing w:val="-5"/>
          <w:sz w:val="28"/>
          <w:szCs w:val="28"/>
        </w:rPr>
        <w:t xml:space="preserve"> пошкодженнях порожнистих органів, що може затримати операцію та призвести до перитоніту</w:t>
      </w:r>
      <w:r w:rsidRPr="00C7359F">
        <w:rPr>
          <w:rFonts w:ascii="Times New Roman" w:hAnsi="Times New Roman"/>
          <w:sz w:val="28"/>
          <w:szCs w:val="28"/>
        </w:rPr>
        <w:t>.</w:t>
      </w:r>
    </w:p>
    <w:p w14:paraId="33EAE3EE" w14:textId="77777777" w:rsidR="00C74C2E" w:rsidRDefault="00C74C2E" w:rsidP="002D185C">
      <w:pPr>
        <w:shd w:val="clear" w:color="auto" w:fill="FFFFFF"/>
        <w:spacing w:after="0" w:line="360" w:lineRule="auto"/>
        <w:ind w:firstLine="709"/>
        <w:contextualSpacing/>
        <w:jc w:val="both"/>
        <w:rPr>
          <w:rFonts w:ascii="Times New Roman" w:hAnsi="Times New Roman"/>
          <w:spacing w:val="-5"/>
          <w:sz w:val="28"/>
          <w:szCs w:val="28"/>
        </w:rPr>
      </w:pPr>
      <w:r w:rsidRPr="00C7359F">
        <w:rPr>
          <w:rFonts w:ascii="Times New Roman" w:hAnsi="Times New Roman"/>
          <w:spacing w:val="-5"/>
          <w:sz w:val="28"/>
          <w:szCs w:val="28"/>
        </w:rPr>
        <w:t>УЗД складає конкуренцію лапароцентез</w:t>
      </w:r>
      <w:r>
        <w:rPr>
          <w:rFonts w:ascii="Times New Roman" w:hAnsi="Times New Roman"/>
          <w:spacing w:val="-5"/>
          <w:sz w:val="28"/>
          <w:szCs w:val="28"/>
        </w:rPr>
        <w:t>у</w:t>
      </w:r>
      <w:r w:rsidRPr="00C7359F">
        <w:rPr>
          <w:rFonts w:ascii="Times New Roman" w:hAnsi="Times New Roman"/>
          <w:spacing w:val="-5"/>
          <w:sz w:val="28"/>
          <w:szCs w:val="28"/>
        </w:rPr>
        <w:t xml:space="preserve"> і перитонеальному лаважу в оцінці стану черевної порожнини при поєднаних пошкодженнях черевної порожнини</w:t>
      </w:r>
      <w:r w:rsidRPr="00C7359F">
        <w:rPr>
          <w:rFonts w:ascii="Times New Roman" w:hAnsi="Times New Roman"/>
          <w:sz w:val="28"/>
          <w:szCs w:val="28"/>
        </w:rPr>
        <w:t>.</w:t>
      </w:r>
      <w:r w:rsidRPr="00C7359F">
        <w:rPr>
          <w:rFonts w:ascii="Times New Roman" w:hAnsi="Times New Roman"/>
          <w:spacing w:val="-5"/>
          <w:sz w:val="28"/>
          <w:szCs w:val="28"/>
        </w:rPr>
        <w:t xml:space="preserve"> З метою виявлення пошкоджень судин, формування аневризм, характеру скупчення рідини в череві та заочеревинному просторі, ультразвукова доплерографія є високоінформативним методом діагностики</w:t>
      </w:r>
      <w:r w:rsidRPr="00C7359F">
        <w:rPr>
          <w:rFonts w:ascii="Times New Roman" w:hAnsi="Times New Roman"/>
          <w:sz w:val="28"/>
          <w:szCs w:val="28"/>
        </w:rPr>
        <w:t xml:space="preserve">. </w:t>
      </w:r>
      <w:r w:rsidRPr="00C7359F">
        <w:rPr>
          <w:rFonts w:ascii="Times New Roman" w:hAnsi="Times New Roman"/>
          <w:spacing w:val="-5"/>
          <w:sz w:val="28"/>
          <w:szCs w:val="28"/>
        </w:rPr>
        <w:t xml:space="preserve">УЗД визнане </w:t>
      </w:r>
      <w:r w:rsidRPr="00C7359F">
        <w:rPr>
          <w:rFonts w:ascii="Times New Roman" w:hAnsi="Times New Roman"/>
          <w:spacing w:val="-5"/>
          <w:sz w:val="28"/>
          <w:szCs w:val="28"/>
        </w:rPr>
        <w:lastRenderedPageBreak/>
        <w:t xml:space="preserve">скринінговим методом діагностики в </w:t>
      </w:r>
      <w:r>
        <w:rPr>
          <w:rFonts w:ascii="Times New Roman" w:hAnsi="Times New Roman"/>
          <w:spacing w:val="-5"/>
          <w:sz w:val="28"/>
          <w:szCs w:val="28"/>
        </w:rPr>
        <w:t>ДУ «</w:t>
      </w:r>
      <w:r w:rsidRPr="00C7359F">
        <w:rPr>
          <w:rFonts w:ascii="Times New Roman" w:hAnsi="Times New Roman"/>
          <w:spacing w:val="-5"/>
          <w:sz w:val="28"/>
          <w:szCs w:val="28"/>
        </w:rPr>
        <w:t>ІЗНХ</w:t>
      </w:r>
      <w:r>
        <w:rPr>
          <w:rFonts w:ascii="Times New Roman" w:hAnsi="Times New Roman"/>
          <w:spacing w:val="-5"/>
          <w:sz w:val="28"/>
          <w:szCs w:val="28"/>
        </w:rPr>
        <w:t xml:space="preserve"> ім. В.Т. Зайцева</w:t>
      </w:r>
      <w:r w:rsidRPr="00C7359F">
        <w:rPr>
          <w:rFonts w:ascii="Times New Roman" w:hAnsi="Times New Roman"/>
          <w:spacing w:val="-5"/>
          <w:sz w:val="28"/>
          <w:szCs w:val="28"/>
        </w:rPr>
        <w:t xml:space="preserve"> НАМН України</w:t>
      </w:r>
      <w:r>
        <w:rPr>
          <w:rFonts w:ascii="Times New Roman" w:hAnsi="Times New Roman"/>
          <w:spacing w:val="-5"/>
          <w:sz w:val="28"/>
          <w:szCs w:val="28"/>
        </w:rPr>
        <w:t>»</w:t>
      </w:r>
      <w:r w:rsidRPr="00C7359F">
        <w:rPr>
          <w:rFonts w:ascii="Times New Roman" w:hAnsi="Times New Roman"/>
          <w:spacing w:val="-5"/>
          <w:sz w:val="28"/>
          <w:szCs w:val="28"/>
        </w:rPr>
        <w:t xml:space="preserve"> в діагностиці закритих пошкоджень черевної порожнини та заочеревинного простору.</w:t>
      </w:r>
    </w:p>
    <w:p w14:paraId="5536F71A" w14:textId="77777777" w:rsidR="00C74C2E" w:rsidRDefault="00C74C2E" w:rsidP="002D185C">
      <w:pPr>
        <w:shd w:val="clear" w:color="auto" w:fill="FFFFFF"/>
        <w:spacing w:after="0" w:line="360" w:lineRule="auto"/>
        <w:ind w:firstLine="709"/>
        <w:contextualSpacing/>
        <w:jc w:val="both"/>
        <w:rPr>
          <w:rFonts w:ascii="Times New Roman" w:hAnsi="Times New Roman"/>
          <w:spacing w:val="-5"/>
          <w:sz w:val="28"/>
          <w:szCs w:val="28"/>
        </w:rPr>
      </w:pPr>
      <w:r w:rsidRPr="005E0D64">
        <w:rPr>
          <w:rFonts w:ascii="Times New Roman" w:hAnsi="Times New Roman"/>
          <w:spacing w:val="-5"/>
          <w:sz w:val="28"/>
          <w:szCs w:val="28"/>
        </w:rPr>
        <w:t>Особливе місце в діагностиці закритих травм органів черевної порожнини займає</w:t>
      </w:r>
      <w:r>
        <w:rPr>
          <w:rFonts w:ascii="Times New Roman" w:hAnsi="Times New Roman"/>
          <w:spacing w:val="-5"/>
          <w:sz w:val="28"/>
          <w:szCs w:val="28"/>
        </w:rPr>
        <w:t xml:space="preserve"> ургентне</w:t>
      </w:r>
      <w:r w:rsidRPr="005E0D64">
        <w:rPr>
          <w:rFonts w:ascii="Times New Roman" w:hAnsi="Times New Roman"/>
          <w:spacing w:val="-5"/>
          <w:sz w:val="28"/>
          <w:szCs w:val="28"/>
        </w:rPr>
        <w:t xml:space="preserve"> рентгенівське обстеження</w:t>
      </w:r>
      <w:r>
        <w:rPr>
          <w:rFonts w:ascii="Times New Roman" w:hAnsi="Times New Roman"/>
          <w:spacing w:val="-5"/>
          <w:sz w:val="28"/>
          <w:szCs w:val="28"/>
        </w:rPr>
        <w:t>, яке виконано нами в 86% (</w:t>
      </w:r>
      <w:r>
        <w:rPr>
          <w:rFonts w:ascii="Times New Roman" w:hAnsi="Times New Roman"/>
          <w:spacing w:val="-5"/>
          <w:sz w:val="28"/>
          <w:szCs w:val="28"/>
          <w:lang w:val="en-US"/>
        </w:rPr>
        <w:t>n</w:t>
      </w:r>
      <w:r w:rsidRPr="00DB25B8">
        <w:rPr>
          <w:rFonts w:ascii="Times New Roman" w:hAnsi="Times New Roman"/>
          <w:spacing w:val="-5"/>
          <w:sz w:val="28"/>
          <w:szCs w:val="28"/>
        </w:rPr>
        <w:t>=</w:t>
      </w:r>
      <w:r>
        <w:rPr>
          <w:rFonts w:ascii="Times New Roman" w:hAnsi="Times New Roman"/>
          <w:spacing w:val="-5"/>
          <w:sz w:val="28"/>
          <w:szCs w:val="28"/>
        </w:rPr>
        <w:t>98) постраждалих.</w:t>
      </w:r>
    </w:p>
    <w:p w14:paraId="38B291E3" w14:textId="77777777" w:rsidR="00C74C2E" w:rsidRPr="008B6A5B" w:rsidRDefault="00C74C2E" w:rsidP="002D185C">
      <w:pPr>
        <w:shd w:val="clear" w:color="auto" w:fill="FFFFFF"/>
        <w:spacing w:after="0" w:line="360" w:lineRule="auto"/>
        <w:ind w:firstLine="709"/>
        <w:contextualSpacing/>
        <w:jc w:val="both"/>
        <w:rPr>
          <w:rFonts w:ascii="Times New Roman" w:hAnsi="Times New Roman"/>
          <w:spacing w:val="-5"/>
          <w:sz w:val="28"/>
          <w:szCs w:val="28"/>
        </w:rPr>
      </w:pPr>
      <w:r w:rsidRPr="006B1952">
        <w:rPr>
          <w:rFonts w:ascii="Times New Roman" w:hAnsi="Times New Roman"/>
          <w:spacing w:val="-5"/>
          <w:sz w:val="28"/>
          <w:szCs w:val="28"/>
        </w:rPr>
        <w:t>Виявлення вільного газу в черевній порожнині достовірна ознака розриву порожнистого органу, але виявляється він не завжди, лише біля 10% випадків.</w:t>
      </w:r>
      <w:r>
        <w:rPr>
          <w:rFonts w:ascii="Times New Roman" w:hAnsi="Times New Roman"/>
          <w:spacing w:val="-5"/>
          <w:sz w:val="28"/>
          <w:szCs w:val="28"/>
        </w:rPr>
        <w:t xml:space="preserve"> </w:t>
      </w:r>
      <w:r w:rsidRPr="006B1952">
        <w:rPr>
          <w:rFonts w:ascii="Times New Roman" w:hAnsi="Times New Roman"/>
          <w:spacing w:val="-5"/>
          <w:sz w:val="28"/>
          <w:szCs w:val="28"/>
        </w:rPr>
        <w:t>При заочеревинних розривах ДПК виявля</w:t>
      </w:r>
      <w:r>
        <w:rPr>
          <w:rFonts w:ascii="Times New Roman" w:hAnsi="Times New Roman"/>
          <w:spacing w:val="-5"/>
          <w:sz w:val="28"/>
          <w:szCs w:val="28"/>
        </w:rPr>
        <w:t>ється скупчення газу в заочереви</w:t>
      </w:r>
      <w:r w:rsidRPr="006B1952">
        <w:rPr>
          <w:rFonts w:ascii="Times New Roman" w:hAnsi="Times New Roman"/>
          <w:spacing w:val="-5"/>
          <w:sz w:val="28"/>
          <w:szCs w:val="28"/>
        </w:rPr>
        <w:t>нно</w:t>
      </w:r>
      <w:r>
        <w:rPr>
          <w:rFonts w:ascii="Times New Roman" w:hAnsi="Times New Roman"/>
          <w:spacing w:val="-5"/>
          <w:sz w:val="28"/>
          <w:szCs w:val="28"/>
        </w:rPr>
        <w:t>м</w:t>
      </w:r>
      <w:r w:rsidRPr="006B1952">
        <w:rPr>
          <w:rFonts w:ascii="Times New Roman" w:hAnsi="Times New Roman"/>
          <w:spacing w:val="-5"/>
          <w:sz w:val="28"/>
          <w:szCs w:val="28"/>
        </w:rPr>
        <w:t>у просторі, нами виявлено в 4 випадках (</w:t>
      </w:r>
      <w:r>
        <w:rPr>
          <w:rFonts w:ascii="Times New Roman" w:hAnsi="Times New Roman"/>
          <w:spacing w:val="-5"/>
          <w:sz w:val="28"/>
          <w:szCs w:val="28"/>
        </w:rPr>
        <w:t>р</w:t>
      </w:r>
      <w:r w:rsidRPr="006B1952">
        <w:rPr>
          <w:rFonts w:ascii="Times New Roman" w:hAnsi="Times New Roman"/>
          <w:spacing w:val="-5"/>
          <w:sz w:val="28"/>
          <w:szCs w:val="28"/>
        </w:rPr>
        <w:t>ис</w:t>
      </w:r>
      <w:r>
        <w:rPr>
          <w:rFonts w:ascii="Times New Roman" w:hAnsi="Times New Roman"/>
          <w:spacing w:val="-5"/>
          <w:sz w:val="28"/>
          <w:szCs w:val="28"/>
        </w:rPr>
        <w:t>. 4.4</w:t>
      </w:r>
      <w:r w:rsidRPr="006B1952">
        <w:rPr>
          <w:rFonts w:ascii="Times New Roman" w:hAnsi="Times New Roman"/>
          <w:spacing w:val="-5"/>
          <w:sz w:val="28"/>
          <w:szCs w:val="28"/>
        </w:rPr>
        <w:t>)</w:t>
      </w:r>
      <w:r>
        <w:rPr>
          <w:rFonts w:ascii="Times New Roman" w:hAnsi="Times New Roman"/>
          <w:spacing w:val="-5"/>
          <w:sz w:val="28"/>
          <w:szCs w:val="28"/>
        </w:rPr>
        <w:t>.</w:t>
      </w:r>
    </w:p>
    <w:p w14:paraId="35938B74" w14:textId="77777777" w:rsidR="00C74C2E" w:rsidRPr="006B1952" w:rsidRDefault="00C74C2E" w:rsidP="00C74C2E">
      <w:pPr>
        <w:shd w:val="clear" w:color="auto" w:fill="FFFFFF"/>
        <w:spacing w:after="0" w:line="360" w:lineRule="auto"/>
        <w:ind w:firstLine="709"/>
        <w:contextualSpacing/>
        <w:jc w:val="center"/>
        <w:rPr>
          <w:rFonts w:ascii="Times New Roman" w:hAnsi="Times New Roman"/>
          <w:spacing w:val="-5"/>
          <w:sz w:val="28"/>
          <w:szCs w:val="28"/>
        </w:rPr>
      </w:pPr>
    </w:p>
    <w:p w14:paraId="7859C0BF" w14:textId="77777777" w:rsidR="00C74C2E" w:rsidRPr="006B1952" w:rsidRDefault="00C74C2E" w:rsidP="00C74C2E">
      <w:pPr>
        <w:shd w:val="clear" w:color="auto" w:fill="FFFFFF"/>
        <w:spacing w:after="0" w:line="360" w:lineRule="auto"/>
        <w:ind w:hanging="142"/>
        <w:contextualSpacing/>
        <w:jc w:val="center"/>
        <w:rPr>
          <w:rFonts w:ascii="Times New Roman" w:hAnsi="Times New Roman"/>
          <w:spacing w:val="-5"/>
          <w:sz w:val="28"/>
          <w:szCs w:val="28"/>
        </w:rPr>
      </w:pPr>
      <w:r>
        <w:rPr>
          <w:rFonts w:ascii="Times New Roman" w:hAnsi="Times New Roman"/>
          <w:noProof/>
          <w:spacing w:val="-5"/>
          <w:sz w:val="28"/>
          <w:szCs w:val="28"/>
          <w:lang w:eastAsia="ru-RU"/>
        </w:rPr>
        <w:drawing>
          <wp:inline distT="0" distB="0" distL="0" distR="0" wp14:anchorId="5B4F1729" wp14:editId="04385E88">
            <wp:extent cx="3581400" cy="2638425"/>
            <wp:effectExtent l="0" t="0" r="0" b="9525"/>
            <wp:docPr id="35" name="Рисунок 35"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3"/>
                    <pic:cNvPicPr>
                      <a:picLocks noChangeAspect="1" noChangeArrowheads="1"/>
                    </pic:cNvPicPr>
                  </pic:nvPicPr>
                  <pic:blipFill>
                    <a:blip r:embed="rId19">
                      <a:extLst>
                        <a:ext uri="{28A0092B-C50C-407E-A947-70E740481C1C}">
                          <a14:useLocalDpi xmlns:a14="http://schemas.microsoft.com/office/drawing/2010/main" val="0"/>
                        </a:ext>
                      </a:extLst>
                    </a:blip>
                    <a:srcRect b="27876"/>
                    <a:stretch>
                      <a:fillRect/>
                    </a:stretch>
                  </pic:blipFill>
                  <pic:spPr bwMode="auto">
                    <a:xfrm>
                      <a:off x="0" y="0"/>
                      <a:ext cx="3581400" cy="2638425"/>
                    </a:xfrm>
                    <a:prstGeom prst="rect">
                      <a:avLst/>
                    </a:prstGeom>
                    <a:noFill/>
                    <a:ln>
                      <a:noFill/>
                    </a:ln>
                  </pic:spPr>
                </pic:pic>
              </a:graphicData>
            </a:graphic>
          </wp:inline>
        </w:drawing>
      </w:r>
    </w:p>
    <w:p w14:paraId="264456E6" w14:textId="77777777" w:rsidR="00C74C2E" w:rsidRDefault="00C74C2E" w:rsidP="00C803BE">
      <w:pPr>
        <w:spacing w:after="0" w:line="360" w:lineRule="auto"/>
        <w:ind w:firstLine="709"/>
        <w:contextualSpacing/>
        <w:jc w:val="center"/>
        <w:rPr>
          <w:rFonts w:ascii="Times New Roman" w:hAnsi="Times New Roman"/>
          <w:spacing w:val="6"/>
          <w:w w:val="105"/>
          <w:kern w:val="28"/>
          <w:sz w:val="28"/>
          <w:szCs w:val="20"/>
        </w:rPr>
      </w:pPr>
      <w:r w:rsidRPr="006B1952">
        <w:rPr>
          <w:rFonts w:ascii="Times New Roman" w:hAnsi="Times New Roman"/>
          <w:spacing w:val="6"/>
          <w:w w:val="105"/>
          <w:kern w:val="28"/>
          <w:sz w:val="28"/>
          <w:szCs w:val="20"/>
        </w:rPr>
        <w:t>Рис.</w:t>
      </w:r>
      <w:r>
        <w:rPr>
          <w:rFonts w:ascii="Times New Roman" w:hAnsi="Times New Roman"/>
          <w:spacing w:val="6"/>
          <w:w w:val="105"/>
          <w:kern w:val="28"/>
          <w:sz w:val="28"/>
          <w:szCs w:val="20"/>
        </w:rPr>
        <w:t xml:space="preserve"> </w:t>
      </w:r>
      <w:r w:rsidRPr="006B1952">
        <w:rPr>
          <w:rFonts w:ascii="Times New Roman" w:hAnsi="Times New Roman"/>
          <w:spacing w:val="6"/>
          <w:w w:val="105"/>
          <w:kern w:val="28"/>
          <w:sz w:val="28"/>
          <w:szCs w:val="20"/>
        </w:rPr>
        <w:t>4.</w:t>
      </w:r>
      <w:r>
        <w:rPr>
          <w:rFonts w:ascii="Times New Roman" w:hAnsi="Times New Roman"/>
          <w:spacing w:val="6"/>
          <w:w w:val="105"/>
          <w:kern w:val="28"/>
          <w:sz w:val="28"/>
          <w:szCs w:val="20"/>
        </w:rPr>
        <w:t>4</w:t>
      </w:r>
      <w:r w:rsidRPr="006B1952">
        <w:rPr>
          <w:rFonts w:ascii="Times New Roman" w:hAnsi="Times New Roman"/>
          <w:spacing w:val="6"/>
          <w:w w:val="105"/>
          <w:kern w:val="28"/>
          <w:sz w:val="28"/>
          <w:szCs w:val="20"/>
        </w:rPr>
        <w:t>. Оглядова рентгенографія черевної порожнини</w:t>
      </w:r>
    </w:p>
    <w:p w14:paraId="26C6849B" w14:textId="77777777" w:rsidR="00C74C2E" w:rsidRPr="00C803BE" w:rsidRDefault="00C74C2E" w:rsidP="00C803BE">
      <w:pPr>
        <w:spacing w:after="0" w:line="360" w:lineRule="auto"/>
        <w:ind w:firstLine="709"/>
        <w:contextualSpacing/>
        <w:jc w:val="center"/>
        <w:rPr>
          <w:rFonts w:ascii="Times New Roman" w:hAnsi="Times New Roman"/>
          <w:spacing w:val="6"/>
          <w:w w:val="105"/>
          <w:kern w:val="28"/>
          <w:sz w:val="28"/>
          <w:szCs w:val="20"/>
        </w:rPr>
      </w:pPr>
      <w:r w:rsidRPr="00C803BE">
        <w:rPr>
          <w:rFonts w:ascii="Times New Roman" w:hAnsi="Times New Roman"/>
          <w:spacing w:val="6"/>
          <w:w w:val="105"/>
          <w:kern w:val="28"/>
          <w:sz w:val="28"/>
          <w:szCs w:val="20"/>
        </w:rPr>
        <w:t>Постраждала Н., 34 роки. Заочеревинний розрив ДПК, вільний газ в черевній порожнині та скупчення газу в заочеревинному просторі праворуч</w:t>
      </w:r>
    </w:p>
    <w:p w14:paraId="28D9F9FD" w14:textId="77777777" w:rsidR="00C74C2E" w:rsidRDefault="00C74C2E" w:rsidP="00C74C2E">
      <w:pPr>
        <w:shd w:val="clear" w:color="auto" w:fill="FFFFFF"/>
        <w:spacing w:after="0" w:line="360" w:lineRule="auto"/>
        <w:ind w:firstLine="709"/>
        <w:contextualSpacing/>
        <w:jc w:val="both"/>
        <w:rPr>
          <w:rFonts w:ascii="Times New Roman" w:hAnsi="Times New Roman"/>
          <w:spacing w:val="-5"/>
          <w:sz w:val="28"/>
          <w:szCs w:val="28"/>
        </w:rPr>
      </w:pPr>
    </w:p>
    <w:p w14:paraId="4D5823EB" w14:textId="77777777" w:rsidR="00C74C2E" w:rsidRPr="00FD3458" w:rsidRDefault="00C74C2E" w:rsidP="00C74C2E">
      <w:pPr>
        <w:shd w:val="clear" w:color="auto" w:fill="FFFFFF"/>
        <w:spacing w:after="0" w:line="360" w:lineRule="auto"/>
        <w:ind w:firstLine="709"/>
        <w:contextualSpacing/>
        <w:jc w:val="both"/>
        <w:rPr>
          <w:rFonts w:ascii="Times New Roman" w:hAnsi="Times New Roman"/>
          <w:spacing w:val="-5"/>
          <w:sz w:val="28"/>
          <w:szCs w:val="28"/>
        </w:rPr>
      </w:pPr>
      <w:r w:rsidRPr="00FD3458">
        <w:rPr>
          <w:rFonts w:ascii="Times New Roman" w:hAnsi="Times New Roman"/>
          <w:spacing w:val="-5"/>
          <w:sz w:val="28"/>
          <w:szCs w:val="28"/>
        </w:rPr>
        <w:t>На оглядових рентгенограмах черевної порожнини, ви</w:t>
      </w:r>
      <w:r>
        <w:rPr>
          <w:rFonts w:ascii="Times New Roman" w:hAnsi="Times New Roman"/>
          <w:spacing w:val="-5"/>
          <w:sz w:val="28"/>
          <w:szCs w:val="28"/>
        </w:rPr>
        <w:t xml:space="preserve">конаних </w:t>
      </w:r>
      <w:r w:rsidRPr="00FD3458">
        <w:rPr>
          <w:rFonts w:ascii="Times New Roman" w:hAnsi="Times New Roman"/>
          <w:spacing w:val="-5"/>
          <w:sz w:val="28"/>
          <w:szCs w:val="28"/>
        </w:rPr>
        <w:t xml:space="preserve">в горизонтальному положенні </w:t>
      </w:r>
      <w:r>
        <w:rPr>
          <w:rFonts w:ascii="Times New Roman" w:hAnsi="Times New Roman"/>
          <w:spacing w:val="-5"/>
          <w:sz w:val="28"/>
          <w:szCs w:val="28"/>
        </w:rPr>
        <w:t>постраждалого</w:t>
      </w:r>
      <w:r w:rsidRPr="00FD3458">
        <w:rPr>
          <w:rFonts w:ascii="Times New Roman" w:hAnsi="Times New Roman"/>
          <w:spacing w:val="-5"/>
          <w:sz w:val="28"/>
          <w:szCs w:val="28"/>
        </w:rPr>
        <w:t xml:space="preserve">, виявляються трикутні тіні з розпливчатими контурами між роздутими газом петлями кишечника. При значній кількості рідини латерографія і латероскопія дозволяють виявити симптом </w:t>
      </w:r>
      <w:r>
        <w:rPr>
          <w:rFonts w:ascii="Times New Roman" w:hAnsi="Times New Roman"/>
          <w:spacing w:val="-5"/>
          <w:sz w:val="28"/>
          <w:szCs w:val="28"/>
        </w:rPr>
        <w:t>«</w:t>
      </w:r>
      <w:r w:rsidRPr="00FD3458">
        <w:rPr>
          <w:rFonts w:ascii="Times New Roman" w:hAnsi="Times New Roman"/>
          <w:spacing w:val="-5"/>
          <w:sz w:val="28"/>
          <w:szCs w:val="28"/>
        </w:rPr>
        <w:t>спливання кишечника</w:t>
      </w:r>
      <w:r>
        <w:rPr>
          <w:rFonts w:ascii="Times New Roman" w:hAnsi="Times New Roman"/>
          <w:spacing w:val="-5"/>
          <w:sz w:val="28"/>
          <w:szCs w:val="28"/>
        </w:rPr>
        <w:t>»</w:t>
      </w:r>
      <w:r w:rsidRPr="00FD3458">
        <w:rPr>
          <w:rFonts w:ascii="Times New Roman" w:hAnsi="Times New Roman"/>
          <w:spacing w:val="-5"/>
          <w:sz w:val="28"/>
          <w:szCs w:val="28"/>
        </w:rPr>
        <w:t>.</w:t>
      </w:r>
    </w:p>
    <w:p w14:paraId="4966D360" w14:textId="77777777" w:rsidR="00C74C2E" w:rsidRPr="00A41D82" w:rsidRDefault="00C74C2E" w:rsidP="00C74C2E">
      <w:pPr>
        <w:shd w:val="clear" w:color="auto" w:fill="FFFFFF"/>
        <w:spacing w:after="0" w:line="360" w:lineRule="auto"/>
        <w:ind w:firstLine="709"/>
        <w:contextualSpacing/>
        <w:jc w:val="both"/>
        <w:rPr>
          <w:rFonts w:ascii="Times New Roman" w:hAnsi="Times New Roman"/>
          <w:spacing w:val="-5"/>
          <w:sz w:val="28"/>
          <w:szCs w:val="28"/>
        </w:rPr>
      </w:pPr>
      <w:r>
        <w:rPr>
          <w:rFonts w:ascii="Times New Roman" w:hAnsi="Times New Roman"/>
          <w:spacing w:val="-5"/>
          <w:sz w:val="28"/>
          <w:szCs w:val="28"/>
        </w:rPr>
        <w:lastRenderedPageBreak/>
        <w:t>Заочеревинну</w:t>
      </w:r>
      <w:r w:rsidRPr="00FD3458">
        <w:rPr>
          <w:rFonts w:ascii="Times New Roman" w:hAnsi="Times New Roman"/>
          <w:spacing w:val="-5"/>
          <w:sz w:val="28"/>
          <w:szCs w:val="28"/>
        </w:rPr>
        <w:t xml:space="preserve"> гематому на оглядових рентгенограмах черевної порожнини іноді вдається ви</w:t>
      </w:r>
      <w:r>
        <w:rPr>
          <w:rFonts w:ascii="Times New Roman" w:hAnsi="Times New Roman"/>
          <w:spacing w:val="-5"/>
          <w:sz w:val="28"/>
          <w:szCs w:val="28"/>
        </w:rPr>
        <w:t>яв</w:t>
      </w:r>
      <w:r w:rsidRPr="00FD3458">
        <w:rPr>
          <w:rFonts w:ascii="Times New Roman" w:hAnsi="Times New Roman"/>
          <w:spacing w:val="-5"/>
          <w:sz w:val="28"/>
          <w:szCs w:val="28"/>
        </w:rPr>
        <w:t>ити за деякими непрямими ознаками</w:t>
      </w:r>
      <w:r>
        <w:rPr>
          <w:rFonts w:ascii="Times New Roman" w:hAnsi="Times New Roman"/>
          <w:spacing w:val="-5"/>
          <w:sz w:val="28"/>
          <w:szCs w:val="28"/>
        </w:rPr>
        <w:t xml:space="preserve"> </w:t>
      </w:r>
      <w:r w:rsidRPr="00FD3458">
        <w:rPr>
          <w:rFonts w:ascii="Times New Roman" w:hAnsi="Times New Roman"/>
          <w:spacing w:val="-5"/>
          <w:sz w:val="28"/>
          <w:szCs w:val="28"/>
        </w:rPr>
        <w:t>(наявність дифузної тіні в одній з половин черевної порожнини, а рідше з обох боків; зникнення або нечіткість контурів нирки і великого поперекового м</w:t>
      </w:r>
      <w:r w:rsidRPr="004103B1">
        <w:rPr>
          <w:rFonts w:ascii="Times New Roman" w:hAnsi="Times New Roman"/>
          <w:spacing w:val="-5"/>
          <w:sz w:val="28"/>
          <w:szCs w:val="28"/>
        </w:rPr>
        <w:t>’</w:t>
      </w:r>
      <w:r w:rsidRPr="00FD3458">
        <w:rPr>
          <w:rFonts w:ascii="Times New Roman" w:hAnsi="Times New Roman"/>
          <w:spacing w:val="-5"/>
          <w:sz w:val="28"/>
          <w:szCs w:val="28"/>
        </w:rPr>
        <w:t>яза відповідної сторони).</w:t>
      </w:r>
      <w:r>
        <w:rPr>
          <w:rFonts w:ascii="Times New Roman" w:hAnsi="Times New Roman"/>
          <w:spacing w:val="-5"/>
          <w:sz w:val="28"/>
          <w:szCs w:val="28"/>
        </w:rPr>
        <w:t xml:space="preserve"> (</w:t>
      </w:r>
      <w:r w:rsidRPr="00A41D82">
        <w:rPr>
          <w:rFonts w:ascii="Times New Roman" w:hAnsi="Times New Roman"/>
          <w:spacing w:val="-5"/>
          <w:sz w:val="28"/>
          <w:szCs w:val="28"/>
        </w:rPr>
        <w:t>р</w:t>
      </w:r>
      <w:r>
        <w:rPr>
          <w:rFonts w:ascii="Times New Roman" w:hAnsi="Times New Roman"/>
          <w:spacing w:val="-5"/>
          <w:sz w:val="28"/>
          <w:szCs w:val="28"/>
        </w:rPr>
        <w:t>ис</w:t>
      </w:r>
      <w:r w:rsidRPr="00A41D82">
        <w:rPr>
          <w:rFonts w:ascii="Times New Roman" w:hAnsi="Times New Roman"/>
          <w:spacing w:val="-5"/>
          <w:sz w:val="28"/>
          <w:szCs w:val="28"/>
        </w:rPr>
        <w:t>.</w:t>
      </w:r>
      <w:r>
        <w:rPr>
          <w:rFonts w:ascii="Times New Roman" w:hAnsi="Times New Roman"/>
          <w:spacing w:val="-5"/>
          <w:sz w:val="28"/>
          <w:szCs w:val="28"/>
        </w:rPr>
        <w:t xml:space="preserve"> 4.</w:t>
      </w:r>
      <w:r w:rsidRPr="00A41D82">
        <w:rPr>
          <w:rFonts w:ascii="Times New Roman" w:hAnsi="Times New Roman"/>
          <w:spacing w:val="-5"/>
          <w:sz w:val="28"/>
          <w:szCs w:val="28"/>
        </w:rPr>
        <w:t>5</w:t>
      </w:r>
      <w:r>
        <w:rPr>
          <w:rFonts w:ascii="Times New Roman" w:hAnsi="Times New Roman"/>
          <w:spacing w:val="-5"/>
          <w:sz w:val="28"/>
          <w:szCs w:val="28"/>
        </w:rPr>
        <w:t>)</w:t>
      </w:r>
      <w:r w:rsidRPr="00A41D82">
        <w:rPr>
          <w:rFonts w:ascii="Times New Roman" w:hAnsi="Times New Roman"/>
          <w:spacing w:val="-5"/>
          <w:sz w:val="28"/>
          <w:szCs w:val="28"/>
        </w:rPr>
        <w:t>.</w:t>
      </w:r>
    </w:p>
    <w:p w14:paraId="08C7DE06" w14:textId="77777777" w:rsidR="00C74C2E" w:rsidRDefault="00C74C2E" w:rsidP="00C74C2E">
      <w:pPr>
        <w:shd w:val="clear" w:color="auto" w:fill="FFFFFF"/>
        <w:spacing w:after="0" w:line="360" w:lineRule="auto"/>
        <w:contextualSpacing/>
        <w:jc w:val="center"/>
        <w:rPr>
          <w:rFonts w:ascii="Times New Roman" w:hAnsi="Times New Roman"/>
          <w:spacing w:val="-5"/>
          <w:sz w:val="28"/>
          <w:szCs w:val="28"/>
        </w:rPr>
      </w:pPr>
      <w:r>
        <w:rPr>
          <w:rFonts w:ascii="Times New Roman" w:hAnsi="Times New Roman"/>
          <w:noProof/>
          <w:spacing w:val="-5"/>
          <w:sz w:val="28"/>
          <w:szCs w:val="28"/>
          <w:lang w:eastAsia="ru-RU"/>
        </w:rPr>
        <w:drawing>
          <wp:inline distT="0" distB="0" distL="0" distR="0" wp14:anchorId="018F4AB2" wp14:editId="7131467C">
            <wp:extent cx="3533775" cy="2838450"/>
            <wp:effectExtent l="0" t="0" r="9525" b="0"/>
            <wp:docPr id="34" name="Рисунок 34" descr="C:\Documents and Settings\demo\Рабочий стол\Рисунок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C:\Documents and Settings\demo\Рабочий стол\Рисунок3.jpg"/>
                    <pic:cNvPicPr>
                      <a:picLocks noChangeAspect="1" noChangeArrowheads="1"/>
                    </pic:cNvPicPr>
                  </pic:nvPicPr>
                  <pic:blipFill>
                    <a:blip r:embed="rId20">
                      <a:extLst>
                        <a:ext uri="{28A0092B-C50C-407E-A947-70E740481C1C}">
                          <a14:useLocalDpi xmlns:a14="http://schemas.microsoft.com/office/drawing/2010/main" val="0"/>
                        </a:ext>
                      </a:extLst>
                    </a:blip>
                    <a:srcRect l="5788" r="3537"/>
                    <a:stretch>
                      <a:fillRect/>
                    </a:stretch>
                  </pic:blipFill>
                  <pic:spPr bwMode="auto">
                    <a:xfrm>
                      <a:off x="0" y="0"/>
                      <a:ext cx="3533775" cy="2838450"/>
                    </a:xfrm>
                    <a:prstGeom prst="rect">
                      <a:avLst/>
                    </a:prstGeom>
                    <a:noFill/>
                    <a:ln>
                      <a:noFill/>
                    </a:ln>
                  </pic:spPr>
                </pic:pic>
              </a:graphicData>
            </a:graphic>
          </wp:inline>
        </w:drawing>
      </w:r>
    </w:p>
    <w:p w14:paraId="769D3EFA" w14:textId="77777777" w:rsidR="00C74C2E" w:rsidRDefault="00C74C2E" w:rsidP="00C803BE">
      <w:pPr>
        <w:spacing w:after="0" w:line="360" w:lineRule="auto"/>
        <w:ind w:firstLine="709"/>
        <w:contextualSpacing/>
        <w:jc w:val="center"/>
        <w:rPr>
          <w:rFonts w:ascii="Times New Roman" w:hAnsi="Times New Roman"/>
          <w:spacing w:val="6"/>
          <w:w w:val="105"/>
          <w:kern w:val="28"/>
          <w:sz w:val="28"/>
          <w:szCs w:val="20"/>
        </w:rPr>
      </w:pPr>
      <w:r>
        <w:rPr>
          <w:rFonts w:ascii="Times New Roman" w:hAnsi="Times New Roman"/>
          <w:spacing w:val="6"/>
          <w:w w:val="105"/>
          <w:kern w:val="28"/>
          <w:sz w:val="28"/>
          <w:szCs w:val="20"/>
        </w:rPr>
        <w:t>Рис. 4.5. Оглядова рентгенографія черевної порожнини.</w:t>
      </w:r>
    </w:p>
    <w:p w14:paraId="098602DF" w14:textId="77777777" w:rsidR="00C74C2E" w:rsidRPr="008B6A5B" w:rsidRDefault="00C74C2E" w:rsidP="00C803BE">
      <w:pPr>
        <w:spacing w:after="0" w:line="360" w:lineRule="auto"/>
        <w:ind w:firstLine="709"/>
        <w:contextualSpacing/>
        <w:jc w:val="center"/>
        <w:rPr>
          <w:rFonts w:ascii="Times New Roman" w:hAnsi="Times New Roman"/>
          <w:spacing w:val="6"/>
          <w:w w:val="105"/>
          <w:kern w:val="28"/>
          <w:sz w:val="28"/>
          <w:szCs w:val="20"/>
        </w:rPr>
      </w:pPr>
      <w:r>
        <w:rPr>
          <w:rFonts w:ascii="Times New Roman" w:hAnsi="Times New Roman"/>
          <w:spacing w:val="6"/>
          <w:w w:val="105"/>
          <w:kern w:val="28"/>
          <w:sz w:val="28"/>
          <w:szCs w:val="20"/>
        </w:rPr>
        <w:t>Постраждалий Т., 52 роки. Заочеревинна гематома</w:t>
      </w:r>
    </w:p>
    <w:p w14:paraId="7528D6D6" w14:textId="77777777" w:rsidR="00C74C2E" w:rsidRDefault="00C74C2E" w:rsidP="00C74C2E">
      <w:pPr>
        <w:spacing w:after="0" w:line="360" w:lineRule="auto"/>
        <w:ind w:firstLine="709"/>
        <w:contextualSpacing/>
        <w:jc w:val="both"/>
        <w:rPr>
          <w:rFonts w:ascii="Times New Roman" w:hAnsi="Times New Roman"/>
          <w:spacing w:val="-5"/>
          <w:sz w:val="28"/>
          <w:szCs w:val="28"/>
        </w:rPr>
      </w:pPr>
    </w:p>
    <w:p w14:paraId="3AC6C7EE" w14:textId="77777777" w:rsidR="00C74C2E" w:rsidRPr="008B6A5B" w:rsidRDefault="00C74C2E" w:rsidP="00C74C2E">
      <w:pPr>
        <w:shd w:val="clear" w:color="auto" w:fill="FFFFFF"/>
        <w:spacing w:after="0" w:line="360" w:lineRule="auto"/>
        <w:ind w:firstLine="709"/>
        <w:contextualSpacing/>
        <w:jc w:val="both"/>
        <w:rPr>
          <w:rFonts w:ascii="Times New Roman" w:hAnsi="Times New Roman"/>
          <w:noProof/>
          <w:sz w:val="28"/>
          <w:szCs w:val="28"/>
          <w:lang w:eastAsia="ru-RU"/>
        </w:rPr>
      </w:pPr>
      <w:r w:rsidRPr="00FD3458">
        <w:rPr>
          <w:rFonts w:ascii="Times New Roman" w:hAnsi="Times New Roman"/>
          <w:spacing w:val="-5"/>
          <w:sz w:val="28"/>
          <w:szCs w:val="28"/>
        </w:rPr>
        <w:t>Певне значення в рентгенологічній діагностиці ушкоджень органів черевної порожнини мають так звані непрямі ознаки ушкодження о</w:t>
      </w:r>
      <w:r>
        <w:rPr>
          <w:rFonts w:ascii="Times New Roman" w:hAnsi="Times New Roman"/>
          <w:spacing w:val="-5"/>
          <w:sz w:val="28"/>
          <w:szCs w:val="28"/>
        </w:rPr>
        <w:t>рганів, які виявляються лише в четверті випадків</w:t>
      </w:r>
      <w:r w:rsidRPr="00FD3458">
        <w:rPr>
          <w:rFonts w:ascii="Times New Roman" w:hAnsi="Times New Roman"/>
          <w:spacing w:val="-5"/>
          <w:sz w:val="28"/>
          <w:szCs w:val="28"/>
        </w:rPr>
        <w:t>. До них відносяться переломи нижніх ребер справа і ліворуч</w:t>
      </w:r>
      <w:r>
        <w:rPr>
          <w:rFonts w:ascii="Times New Roman" w:hAnsi="Times New Roman"/>
          <w:spacing w:val="-5"/>
          <w:sz w:val="28"/>
          <w:szCs w:val="28"/>
        </w:rPr>
        <w:t xml:space="preserve"> </w:t>
      </w:r>
      <w:r w:rsidRPr="00FD3458">
        <w:rPr>
          <w:rFonts w:ascii="Times New Roman" w:hAnsi="Times New Roman"/>
          <w:spacing w:val="-5"/>
          <w:sz w:val="28"/>
          <w:szCs w:val="28"/>
        </w:rPr>
        <w:t>(підозра на розрив печі</w:t>
      </w:r>
      <w:r>
        <w:rPr>
          <w:rFonts w:ascii="Times New Roman" w:hAnsi="Times New Roman"/>
          <w:spacing w:val="-5"/>
          <w:sz w:val="28"/>
          <w:szCs w:val="28"/>
        </w:rPr>
        <w:t>нки</w:t>
      </w:r>
      <w:r w:rsidRPr="00FD3458">
        <w:rPr>
          <w:rFonts w:ascii="Times New Roman" w:hAnsi="Times New Roman"/>
          <w:spacing w:val="-5"/>
          <w:sz w:val="28"/>
          <w:szCs w:val="28"/>
        </w:rPr>
        <w:t xml:space="preserve"> або селезінки), верхніх поперекових або нижніх грудних хребців</w:t>
      </w:r>
      <w:r>
        <w:rPr>
          <w:rFonts w:ascii="Times New Roman" w:hAnsi="Times New Roman"/>
          <w:spacing w:val="-5"/>
          <w:sz w:val="28"/>
          <w:szCs w:val="28"/>
        </w:rPr>
        <w:t xml:space="preserve"> </w:t>
      </w:r>
      <w:r w:rsidRPr="00FD3458">
        <w:rPr>
          <w:rFonts w:ascii="Times New Roman" w:hAnsi="Times New Roman"/>
          <w:spacing w:val="-5"/>
          <w:sz w:val="28"/>
          <w:szCs w:val="28"/>
        </w:rPr>
        <w:t>(підозра на ушкодження підшлункової залози і нирок), кісток тазу</w:t>
      </w:r>
      <w:r>
        <w:rPr>
          <w:rFonts w:ascii="Times New Roman" w:hAnsi="Times New Roman"/>
          <w:spacing w:val="-5"/>
          <w:sz w:val="28"/>
          <w:szCs w:val="28"/>
        </w:rPr>
        <w:t xml:space="preserve"> зі зміщенням </w:t>
      </w:r>
      <w:r w:rsidRPr="00FD3458">
        <w:rPr>
          <w:rFonts w:ascii="Times New Roman" w:hAnsi="Times New Roman"/>
          <w:spacing w:val="-5"/>
          <w:sz w:val="28"/>
          <w:szCs w:val="28"/>
        </w:rPr>
        <w:t xml:space="preserve">(підозра на </w:t>
      </w:r>
      <w:r>
        <w:rPr>
          <w:rFonts w:ascii="Times New Roman" w:hAnsi="Times New Roman"/>
          <w:spacing w:val="-5"/>
          <w:sz w:val="28"/>
          <w:szCs w:val="28"/>
        </w:rPr>
        <w:t>пошкодження внутрішньотазових органів)</w:t>
      </w:r>
      <w:r w:rsidRPr="008B6A5B">
        <w:rPr>
          <w:rFonts w:ascii="Times New Roman" w:hAnsi="Times New Roman"/>
          <w:spacing w:val="-5"/>
          <w:sz w:val="28"/>
          <w:szCs w:val="28"/>
        </w:rPr>
        <w:t xml:space="preserve"> </w:t>
      </w:r>
      <w:r>
        <w:rPr>
          <w:rFonts w:ascii="Times New Roman" w:hAnsi="Times New Roman"/>
          <w:noProof/>
          <w:sz w:val="28"/>
          <w:szCs w:val="28"/>
          <w:lang w:eastAsia="ru-RU"/>
        </w:rPr>
        <w:t>(</w:t>
      </w:r>
      <w:r w:rsidRPr="008B6A5B">
        <w:rPr>
          <w:rFonts w:ascii="Times New Roman" w:hAnsi="Times New Roman"/>
          <w:noProof/>
          <w:sz w:val="28"/>
          <w:szCs w:val="28"/>
          <w:lang w:eastAsia="ru-RU"/>
        </w:rPr>
        <w:t>р</w:t>
      </w:r>
      <w:r>
        <w:rPr>
          <w:rFonts w:ascii="Times New Roman" w:hAnsi="Times New Roman"/>
          <w:noProof/>
          <w:sz w:val="28"/>
          <w:szCs w:val="28"/>
          <w:lang w:eastAsia="ru-RU"/>
        </w:rPr>
        <w:t>ис</w:t>
      </w:r>
      <w:r w:rsidRPr="008B6A5B">
        <w:rPr>
          <w:rFonts w:ascii="Times New Roman" w:hAnsi="Times New Roman"/>
          <w:noProof/>
          <w:sz w:val="28"/>
          <w:szCs w:val="28"/>
          <w:lang w:eastAsia="ru-RU"/>
        </w:rPr>
        <w:t>.</w:t>
      </w:r>
      <w:r>
        <w:rPr>
          <w:rFonts w:ascii="Times New Roman" w:hAnsi="Times New Roman"/>
          <w:noProof/>
          <w:sz w:val="28"/>
          <w:szCs w:val="28"/>
          <w:lang w:eastAsia="ru-RU"/>
        </w:rPr>
        <w:t xml:space="preserve"> 4.</w:t>
      </w:r>
      <w:r w:rsidRPr="008B6A5B">
        <w:rPr>
          <w:rFonts w:ascii="Times New Roman" w:hAnsi="Times New Roman"/>
          <w:noProof/>
          <w:sz w:val="28"/>
          <w:szCs w:val="28"/>
          <w:lang w:eastAsia="ru-RU"/>
        </w:rPr>
        <w:t>6</w:t>
      </w:r>
      <w:r>
        <w:rPr>
          <w:rFonts w:ascii="Times New Roman" w:hAnsi="Times New Roman"/>
          <w:noProof/>
          <w:sz w:val="28"/>
          <w:szCs w:val="28"/>
          <w:lang w:eastAsia="ru-RU"/>
        </w:rPr>
        <w:t>)</w:t>
      </w:r>
      <w:r w:rsidRPr="008B6A5B">
        <w:rPr>
          <w:rFonts w:ascii="Times New Roman" w:hAnsi="Times New Roman"/>
          <w:noProof/>
          <w:sz w:val="28"/>
          <w:szCs w:val="28"/>
          <w:lang w:eastAsia="ru-RU"/>
        </w:rPr>
        <w:t>.</w:t>
      </w:r>
    </w:p>
    <w:p w14:paraId="76F0B66C" w14:textId="77777777" w:rsidR="00C74C2E" w:rsidRDefault="00C74C2E" w:rsidP="00C74C2E">
      <w:pPr>
        <w:shd w:val="clear" w:color="auto" w:fill="FFFFFF"/>
        <w:spacing w:after="0" w:line="360" w:lineRule="auto"/>
        <w:contextualSpacing/>
        <w:jc w:val="center"/>
        <w:rPr>
          <w:rFonts w:ascii="Times New Roman" w:hAnsi="Times New Roman"/>
          <w:noProof/>
          <w:sz w:val="28"/>
          <w:szCs w:val="28"/>
          <w:lang w:eastAsia="ru-RU"/>
        </w:rPr>
      </w:pPr>
      <w:r>
        <w:rPr>
          <w:rFonts w:ascii="Times New Roman" w:hAnsi="Times New Roman"/>
          <w:noProof/>
          <w:sz w:val="28"/>
          <w:szCs w:val="28"/>
          <w:lang w:eastAsia="ru-RU"/>
        </w:rPr>
        <w:lastRenderedPageBreak/>
        <w:drawing>
          <wp:inline distT="0" distB="0" distL="0" distR="0" wp14:anchorId="0A69E941" wp14:editId="1C261857">
            <wp:extent cx="3667125" cy="2990850"/>
            <wp:effectExtent l="0" t="0" r="952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1">
                      <a:extLst>
                        <a:ext uri="{28A0092B-C50C-407E-A947-70E740481C1C}">
                          <a14:useLocalDpi xmlns:a14="http://schemas.microsoft.com/office/drawing/2010/main" val="0"/>
                        </a:ext>
                      </a:extLst>
                    </a:blip>
                    <a:srcRect l="44527"/>
                    <a:stretch>
                      <a:fillRect/>
                    </a:stretch>
                  </pic:blipFill>
                  <pic:spPr bwMode="auto">
                    <a:xfrm>
                      <a:off x="0" y="0"/>
                      <a:ext cx="3667125" cy="2990850"/>
                    </a:xfrm>
                    <a:prstGeom prst="rect">
                      <a:avLst/>
                    </a:prstGeom>
                    <a:noFill/>
                    <a:ln>
                      <a:noFill/>
                    </a:ln>
                  </pic:spPr>
                </pic:pic>
              </a:graphicData>
            </a:graphic>
          </wp:inline>
        </w:drawing>
      </w:r>
    </w:p>
    <w:p w14:paraId="0B933996" w14:textId="77777777" w:rsidR="00C74C2E" w:rsidRDefault="00C74C2E" w:rsidP="00C803BE">
      <w:pPr>
        <w:spacing w:after="0" w:line="360" w:lineRule="auto"/>
        <w:contextualSpacing/>
        <w:jc w:val="center"/>
        <w:rPr>
          <w:rFonts w:ascii="Times New Roman" w:hAnsi="Times New Roman"/>
          <w:noProof/>
          <w:sz w:val="28"/>
          <w:szCs w:val="28"/>
          <w:lang w:eastAsia="ru-RU"/>
        </w:rPr>
      </w:pPr>
      <w:r>
        <w:rPr>
          <w:rFonts w:ascii="Times New Roman" w:hAnsi="Times New Roman"/>
          <w:noProof/>
          <w:sz w:val="28"/>
          <w:szCs w:val="28"/>
          <w:lang w:eastAsia="ru-RU"/>
        </w:rPr>
        <w:t>Рис 4.6. Оглядова рентгенографія кісток тазу в прямій проекції.</w:t>
      </w:r>
    </w:p>
    <w:p w14:paraId="2A14D5C8" w14:textId="77777777" w:rsidR="00C74C2E" w:rsidRDefault="00C74C2E" w:rsidP="00C803BE">
      <w:pPr>
        <w:spacing w:after="0" w:line="360" w:lineRule="auto"/>
        <w:contextualSpacing/>
        <w:jc w:val="center"/>
        <w:rPr>
          <w:rFonts w:ascii="Times New Roman" w:hAnsi="Times New Roman"/>
          <w:sz w:val="28"/>
          <w:szCs w:val="28"/>
        </w:rPr>
      </w:pPr>
      <w:r>
        <w:rPr>
          <w:rFonts w:ascii="Times New Roman" w:hAnsi="Times New Roman"/>
          <w:noProof/>
          <w:sz w:val="28"/>
          <w:szCs w:val="28"/>
          <w:lang w:eastAsia="ru-RU"/>
        </w:rPr>
        <w:t xml:space="preserve">Постраждалий З., 62 роки. </w:t>
      </w:r>
      <w:r>
        <w:rPr>
          <w:rFonts w:ascii="Times New Roman" w:hAnsi="Times New Roman"/>
          <w:sz w:val="28"/>
          <w:szCs w:val="28"/>
        </w:rPr>
        <w:t>Перелом крижі, заочеревинна гематома</w:t>
      </w:r>
    </w:p>
    <w:p w14:paraId="7C5A2C86" w14:textId="77777777" w:rsidR="00C74C2E" w:rsidRPr="00C7359F" w:rsidRDefault="00C74C2E" w:rsidP="00C74C2E">
      <w:pPr>
        <w:spacing w:after="0" w:line="360" w:lineRule="auto"/>
        <w:ind w:firstLine="709"/>
        <w:contextualSpacing/>
        <w:jc w:val="both"/>
        <w:rPr>
          <w:rFonts w:ascii="Times New Roman" w:hAnsi="Times New Roman"/>
          <w:sz w:val="28"/>
          <w:szCs w:val="28"/>
        </w:rPr>
      </w:pPr>
    </w:p>
    <w:p w14:paraId="2A6B0CD6" w14:textId="77777777" w:rsidR="00C74C2E" w:rsidRDefault="00C74C2E" w:rsidP="00C74C2E">
      <w:pPr>
        <w:shd w:val="clear" w:color="auto" w:fill="FFFFFF"/>
        <w:spacing w:after="0" w:line="360" w:lineRule="auto"/>
        <w:contextualSpacing/>
        <w:jc w:val="center"/>
        <w:rPr>
          <w:rFonts w:ascii="Times New Roman" w:hAnsi="Times New Roman"/>
          <w:noProof/>
          <w:sz w:val="28"/>
          <w:szCs w:val="28"/>
          <w:lang w:eastAsia="ru-RU"/>
        </w:rPr>
      </w:pPr>
      <w:r>
        <w:rPr>
          <w:rFonts w:ascii="Times New Roman" w:hAnsi="Times New Roman"/>
          <w:noProof/>
          <w:sz w:val="28"/>
          <w:szCs w:val="28"/>
          <w:lang w:eastAsia="ru-RU"/>
        </w:rPr>
        <w:drawing>
          <wp:inline distT="0" distB="0" distL="0" distR="0" wp14:anchorId="7C807E25" wp14:editId="687448A6">
            <wp:extent cx="3352800" cy="33909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52800" cy="3390900"/>
                    </a:xfrm>
                    <a:prstGeom prst="rect">
                      <a:avLst/>
                    </a:prstGeom>
                    <a:noFill/>
                    <a:ln>
                      <a:noFill/>
                    </a:ln>
                  </pic:spPr>
                </pic:pic>
              </a:graphicData>
            </a:graphic>
          </wp:inline>
        </w:drawing>
      </w:r>
    </w:p>
    <w:p w14:paraId="67D846D4" w14:textId="77777777" w:rsidR="00C74C2E" w:rsidRDefault="00C74C2E" w:rsidP="00C803BE">
      <w:pPr>
        <w:spacing w:after="0" w:line="360" w:lineRule="auto"/>
        <w:contextualSpacing/>
        <w:jc w:val="center"/>
        <w:rPr>
          <w:rFonts w:ascii="Times New Roman" w:hAnsi="Times New Roman"/>
          <w:sz w:val="28"/>
          <w:szCs w:val="28"/>
        </w:rPr>
      </w:pPr>
      <w:r>
        <w:rPr>
          <w:rFonts w:ascii="Times New Roman" w:hAnsi="Times New Roman"/>
          <w:sz w:val="28"/>
          <w:szCs w:val="28"/>
        </w:rPr>
        <w:t>Рис. 4.7. Рентгенограма куприка, бокова проекція.</w:t>
      </w:r>
    </w:p>
    <w:p w14:paraId="6F223217" w14:textId="77777777" w:rsidR="00C74C2E" w:rsidRDefault="00C74C2E" w:rsidP="00C803BE">
      <w:pPr>
        <w:spacing w:after="0" w:line="360" w:lineRule="auto"/>
        <w:contextualSpacing/>
        <w:jc w:val="center"/>
        <w:rPr>
          <w:rFonts w:ascii="Times New Roman" w:hAnsi="Times New Roman"/>
          <w:sz w:val="28"/>
          <w:szCs w:val="28"/>
        </w:rPr>
      </w:pPr>
      <w:r>
        <w:rPr>
          <w:rFonts w:ascii="Times New Roman" w:hAnsi="Times New Roman"/>
          <w:sz w:val="28"/>
          <w:szCs w:val="28"/>
        </w:rPr>
        <w:t>Постраждалий П., 29 років. Перелом куприка, заочеревинна гематома.</w:t>
      </w:r>
    </w:p>
    <w:p w14:paraId="0DE89EF5" w14:textId="77777777" w:rsidR="00C74C2E" w:rsidRPr="00C7359F" w:rsidRDefault="00C74C2E" w:rsidP="00C74C2E">
      <w:pPr>
        <w:spacing w:after="0" w:line="360" w:lineRule="auto"/>
        <w:ind w:firstLine="709"/>
        <w:contextualSpacing/>
        <w:jc w:val="both"/>
        <w:rPr>
          <w:rFonts w:ascii="Times New Roman" w:hAnsi="Times New Roman"/>
          <w:sz w:val="28"/>
          <w:szCs w:val="28"/>
        </w:rPr>
      </w:pPr>
    </w:p>
    <w:p w14:paraId="3026E78F" w14:textId="77777777" w:rsidR="00C74C2E" w:rsidRDefault="00C74C2E" w:rsidP="00C74C2E">
      <w:pPr>
        <w:shd w:val="clear" w:color="auto" w:fill="FFFFFF"/>
        <w:spacing w:after="0" w:line="360" w:lineRule="auto"/>
        <w:ind w:firstLine="709"/>
        <w:contextualSpacing/>
        <w:jc w:val="both"/>
        <w:rPr>
          <w:rFonts w:ascii="Times New Roman" w:hAnsi="Times New Roman"/>
          <w:spacing w:val="-5"/>
          <w:sz w:val="28"/>
          <w:szCs w:val="28"/>
        </w:rPr>
      </w:pPr>
      <w:r w:rsidRPr="00FD3458">
        <w:rPr>
          <w:rFonts w:ascii="Times New Roman" w:hAnsi="Times New Roman"/>
          <w:spacing w:val="-5"/>
          <w:sz w:val="28"/>
          <w:szCs w:val="28"/>
        </w:rPr>
        <w:t xml:space="preserve">Ознаки невеликого скупчення рідини іноді не діагностуються, а скупчення великих кількостей, хоча і визначається легше, але є пізньою ознакою внутрішньочеревної кровотечі або перитоніту, що розвивається. За нашими </w:t>
      </w:r>
      <w:r w:rsidRPr="00FD3458">
        <w:rPr>
          <w:rFonts w:ascii="Times New Roman" w:hAnsi="Times New Roman"/>
          <w:spacing w:val="-5"/>
          <w:sz w:val="28"/>
          <w:szCs w:val="28"/>
        </w:rPr>
        <w:lastRenderedPageBreak/>
        <w:t xml:space="preserve">даними, рентгенологічне дослідження дозволило виявити рідину в черевній порожнині лише у </w:t>
      </w:r>
      <w:r>
        <w:rPr>
          <w:rFonts w:ascii="Times New Roman" w:hAnsi="Times New Roman"/>
          <w:spacing w:val="-5"/>
          <w:sz w:val="28"/>
          <w:szCs w:val="28"/>
        </w:rPr>
        <w:t>7,0 % (</w:t>
      </w:r>
      <w:r>
        <w:rPr>
          <w:rFonts w:ascii="Times New Roman" w:hAnsi="Times New Roman"/>
          <w:spacing w:val="-5"/>
          <w:sz w:val="28"/>
          <w:szCs w:val="28"/>
          <w:lang w:val="en-US"/>
        </w:rPr>
        <w:t>n</w:t>
      </w:r>
      <w:r w:rsidRPr="00DB25B8">
        <w:rPr>
          <w:rFonts w:ascii="Times New Roman" w:hAnsi="Times New Roman"/>
          <w:spacing w:val="-5"/>
          <w:sz w:val="28"/>
          <w:szCs w:val="28"/>
        </w:rPr>
        <w:t>=</w:t>
      </w:r>
      <w:r>
        <w:rPr>
          <w:rFonts w:ascii="Times New Roman" w:hAnsi="Times New Roman"/>
          <w:spacing w:val="-5"/>
          <w:sz w:val="28"/>
          <w:szCs w:val="28"/>
        </w:rPr>
        <w:t>8) постраждалих</w:t>
      </w:r>
      <w:r w:rsidRPr="00FD3458">
        <w:rPr>
          <w:rFonts w:ascii="Times New Roman" w:hAnsi="Times New Roman"/>
          <w:spacing w:val="-5"/>
          <w:sz w:val="28"/>
          <w:szCs w:val="28"/>
        </w:rPr>
        <w:t>.</w:t>
      </w:r>
    </w:p>
    <w:p w14:paraId="5F8E2885" w14:textId="77777777" w:rsidR="00C74C2E" w:rsidRDefault="00C74C2E" w:rsidP="00C74C2E">
      <w:pPr>
        <w:shd w:val="clear" w:color="auto" w:fill="FFFFFF"/>
        <w:spacing w:after="0" w:line="360" w:lineRule="auto"/>
        <w:ind w:firstLine="709"/>
        <w:contextualSpacing/>
        <w:jc w:val="both"/>
        <w:rPr>
          <w:rFonts w:ascii="Times New Roman" w:hAnsi="Times New Roman"/>
          <w:spacing w:val="-5"/>
          <w:sz w:val="28"/>
          <w:szCs w:val="28"/>
        </w:rPr>
      </w:pPr>
      <w:r>
        <w:rPr>
          <w:rFonts w:ascii="Times New Roman" w:hAnsi="Times New Roman"/>
          <w:spacing w:val="-5"/>
          <w:sz w:val="28"/>
          <w:szCs w:val="28"/>
        </w:rPr>
        <w:t>Ш</w:t>
      </w:r>
      <w:r w:rsidRPr="00FD3458">
        <w:rPr>
          <w:rFonts w:ascii="Times New Roman" w:hAnsi="Times New Roman"/>
          <w:spacing w:val="-5"/>
          <w:sz w:val="28"/>
          <w:szCs w:val="28"/>
        </w:rPr>
        <w:t>ир</w:t>
      </w:r>
      <w:r>
        <w:rPr>
          <w:rFonts w:ascii="Times New Roman" w:hAnsi="Times New Roman"/>
          <w:spacing w:val="-5"/>
          <w:sz w:val="28"/>
          <w:szCs w:val="28"/>
        </w:rPr>
        <w:t>око</w:t>
      </w:r>
      <w:r w:rsidRPr="00FD3458">
        <w:rPr>
          <w:rFonts w:ascii="Times New Roman" w:hAnsi="Times New Roman"/>
          <w:spacing w:val="-5"/>
          <w:sz w:val="28"/>
          <w:szCs w:val="28"/>
        </w:rPr>
        <w:t xml:space="preserve"> застосовують</w:t>
      </w:r>
      <w:r>
        <w:rPr>
          <w:rFonts w:ascii="Times New Roman" w:hAnsi="Times New Roman"/>
          <w:spacing w:val="-5"/>
          <w:sz w:val="28"/>
          <w:szCs w:val="28"/>
        </w:rPr>
        <w:t xml:space="preserve">ся </w:t>
      </w:r>
      <w:r w:rsidRPr="00FD3458">
        <w:rPr>
          <w:rFonts w:ascii="Times New Roman" w:hAnsi="Times New Roman"/>
          <w:spacing w:val="-5"/>
          <w:sz w:val="28"/>
          <w:szCs w:val="28"/>
        </w:rPr>
        <w:t>рентгеноконтрастні методи, вводячи контраст в шлунково-кишковий тракт, сечовивідні шляхи, судинне русло</w:t>
      </w:r>
      <w:r>
        <w:rPr>
          <w:rFonts w:ascii="Times New Roman" w:hAnsi="Times New Roman"/>
          <w:spacing w:val="-5"/>
          <w:sz w:val="28"/>
          <w:szCs w:val="28"/>
        </w:rPr>
        <w:t xml:space="preserve"> </w:t>
      </w:r>
      <w:r w:rsidRPr="00FD3458">
        <w:rPr>
          <w:rFonts w:ascii="Times New Roman" w:hAnsi="Times New Roman"/>
          <w:spacing w:val="-5"/>
          <w:sz w:val="28"/>
          <w:szCs w:val="28"/>
        </w:rPr>
        <w:t>(венозне або артеріальне) і ран</w:t>
      </w:r>
      <w:r>
        <w:rPr>
          <w:rFonts w:ascii="Times New Roman" w:hAnsi="Times New Roman"/>
          <w:spacing w:val="-5"/>
          <w:sz w:val="28"/>
          <w:szCs w:val="28"/>
        </w:rPr>
        <w:t>о</w:t>
      </w:r>
      <w:r w:rsidRPr="00FD3458">
        <w:rPr>
          <w:rFonts w:ascii="Times New Roman" w:hAnsi="Times New Roman"/>
          <w:spacing w:val="-5"/>
          <w:sz w:val="28"/>
          <w:szCs w:val="28"/>
        </w:rPr>
        <w:t>вий канал.</w:t>
      </w:r>
    </w:p>
    <w:p w14:paraId="6BB572C5" w14:textId="77777777" w:rsidR="00C74C2E" w:rsidRDefault="00C74C2E" w:rsidP="00C74C2E">
      <w:pPr>
        <w:shd w:val="clear" w:color="auto" w:fill="FFFFFF"/>
        <w:spacing w:after="0" w:line="360" w:lineRule="auto"/>
        <w:ind w:firstLine="709"/>
        <w:contextualSpacing/>
        <w:jc w:val="both"/>
        <w:rPr>
          <w:rFonts w:ascii="Times New Roman" w:hAnsi="Times New Roman"/>
          <w:spacing w:val="-5"/>
          <w:sz w:val="28"/>
          <w:szCs w:val="28"/>
        </w:rPr>
      </w:pPr>
      <w:r w:rsidRPr="00FD3458">
        <w:rPr>
          <w:rFonts w:ascii="Times New Roman" w:hAnsi="Times New Roman"/>
          <w:spacing w:val="-5"/>
          <w:sz w:val="28"/>
          <w:szCs w:val="28"/>
        </w:rPr>
        <w:t xml:space="preserve">Інформативність рентгенологічного дослідження при закритих розривах сечового міхура, зокрема при ретроградній цистографії, що дозволяє встановити розрив органу. </w:t>
      </w:r>
    </w:p>
    <w:p w14:paraId="2B00E475" w14:textId="77777777" w:rsidR="00C74C2E" w:rsidRDefault="00C74C2E" w:rsidP="00C74C2E">
      <w:pPr>
        <w:shd w:val="clear" w:color="auto" w:fill="FFFFFF"/>
        <w:spacing w:after="0" w:line="360" w:lineRule="auto"/>
        <w:contextualSpacing/>
        <w:jc w:val="center"/>
        <w:rPr>
          <w:rFonts w:ascii="Times New Roman" w:hAnsi="Times New Roman"/>
          <w:spacing w:val="-5"/>
          <w:sz w:val="28"/>
          <w:szCs w:val="28"/>
        </w:rPr>
      </w:pPr>
      <w:r>
        <w:rPr>
          <w:rFonts w:ascii="Times New Roman" w:hAnsi="Times New Roman"/>
          <w:noProof/>
          <w:spacing w:val="-5"/>
          <w:sz w:val="28"/>
          <w:szCs w:val="28"/>
          <w:lang w:eastAsia="ru-RU"/>
        </w:rPr>
        <w:drawing>
          <wp:inline distT="0" distB="0" distL="0" distR="0" wp14:anchorId="50140835" wp14:editId="2B8BB56B">
            <wp:extent cx="3438525" cy="3371850"/>
            <wp:effectExtent l="0" t="0" r="9525" b="0"/>
            <wp:docPr id="31" name="Рисунок 31" descr="C:\Documents and Settings\Admin\Рабочий стол\травмы фото\рентгенограма міхура показані високого стояв сечового міхура у зв'язку з масовим позаділонной гематоми.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Documents and Settings\Admin\Рабочий стол\травмы фото\рентгенограма міхура показані високого стояв сечового міхура у зв'язку з масовим позаділонной гематоми.  .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438525" cy="3371850"/>
                    </a:xfrm>
                    <a:prstGeom prst="rect">
                      <a:avLst/>
                    </a:prstGeom>
                    <a:noFill/>
                    <a:ln>
                      <a:noFill/>
                    </a:ln>
                  </pic:spPr>
                </pic:pic>
              </a:graphicData>
            </a:graphic>
          </wp:inline>
        </w:drawing>
      </w:r>
    </w:p>
    <w:p w14:paraId="5C491DC4" w14:textId="77777777" w:rsidR="00C74C2E" w:rsidRDefault="00C74C2E" w:rsidP="00C803BE">
      <w:pPr>
        <w:shd w:val="clear" w:color="auto" w:fill="FFFFFF"/>
        <w:spacing w:after="0" w:line="360" w:lineRule="auto"/>
        <w:contextualSpacing/>
        <w:jc w:val="center"/>
        <w:rPr>
          <w:rFonts w:ascii="Times New Roman" w:hAnsi="Times New Roman"/>
          <w:spacing w:val="6"/>
          <w:w w:val="105"/>
          <w:kern w:val="28"/>
          <w:sz w:val="28"/>
          <w:szCs w:val="20"/>
        </w:rPr>
      </w:pPr>
      <w:r>
        <w:rPr>
          <w:rFonts w:ascii="Times New Roman" w:hAnsi="Times New Roman"/>
          <w:spacing w:val="-5"/>
          <w:sz w:val="28"/>
          <w:szCs w:val="28"/>
        </w:rPr>
        <w:t xml:space="preserve">Рис. 4.8. Контрастна цистографія. </w:t>
      </w:r>
      <w:r>
        <w:rPr>
          <w:rFonts w:ascii="Times New Roman" w:hAnsi="Times New Roman"/>
          <w:spacing w:val="6"/>
          <w:w w:val="105"/>
          <w:kern w:val="28"/>
          <w:sz w:val="28"/>
          <w:szCs w:val="20"/>
        </w:rPr>
        <w:t>Постраждалий К., 37 років.</w:t>
      </w:r>
    </w:p>
    <w:p w14:paraId="7C07CA0E" w14:textId="77777777" w:rsidR="00C74C2E" w:rsidRPr="000A61E0" w:rsidRDefault="00C74C2E" w:rsidP="00C803BE">
      <w:pPr>
        <w:shd w:val="clear" w:color="auto" w:fill="FFFFFF"/>
        <w:spacing w:after="0" w:line="360" w:lineRule="auto"/>
        <w:contextualSpacing/>
        <w:jc w:val="center"/>
        <w:rPr>
          <w:rFonts w:ascii="Times New Roman" w:hAnsi="Times New Roman"/>
          <w:spacing w:val="6"/>
          <w:w w:val="105"/>
          <w:kern w:val="28"/>
          <w:sz w:val="28"/>
          <w:szCs w:val="20"/>
        </w:rPr>
      </w:pPr>
      <w:r>
        <w:rPr>
          <w:rFonts w:ascii="Times New Roman" w:hAnsi="Times New Roman"/>
          <w:spacing w:val="6"/>
          <w:w w:val="105"/>
          <w:kern w:val="28"/>
          <w:sz w:val="28"/>
          <w:szCs w:val="20"/>
        </w:rPr>
        <w:t>Заочеревинна гематома, деформація сечового міхура заочеревин-ною</w:t>
      </w:r>
      <w:r w:rsidRPr="000A61E0">
        <w:rPr>
          <w:rFonts w:ascii="Times New Roman" w:hAnsi="Times New Roman"/>
          <w:spacing w:val="-5"/>
          <w:sz w:val="28"/>
          <w:szCs w:val="28"/>
        </w:rPr>
        <w:t xml:space="preserve"> </w:t>
      </w:r>
      <w:r>
        <w:rPr>
          <w:rFonts w:ascii="Times New Roman" w:hAnsi="Times New Roman"/>
          <w:spacing w:val="-5"/>
          <w:sz w:val="28"/>
          <w:szCs w:val="28"/>
        </w:rPr>
        <w:t>гематомою</w:t>
      </w:r>
    </w:p>
    <w:p w14:paraId="51DF83D4" w14:textId="77777777" w:rsidR="00C74C2E" w:rsidRPr="000A61E0" w:rsidRDefault="00C74C2E" w:rsidP="00C74C2E">
      <w:pPr>
        <w:shd w:val="clear" w:color="auto" w:fill="FFFFFF"/>
        <w:spacing w:after="0" w:line="360" w:lineRule="auto"/>
        <w:ind w:firstLine="709"/>
        <w:contextualSpacing/>
        <w:jc w:val="both"/>
        <w:rPr>
          <w:rFonts w:ascii="Times New Roman" w:hAnsi="Times New Roman"/>
          <w:spacing w:val="-5"/>
          <w:sz w:val="28"/>
          <w:szCs w:val="28"/>
        </w:rPr>
      </w:pPr>
    </w:p>
    <w:p w14:paraId="06D148E4" w14:textId="77777777" w:rsidR="00C74C2E" w:rsidRDefault="00C74C2E" w:rsidP="00943A08">
      <w:pPr>
        <w:shd w:val="clear" w:color="auto" w:fill="FFFFFF"/>
        <w:spacing w:after="0" w:line="360" w:lineRule="auto"/>
        <w:ind w:firstLine="709"/>
        <w:contextualSpacing/>
        <w:jc w:val="both"/>
        <w:rPr>
          <w:rFonts w:ascii="Times New Roman" w:hAnsi="Times New Roman"/>
          <w:spacing w:val="-5"/>
          <w:sz w:val="28"/>
          <w:szCs w:val="28"/>
        </w:rPr>
      </w:pPr>
      <w:r w:rsidRPr="00FD3458">
        <w:rPr>
          <w:rFonts w:ascii="Times New Roman" w:hAnsi="Times New Roman"/>
          <w:spacing w:val="-5"/>
          <w:sz w:val="28"/>
          <w:szCs w:val="28"/>
        </w:rPr>
        <w:t>При підозрі на травму</w:t>
      </w:r>
      <w:r w:rsidRPr="000A61E0">
        <w:rPr>
          <w:rFonts w:ascii="Times New Roman" w:hAnsi="Times New Roman"/>
          <w:spacing w:val="-5"/>
          <w:sz w:val="28"/>
          <w:szCs w:val="28"/>
        </w:rPr>
        <w:t xml:space="preserve"> </w:t>
      </w:r>
      <w:r w:rsidRPr="00FD3458">
        <w:rPr>
          <w:rFonts w:ascii="Times New Roman" w:hAnsi="Times New Roman"/>
          <w:spacing w:val="-5"/>
          <w:sz w:val="28"/>
          <w:szCs w:val="28"/>
        </w:rPr>
        <w:t xml:space="preserve">нирок найбільш інформативні такі методи, як </w:t>
      </w:r>
      <w:r w:rsidRPr="000A61E0">
        <w:rPr>
          <w:rFonts w:ascii="Times New Roman" w:hAnsi="Times New Roman"/>
          <w:spacing w:val="-5"/>
          <w:sz w:val="28"/>
          <w:szCs w:val="28"/>
        </w:rPr>
        <w:t>е</w:t>
      </w:r>
      <w:r w:rsidRPr="00FD3458">
        <w:rPr>
          <w:rFonts w:ascii="Times New Roman" w:hAnsi="Times New Roman"/>
          <w:spacing w:val="-5"/>
          <w:sz w:val="28"/>
          <w:szCs w:val="28"/>
        </w:rPr>
        <w:t>кскреторна</w:t>
      </w:r>
      <w:r w:rsidRPr="000A61E0">
        <w:rPr>
          <w:rFonts w:ascii="Times New Roman" w:hAnsi="Times New Roman"/>
          <w:spacing w:val="-5"/>
          <w:sz w:val="28"/>
          <w:szCs w:val="28"/>
        </w:rPr>
        <w:t xml:space="preserve"> </w:t>
      </w:r>
      <w:r w:rsidRPr="00FD3458">
        <w:rPr>
          <w:rFonts w:ascii="Times New Roman" w:hAnsi="Times New Roman"/>
          <w:spacing w:val="-5"/>
          <w:sz w:val="28"/>
          <w:szCs w:val="28"/>
        </w:rPr>
        <w:t xml:space="preserve">(внутрішньовенна) урографія, ретроградна пієлографія. На жаль, вони не завжди здійснимі у тяжкохворих </w:t>
      </w:r>
      <w:r>
        <w:rPr>
          <w:rFonts w:ascii="Times New Roman" w:hAnsi="Times New Roman"/>
          <w:spacing w:val="-5"/>
          <w:sz w:val="28"/>
          <w:szCs w:val="28"/>
        </w:rPr>
        <w:t xml:space="preserve">хоча </w:t>
      </w:r>
      <w:r w:rsidRPr="00FD3458">
        <w:rPr>
          <w:rFonts w:ascii="Times New Roman" w:hAnsi="Times New Roman"/>
          <w:spacing w:val="-5"/>
          <w:sz w:val="28"/>
          <w:szCs w:val="28"/>
        </w:rPr>
        <w:t xml:space="preserve">і найбільш дієві для встановлення діагнозу при травмі нирок. </w:t>
      </w:r>
    </w:p>
    <w:p w14:paraId="25E60362" w14:textId="77777777" w:rsidR="00C74C2E" w:rsidRPr="00FD3458" w:rsidRDefault="00C74C2E" w:rsidP="00943A08">
      <w:pPr>
        <w:shd w:val="clear" w:color="auto" w:fill="FFFFFF"/>
        <w:spacing w:after="0" w:line="360" w:lineRule="auto"/>
        <w:ind w:firstLine="709"/>
        <w:contextualSpacing/>
        <w:jc w:val="both"/>
        <w:rPr>
          <w:rFonts w:ascii="Times New Roman" w:hAnsi="Times New Roman"/>
          <w:spacing w:val="-5"/>
          <w:sz w:val="28"/>
          <w:szCs w:val="28"/>
        </w:rPr>
      </w:pPr>
      <w:r w:rsidRPr="00FD3458">
        <w:rPr>
          <w:rFonts w:ascii="Times New Roman" w:hAnsi="Times New Roman"/>
          <w:spacing w:val="-5"/>
          <w:sz w:val="28"/>
          <w:szCs w:val="28"/>
        </w:rPr>
        <w:t xml:space="preserve">Основним показанням до ангіографічного дослідження органів черевної порожнини вважається підозра на ушкодження паренхіматозних органів. </w:t>
      </w:r>
      <w:r w:rsidRPr="00FD3458">
        <w:rPr>
          <w:rFonts w:ascii="Times New Roman" w:hAnsi="Times New Roman"/>
          <w:spacing w:val="-5"/>
          <w:sz w:val="28"/>
          <w:szCs w:val="28"/>
        </w:rPr>
        <w:lastRenderedPageBreak/>
        <w:t xml:space="preserve">Протипоказанням до контрастного рентгенологічного обстеження є </w:t>
      </w:r>
      <w:r>
        <w:rPr>
          <w:rFonts w:ascii="Times New Roman" w:hAnsi="Times New Roman"/>
          <w:spacing w:val="-5"/>
          <w:sz w:val="28"/>
          <w:szCs w:val="28"/>
        </w:rPr>
        <w:t>«</w:t>
      </w:r>
      <w:r w:rsidRPr="00FD3458">
        <w:rPr>
          <w:rFonts w:ascii="Times New Roman" w:hAnsi="Times New Roman"/>
          <w:spacing w:val="-5"/>
          <w:sz w:val="28"/>
          <w:szCs w:val="28"/>
        </w:rPr>
        <w:t>істинна</w:t>
      </w:r>
      <w:r>
        <w:rPr>
          <w:rFonts w:ascii="Times New Roman" w:hAnsi="Times New Roman"/>
          <w:spacing w:val="-5"/>
          <w:sz w:val="28"/>
          <w:szCs w:val="28"/>
        </w:rPr>
        <w:t>»</w:t>
      </w:r>
      <w:r w:rsidRPr="00FD3458">
        <w:rPr>
          <w:rFonts w:ascii="Times New Roman" w:hAnsi="Times New Roman"/>
          <w:spacing w:val="-5"/>
          <w:sz w:val="28"/>
          <w:szCs w:val="28"/>
        </w:rPr>
        <w:t xml:space="preserve"> анурія у потерпілого як прояв </w:t>
      </w:r>
      <w:r>
        <w:rPr>
          <w:rFonts w:ascii="Times New Roman" w:hAnsi="Times New Roman"/>
          <w:spacing w:val="-5"/>
          <w:sz w:val="28"/>
          <w:szCs w:val="28"/>
        </w:rPr>
        <w:t>«</w:t>
      </w:r>
      <w:r w:rsidRPr="00FD3458">
        <w:rPr>
          <w:rFonts w:ascii="Times New Roman" w:hAnsi="Times New Roman"/>
          <w:spacing w:val="-5"/>
          <w:sz w:val="28"/>
          <w:szCs w:val="28"/>
        </w:rPr>
        <w:t>шокової нирки</w:t>
      </w:r>
      <w:r>
        <w:rPr>
          <w:rFonts w:ascii="Times New Roman" w:hAnsi="Times New Roman"/>
          <w:spacing w:val="-5"/>
          <w:sz w:val="28"/>
          <w:szCs w:val="28"/>
        </w:rPr>
        <w:t>»</w:t>
      </w:r>
      <w:r w:rsidRPr="00FD3458">
        <w:rPr>
          <w:rFonts w:ascii="Times New Roman" w:hAnsi="Times New Roman"/>
          <w:spacing w:val="-5"/>
          <w:sz w:val="28"/>
          <w:szCs w:val="28"/>
        </w:rPr>
        <w:t xml:space="preserve">. </w:t>
      </w:r>
    </w:p>
    <w:p w14:paraId="041C950E" w14:textId="77777777" w:rsidR="00C74C2E" w:rsidRPr="00FD3458" w:rsidRDefault="00C74C2E" w:rsidP="00943A08">
      <w:pPr>
        <w:shd w:val="clear" w:color="auto" w:fill="FFFFFF"/>
        <w:spacing w:after="0" w:line="360" w:lineRule="auto"/>
        <w:ind w:firstLine="709"/>
        <w:contextualSpacing/>
        <w:jc w:val="both"/>
        <w:rPr>
          <w:rFonts w:ascii="Times New Roman" w:hAnsi="Times New Roman"/>
          <w:spacing w:val="-5"/>
          <w:sz w:val="28"/>
          <w:szCs w:val="28"/>
        </w:rPr>
      </w:pPr>
      <w:r>
        <w:rPr>
          <w:rFonts w:ascii="Times New Roman" w:hAnsi="Times New Roman"/>
          <w:spacing w:val="-5"/>
          <w:sz w:val="28"/>
          <w:szCs w:val="28"/>
        </w:rPr>
        <w:t>Артеріографію</w:t>
      </w:r>
      <w:r w:rsidRPr="00FD3458">
        <w:rPr>
          <w:rFonts w:ascii="Times New Roman" w:hAnsi="Times New Roman"/>
          <w:spacing w:val="-5"/>
          <w:sz w:val="28"/>
          <w:szCs w:val="28"/>
        </w:rPr>
        <w:t xml:space="preserve"> </w:t>
      </w:r>
      <w:r>
        <w:rPr>
          <w:rFonts w:ascii="Times New Roman" w:hAnsi="Times New Roman"/>
          <w:spacing w:val="-5"/>
          <w:sz w:val="28"/>
          <w:szCs w:val="28"/>
        </w:rPr>
        <w:t>застосовують</w:t>
      </w:r>
      <w:r w:rsidRPr="00FD3458">
        <w:rPr>
          <w:rFonts w:ascii="Times New Roman" w:hAnsi="Times New Roman"/>
          <w:spacing w:val="-5"/>
          <w:sz w:val="28"/>
          <w:szCs w:val="28"/>
        </w:rPr>
        <w:t xml:space="preserve"> при неясній клінічній картині і підозрі на ушкодження</w:t>
      </w:r>
      <w:r w:rsidRPr="000A61E0">
        <w:rPr>
          <w:rFonts w:ascii="Times New Roman" w:hAnsi="Times New Roman"/>
          <w:spacing w:val="-5"/>
          <w:sz w:val="28"/>
          <w:szCs w:val="28"/>
        </w:rPr>
        <w:t xml:space="preserve"> </w:t>
      </w:r>
      <w:r>
        <w:rPr>
          <w:rFonts w:ascii="Times New Roman" w:hAnsi="Times New Roman"/>
          <w:spacing w:val="-5"/>
          <w:sz w:val="28"/>
          <w:szCs w:val="28"/>
        </w:rPr>
        <w:t>заочеревинних структур, а також ушкодження</w:t>
      </w:r>
      <w:r w:rsidRPr="00FD3458">
        <w:rPr>
          <w:rFonts w:ascii="Times New Roman" w:hAnsi="Times New Roman"/>
          <w:spacing w:val="-5"/>
          <w:sz w:val="28"/>
          <w:szCs w:val="28"/>
        </w:rPr>
        <w:t xml:space="preserve"> печінки, нирок, підшлункової залози</w:t>
      </w:r>
      <w:r>
        <w:rPr>
          <w:rFonts w:ascii="Times New Roman" w:hAnsi="Times New Roman"/>
          <w:spacing w:val="-5"/>
          <w:sz w:val="28"/>
          <w:szCs w:val="28"/>
        </w:rPr>
        <w:t xml:space="preserve"> при поєднаній травмі</w:t>
      </w:r>
      <w:r w:rsidRPr="00FD3458">
        <w:rPr>
          <w:rFonts w:ascii="Times New Roman" w:hAnsi="Times New Roman"/>
          <w:spacing w:val="-5"/>
          <w:sz w:val="28"/>
          <w:szCs w:val="28"/>
        </w:rPr>
        <w:t xml:space="preserve">. </w:t>
      </w:r>
      <w:r>
        <w:rPr>
          <w:rFonts w:ascii="Times New Roman" w:hAnsi="Times New Roman"/>
          <w:spacing w:val="-5"/>
          <w:sz w:val="28"/>
          <w:szCs w:val="28"/>
        </w:rPr>
        <w:t xml:space="preserve">Даний метод </w:t>
      </w:r>
      <w:r w:rsidRPr="00FD3458">
        <w:rPr>
          <w:rFonts w:ascii="Times New Roman" w:hAnsi="Times New Roman"/>
          <w:spacing w:val="-5"/>
          <w:sz w:val="28"/>
          <w:szCs w:val="28"/>
        </w:rPr>
        <w:t>менш травматична для хворого в порівнянні з діагностичною лапаротомією, проте для її проведення потрібно спеціальну підготовку лікаря і рентгенівську апаратуру</w:t>
      </w:r>
      <w:r>
        <w:rPr>
          <w:rFonts w:ascii="Times New Roman" w:hAnsi="Times New Roman"/>
          <w:spacing w:val="-5"/>
          <w:sz w:val="28"/>
          <w:szCs w:val="28"/>
        </w:rPr>
        <w:t xml:space="preserve"> </w:t>
      </w:r>
      <w:r w:rsidRPr="00FD3458">
        <w:rPr>
          <w:rFonts w:ascii="Times New Roman" w:hAnsi="Times New Roman"/>
          <w:spacing w:val="-5"/>
          <w:sz w:val="28"/>
          <w:szCs w:val="28"/>
        </w:rPr>
        <w:t>(сериограф). Селективна ангіографія інформативна при внутрішньоорганній і підкапсульн</w:t>
      </w:r>
      <w:r>
        <w:rPr>
          <w:rFonts w:ascii="Times New Roman" w:hAnsi="Times New Roman"/>
          <w:spacing w:val="-5"/>
          <w:sz w:val="28"/>
          <w:szCs w:val="28"/>
        </w:rPr>
        <w:t>ій</w:t>
      </w:r>
      <w:r w:rsidRPr="00FD3458">
        <w:rPr>
          <w:rFonts w:ascii="Times New Roman" w:hAnsi="Times New Roman"/>
          <w:spacing w:val="-5"/>
          <w:sz w:val="28"/>
          <w:szCs w:val="28"/>
        </w:rPr>
        <w:t xml:space="preserve"> гематомах і розривах паренхіматозних органів.</w:t>
      </w:r>
    </w:p>
    <w:p w14:paraId="578EF461" w14:textId="77777777" w:rsidR="00C74C2E" w:rsidRPr="00C7359F" w:rsidRDefault="00C74C2E" w:rsidP="00943A08">
      <w:pPr>
        <w:shd w:val="clear" w:color="auto" w:fill="FFFFFF"/>
        <w:spacing w:after="0" w:line="360" w:lineRule="auto"/>
        <w:ind w:firstLine="709"/>
        <w:contextualSpacing/>
        <w:jc w:val="both"/>
        <w:rPr>
          <w:rFonts w:ascii="Times New Roman" w:hAnsi="Times New Roman"/>
          <w:spacing w:val="-5"/>
          <w:sz w:val="28"/>
          <w:szCs w:val="28"/>
        </w:rPr>
      </w:pPr>
      <w:r>
        <w:rPr>
          <w:rFonts w:ascii="Times New Roman" w:hAnsi="Times New Roman"/>
          <w:spacing w:val="-5"/>
          <w:sz w:val="28"/>
          <w:szCs w:val="28"/>
        </w:rPr>
        <w:t xml:space="preserve">В </w:t>
      </w:r>
      <w:r w:rsidRPr="00C7359F">
        <w:rPr>
          <w:rFonts w:ascii="Times New Roman" w:hAnsi="Times New Roman"/>
          <w:spacing w:val="-5"/>
          <w:sz w:val="28"/>
          <w:szCs w:val="28"/>
        </w:rPr>
        <w:t>діагностиці поєднаних пошкоджень живота комп’ютерна томографія (КТ)</w:t>
      </w:r>
      <w:r>
        <w:rPr>
          <w:rFonts w:ascii="Times New Roman" w:hAnsi="Times New Roman"/>
          <w:spacing w:val="-5"/>
          <w:sz w:val="28"/>
          <w:szCs w:val="28"/>
        </w:rPr>
        <w:t xml:space="preserve"> є одним з найбільш інформативних методів дослідження. У</w:t>
      </w:r>
      <w:r w:rsidRPr="00C7359F">
        <w:rPr>
          <w:rFonts w:ascii="Times New Roman" w:hAnsi="Times New Roman"/>
          <w:spacing w:val="-5"/>
          <w:sz w:val="28"/>
          <w:szCs w:val="28"/>
        </w:rPr>
        <w:t xml:space="preserve"> випадках</w:t>
      </w:r>
      <w:r>
        <w:rPr>
          <w:rFonts w:ascii="Times New Roman" w:hAnsi="Times New Roman"/>
          <w:spacing w:val="-5"/>
          <w:sz w:val="28"/>
          <w:szCs w:val="28"/>
        </w:rPr>
        <w:t>,</w:t>
      </w:r>
      <w:r w:rsidRPr="00C7359F">
        <w:rPr>
          <w:rFonts w:ascii="Times New Roman" w:hAnsi="Times New Roman"/>
          <w:spacing w:val="-5"/>
          <w:sz w:val="28"/>
          <w:szCs w:val="28"/>
        </w:rPr>
        <w:t xml:space="preserve"> коли рентгенологічне обстеження не виявляло патології, КТ в 39% спостережень давала додаткову інформацію.</w:t>
      </w:r>
    </w:p>
    <w:p w14:paraId="22421338" w14:textId="77777777" w:rsidR="00C74C2E" w:rsidRPr="008B6A5B" w:rsidRDefault="00C74C2E" w:rsidP="00943A08">
      <w:pPr>
        <w:shd w:val="clear" w:color="auto" w:fill="FFFFFF"/>
        <w:spacing w:after="0" w:line="360" w:lineRule="auto"/>
        <w:ind w:firstLine="709"/>
        <w:contextualSpacing/>
        <w:jc w:val="both"/>
        <w:rPr>
          <w:rFonts w:ascii="Times New Roman" w:hAnsi="Times New Roman"/>
          <w:sz w:val="28"/>
          <w:szCs w:val="28"/>
        </w:rPr>
      </w:pPr>
      <w:r w:rsidRPr="00C7359F">
        <w:rPr>
          <w:rFonts w:ascii="Times New Roman" w:hAnsi="Times New Roman"/>
          <w:spacing w:val="-5"/>
          <w:sz w:val="28"/>
          <w:szCs w:val="28"/>
        </w:rPr>
        <w:t>В діагностиці пнемоперитонеума КТ більш чуттєва, ніж оглядова рентгенографія, а використання рен</w:t>
      </w:r>
      <w:r>
        <w:rPr>
          <w:rFonts w:ascii="Times New Roman" w:hAnsi="Times New Roman"/>
          <w:spacing w:val="-5"/>
          <w:sz w:val="28"/>
          <w:szCs w:val="28"/>
        </w:rPr>
        <w:t>т</w:t>
      </w:r>
      <w:r w:rsidRPr="00C7359F">
        <w:rPr>
          <w:rFonts w:ascii="Times New Roman" w:hAnsi="Times New Roman"/>
          <w:spacing w:val="-5"/>
          <w:sz w:val="28"/>
          <w:szCs w:val="28"/>
        </w:rPr>
        <w:t>генконтрасних препаратів значно розширяє можливості КТ</w:t>
      </w:r>
      <w:r>
        <w:rPr>
          <w:rFonts w:ascii="Times New Roman" w:hAnsi="Times New Roman"/>
          <w:sz w:val="28"/>
          <w:szCs w:val="28"/>
        </w:rPr>
        <w:t xml:space="preserve"> (</w:t>
      </w:r>
      <w:r w:rsidRPr="008B6A5B">
        <w:rPr>
          <w:rFonts w:ascii="Times New Roman" w:hAnsi="Times New Roman"/>
          <w:sz w:val="28"/>
          <w:szCs w:val="28"/>
        </w:rPr>
        <w:t>р</w:t>
      </w:r>
      <w:r>
        <w:rPr>
          <w:rFonts w:ascii="Times New Roman" w:hAnsi="Times New Roman"/>
          <w:sz w:val="28"/>
          <w:szCs w:val="28"/>
        </w:rPr>
        <w:t>ис</w:t>
      </w:r>
      <w:r w:rsidRPr="008B6A5B">
        <w:rPr>
          <w:rFonts w:ascii="Times New Roman" w:hAnsi="Times New Roman"/>
          <w:sz w:val="28"/>
          <w:szCs w:val="28"/>
        </w:rPr>
        <w:t>.</w:t>
      </w:r>
      <w:r>
        <w:rPr>
          <w:rFonts w:ascii="Times New Roman" w:hAnsi="Times New Roman"/>
          <w:sz w:val="28"/>
          <w:szCs w:val="28"/>
        </w:rPr>
        <w:t xml:space="preserve"> 4.</w:t>
      </w:r>
      <w:r w:rsidRPr="008B6A5B">
        <w:rPr>
          <w:rFonts w:ascii="Times New Roman" w:hAnsi="Times New Roman"/>
          <w:sz w:val="28"/>
          <w:szCs w:val="28"/>
        </w:rPr>
        <w:t>9</w:t>
      </w:r>
      <w:r>
        <w:rPr>
          <w:rFonts w:ascii="Times New Roman" w:hAnsi="Times New Roman"/>
          <w:sz w:val="28"/>
          <w:szCs w:val="28"/>
        </w:rPr>
        <w:t>-4.1</w:t>
      </w:r>
      <w:r w:rsidRPr="008B6A5B">
        <w:rPr>
          <w:rFonts w:ascii="Times New Roman" w:hAnsi="Times New Roman"/>
          <w:sz w:val="28"/>
          <w:szCs w:val="28"/>
        </w:rPr>
        <w:t>0</w:t>
      </w:r>
      <w:r>
        <w:rPr>
          <w:rFonts w:ascii="Times New Roman" w:hAnsi="Times New Roman"/>
          <w:sz w:val="28"/>
          <w:szCs w:val="28"/>
        </w:rPr>
        <w:t>)</w:t>
      </w:r>
      <w:r w:rsidRPr="008B6A5B">
        <w:rPr>
          <w:rFonts w:ascii="Times New Roman" w:hAnsi="Times New Roman"/>
          <w:sz w:val="28"/>
          <w:szCs w:val="28"/>
        </w:rPr>
        <w:t>.</w:t>
      </w:r>
    </w:p>
    <w:p w14:paraId="5BE806FC" w14:textId="77777777" w:rsidR="00C74C2E" w:rsidRDefault="00C74C2E" w:rsidP="00C74C2E">
      <w:pPr>
        <w:shd w:val="clear" w:color="auto" w:fill="FFFFFF"/>
        <w:spacing w:after="0" w:line="360" w:lineRule="auto"/>
        <w:contextualSpacing/>
        <w:jc w:val="center"/>
        <w:rPr>
          <w:rFonts w:ascii="Times New Roman" w:hAnsi="Times New Roman"/>
          <w:sz w:val="28"/>
          <w:szCs w:val="28"/>
        </w:rPr>
      </w:pPr>
      <w:r>
        <w:rPr>
          <w:rFonts w:ascii="Times New Roman" w:hAnsi="Times New Roman"/>
          <w:noProof/>
          <w:spacing w:val="-5"/>
          <w:sz w:val="28"/>
          <w:szCs w:val="28"/>
          <w:lang w:eastAsia="ru-RU"/>
        </w:rPr>
        <w:drawing>
          <wp:inline distT="0" distB="0" distL="0" distR="0" wp14:anchorId="29BB8D62" wp14:editId="1B2BB555">
            <wp:extent cx="3505200" cy="2762250"/>
            <wp:effectExtent l="0" t="0" r="0" b="0"/>
            <wp:docPr id="30" name="Рисунок 30" descr="C:\Documents and Settings\Admin\Рабочий стол\травмы фото\retrohem гемато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Documents and Settings\Admin\Рабочий стол\травмы фото\retrohem гематома.jpg"/>
                    <pic:cNvPicPr>
                      <a:picLocks noChangeAspect="1" noChangeArrowheads="1"/>
                    </pic:cNvPicPr>
                  </pic:nvPicPr>
                  <pic:blipFill>
                    <a:blip r:embed="rId24">
                      <a:grayscl/>
                      <a:extLst>
                        <a:ext uri="{28A0092B-C50C-407E-A947-70E740481C1C}">
                          <a14:useLocalDpi xmlns:a14="http://schemas.microsoft.com/office/drawing/2010/main" val="0"/>
                        </a:ext>
                      </a:extLst>
                    </a:blip>
                    <a:srcRect l="3252" r="3902"/>
                    <a:stretch>
                      <a:fillRect/>
                    </a:stretch>
                  </pic:blipFill>
                  <pic:spPr bwMode="auto">
                    <a:xfrm>
                      <a:off x="0" y="0"/>
                      <a:ext cx="3505200" cy="2762250"/>
                    </a:xfrm>
                    <a:prstGeom prst="rect">
                      <a:avLst/>
                    </a:prstGeom>
                    <a:noFill/>
                    <a:ln>
                      <a:noFill/>
                    </a:ln>
                  </pic:spPr>
                </pic:pic>
              </a:graphicData>
            </a:graphic>
          </wp:inline>
        </w:drawing>
      </w:r>
    </w:p>
    <w:p w14:paraId="6F60E1DD" w14:textId="77777777" w:rsidR="00C74C2E" w:rsidRDefault="00C74C2E" w:rsidP="00C803BE">
      <w:pPr>
        <w:shd w:val="clear" w:color="auto" w:fill="FFFFFF"/>
        <w:spacing w:after="0" w:line="360" w:lineRule="auto"/>
        <w:contextualSpacing/>
        <w:jc w:val="center"/>
        <w:rPr>
          <w:rFonts w:ascii="Times New Roman" w:hAnsi="Times New Roman"/>
          <w:sz w:val="28"/>
          <w:szCs w:val="28"/>
        </w:rPr>
      </w:pPr>
      <w:r>
        <w:rPr>
          <w:rFonts w:ascii="Times New Roman" w:hAnsi="Times New Roman"/>
          <w:sz w:val="28"/>
          <w:szCs w:val="28"/>
        </w:rPr>
        <w:t>Рис. 4.9. Комп’ютерна томографія черевної порожнини.</w:t>
      </w:r>
    </w:p>
    <w:p w14:paraId="72C5BFD6" w14:textId="77777777" w:rsidR="00C74C2E" w:rsidRPr="008B6A5B" w:rsidRDefault="00C74C2E" w:rsidP="00C803BE">
      <w:pPr>
        <w:shd w:val="clear" w:color="auto" w:fill="FFFFFF"/>
        <w:spacing w:after="0" w:line="360" w:lineRule="auto"/>
        <w:contextualSpacing/>
        <w:jc w:val="center"/>
        <w:rPr>
          <w:rFonts w:ascii="Times New Roman" w:hAnsi="Times New Roman"/>
          <w:sz w:val="28"/>
          <w:szCs w:val="28"/>
        </w:rPr>
      </w:pPr>
      <w:r>
        <w:rPr>
          <w:rFonts w:ascii="Times New Roman" w:hAnsi="Times New Roman"/>
          <w:sz w:val="28"/>
          <w:szCs w:val="28"/>
        </w:rPr>
        <w:t>Постраждалий С., 49 років. Заочеревинна гематома</w:t>
      </w:r>
    </w:p>
    <w:p w14:paraId="275D6BF4" w14:textId="77777777" w:rsidR="00C74C2E" w:rsidRDefault="00C74C2E" w:rsidP="00C74C2E">
      <w:pPr>
        <w:shd w:val="clear" w:color="auto" w:fill="FFFFFF"/>
        <w:spacing w:after="0" w:line="360" w:lineRule="auto"/>
        <w:ind w:firstLine="576"/>
        <w:contextualSpacing/>
        <w:jc w:val="both"/>
        <w:rPr>
          <w:rFonts w:ascii="Times New Roman" w:hAnsi="Times New Roman"/>
          <w:sz w:val="28"/>
          <w:szCs w:val="28"/>
        </w:rPr>
      </w:pPr>
    </w:p>
    <w:p w14:paraId="4603492E" w14:textId="77777777" w:rsidR="00C74C2E" w:rsidRDefault="00C74C2E" w:rsidP="00C74C2E">
      <w:pPr>
        <w:shd w:val="clear" w:color="auto" w:fill="FFFFFF"/>
        <w:spacing w:after="0" w:line="360" w:lineRule="auto"/>
        <w:contextualSpacing/>
        <w:jc w:val="center"/>
        <w:rPr>
          <w:rFonts w:ascii="Times New Roman" w:hAnsi="Times New Roman"/>
          <w:sz w:val="28"/>
          <w:szCs w:val="28"/>
        </w:rPr>
      </w:pPr>
      <w:r>
        <w:rPr>
          <w:rFonts w:ascii="Times New Roman" w:hAnsi="Times New Roman"/>
          <w:noProof/>
          <w:sz w:val="28"/>
          <w:szCs w:val="28"/>
          <w:lang w:eastAsia="ru-RU"/>
        </w:rPr>
        <w:lastRenderedPageBreak/>
        <w:drawing>
          <wp:inline distT="0" distB="0" distL="0" distR="0" wp14:anchorId="76D8315A" wp14:editId="5EEA41BB">
            <wp:extent cx="3514725" cy="2809875"/>
            <wp:effectExtent l="0" t="0" r="9525" b="9525"/>
            <wp:docPr id="29" name="Рисунок 29" descr="C:\Documents and Settings\Admin\Рабочий стол\травмы фото\розрыв почки555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Documents and Settings\Admin\Рабочий стол\травмы фото\розрыв почки555_big.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14725" cy="2809875"/>
                    </a:xfrm>
                    <a:prstGeom prst="rect">
                      <a:avLst/>
                    </a:prstGeom>
                    <a:noFill/>
                    <a:ln>
                      <a:noFill/>
                    </a:ln>
                  </pic:spPr>
                </pic:pic>
              </a:graphicData>
            </a:graphic>
          </wp:inline>
        </w:drawing>
      </w:r>
    </w:p>
    <w:p w14:paraId="071B45E0" w14:textId="77777777" w:rsidR="00C74C2E" w:rsidRDefault="00C74C2E" w:rsidP="00C74C2E">
      <w:pPr>
        <w:shd w:val="clear" w:color="auto" w:fill="FFFFFF"/>
        <w:spacing w:after="0" w:line="360" w:lineRule="auto"/>
        <w:ind w:firstLine="576"/>
        <w:contextualSpacing/>
        <w:jc w:val="both"/>
        <w:rPr>
          <w:rFonts w:ascii="Times New Roman" w:hAnsi="Times New Roman"/>
          <w:sz w:val="28"/>
          <w:szCs w:val="28"/>
        </w:rPr>
      </w:pPr>
    </w:p>
    <w:p w14:paraId="3C5465E3" w14:textId="77777777" w:rsidR="00C803BE" w:rsidRDefault="00C74C2E" w:rsidP="00C803BE">
      <w:pPr>
        <w:shd w:val="clear" w:color="auto" w:fill="FFFFFF"/>
        <w:spacing w:after="0" w:line="360" w:lineRule="auto"/>
        <w:contextualSpacing/>
        <w:jc w:val="center"/>
        <w:rPr>
          <w:rFonts w:ascii="Times New Roman" w:hAnsi="Times New Roman"/>
          <w:spacing w:val="-5"/>
          <w:sz w:val="28"/>
          <w:szCs w:val="28"/>
        </w:rPr>
      </w:pPr>
      <w:r>
        <w:rPr>
          <w:rFonts w:ascii="Times New Roman" w:hAnsi="Times New Roman"/>
          <w:spacing w:val="-5"/>
          <w:sz w:val="28"/>
          <w:szCs w:val="28"/>
        </w:rPr>
        <w:t xml:space="preserve">Рис. 4.10. </w:t>
      </w:r>
      <w:r>
        <w:rPr>
          <w:rFonts w:ascii="Times New Roman" w:hAnsi="Times New Roman"/>
          <w:sz w:val="28"/>
          <w:szCs w:val="28"/>
        </w:rPr>
        <w:t xml:space="preserve">Комп’ютерна томографія черевної порожнини </w:t>
      </w:r>
      <w:r>
        <w:rPr>
          <w:rFonts w:ascii="Times New Roman" w:hAnsi="Times New Roman"/>
          <w:spacing w:val="-5"/>
          <w:sz w:val="28"/>
          <w:szCs w:val="28"/>
        </w:rPr>
        <w:t>з використанням контрасту</w:t>
      </w:r>
      <w:r>
        <w:rPr>
          <w:rFonts w:ascii="Times New Roman" w:hAnsi="Times New Roman"/>
          <w:sz w:val="28"/>
          <w:szCs w:val="28"/>
        </w:rPr>
        <w:t xml:space="preserve">. </w:t>
      </w:r>
      <w:r>
        <w:rPr>
          <w:rFonts w:ascii="Times New Roman" w:hAnsi="Times New Roman"/>
          <w:spacing w:val="-5"/>
          <w:sz w:val="28"/>
          <w:szCs w:val="28"/>
        </w:rPr>
        <w:t xml:space="preserve">Постраждалий В., 28 років. Заочеревинна гематома. </w:t>
      </w:r>
    </w:p>
    <w:p w14:paraId="0CD58232" w14:textId="77777777" w:rsidR="00C74C2E" w:rsidRPr="002D5525" w:rsidRDefault="00C74C2E" w:rsidP="00C803BE">
      <w:pPr>
        <w:shd w:val="clear" w:color="auto" w:fill="FFFFFF"/>
        <w:spacing w:after="0" w:line="360" w:lineRule="auto"/>
        <w:contextualSpacing/>
        <w:jc w:val="center"/>
        <w:rPr>
          <w:rFonts w:ascii="Times New Roman" w:hAnsi="Times New Roman"/>
          <w:sz w:val="28"/>
          <w:szCs w:val="28"/>
        </w:rPr>
      </w:pPr>
      <w:r>
        <w:rPr>
          <w:rFonts w:ascii="Times New Roman" w:hAnsi="Times New Roman"/>
          <w:spacing w:val="-5"/>
          <w:sz w:val="28"/>
          <w:szCs w:val="28"/>
        </w:rPr>
        <w:t>Розрив правої нирки</w:t>
      </w:r>
    </w:p>
    <w:p w14:paraId="75F06BA3" w14:textId="77777777" w:rsidR="00C74C2E" w:rsidRPr="00C7359F" w:rsidRDefault="00C74C2E" w:rsidP="00C74C2E">
      <w:pPr>
        <w:shd w:val="clear" w:color="auto" w:fill="FFFFFF"/>
        <w:spacing w:after="0" w:line="360" w:lineRule="auto"/>
        <w:ind w:firstLine="576"/>
        <w:contextualSpacing/>
        <w:jc w:val="both"/>
        <w:rPr>
          <w:rFonts w:ascii="Times New Roman" w:hAnsi="Times New Roman"/>
          <w:spacing w:val="-5"/>
          <w:sz w:val="28"/>
          <w:szCs w:val="28"/>
        </w:rPr>
      </w:pPr>
    </w:p>
    <w:p w14:paraId="235E4441" w14:textId="77777777" w:rsidR="00C74C2E" w:rsidRDefault="00C74C2E" w:rsidP="00943A08">
      <w:pPr>
        <w:shd w:val="clear" w:color="auto" w:fill="FFFFFF"/>
        <w:spacing w:after="0" w:line="360" w:lineRule="auto"/>
        <w:ind w:firstLine="709"/>
        <w:contextualSpacing/>
        <w:jc w:val="both"/>
        <w:rPr>
          <w:rFonts w:ascii="Times New Roman" w:hAnsi="Times New Roman"/>
          <w:spacing w:val="-5"/>
          <w:sz w:val="28"/>
          <w:szCs w:val="28"/>
        </w:rPr>
      </w:pPr>
      <w:r w:rsidRPr="00C7359F">
        <w:rPr>
          <w:rFonts w:ascii="Times New Roman" w:hAnsi="Times New Roman"/>
          <w:spacing w:val="-5"/>
          <w:sz w:val="28"/>
          <w:szCs w:val="28"/>
        </w:rPr>
        <w:t>Значною перевагою КТ є можливість вияв</w:t>
      </w:r>
      <w:r>
        <w:rPr>
          <w:rFonts w:ascii="Times New Roman" w:hAnsi="Times New Roman"/>
          <w:spacing w:val="-5"/>
          <w:sz w:val="28"/>
          <w:szCs w:val="28"/>
        </w:rPr>
        <w:t>лення</w:t>
      </w:r>
      <w:r w:rsidRPr="00C7359F">
        <w:rPr>
          <w:rFonts w:ascii="Times New Roman" w:hAnsi="Times New Roman"/>
          <w:spacing w:val="-5"/>
          <w:sz w:val="28"/>
          <w:szCs w:val="28"/>
        </w:rPr>
        <w:t xml:space="preserve"> ступ</w:t>
      </w:r>
      <w:r>
        <w:rPr>
          <w:rFonts w:ascii="Times New Roman" w:hAnsi="Times New Roman"/>
          <w:spacing w:val="-5"/>
          <w:sz w:val="28"/>
          <w:szCs w:val="28"/>
        </w:rPr>
        <w:t>е</w:t>
      </w:r>
      <w:r w:rsidRPr="00C7359F">
        <w:rPr>
          <w:rFonts w:ascii="Times New Roman" w:hAnsi="Times New Roman"/>
          <w:spacing w:val="-5"/>
          <w:sz w:val="28"/>
          <w:szCs w:val="28"/>
        </w:rPr>
        <w:t>н</w:t>
      </w:r>
      <w:r>
        <w:rPr>
          <w:rFonts w:ascii="Times New Roman" w:hAnsi="Times New Roman"/>
          <w:spacing w:val="-5"/>
          <w:sz w:val="28"/>
          <w:szCs w:val="28"/>
        </w:rPr>
        <w:t>я</w:t>
      </w:r>
      <w:r w:rsidRPr="00C7359F">
        <w:rPr>
          <w:rFonts w:ascii="Times New Roman" w:hAnsi="Times New Roman"/>
          <w:spacing w:val="-5"/>
          <w:sz w:val="28"/>
          <w:szCs w:val="28"/>
        </w:rPr>
        <w:t xml:space="preserve"> пошкодження паренхіматозних органів</w:t>
      </w:r>
      <w:r>
        <w:rPr>
          <w:rFonts w:ascii="Times New Roman" w:hAnsi="Times New Roman"/>
          <w:spacing w:val="-5"/>
          <w:sz w:val="28"/>
          <w:szCs w:val="28"/>
        </w:rPr>
        <w:t>,</w:t>
      </w:r>
      <w:r w:rsidRPr="00C7359F">
        <w:rPr>
          <w:rFonts w:ascii="Times New Roman" w:hAnsi="Times New Roman"/>
          <w:spacing w:val="-5"/>
          <w:sz w:val="28"/>
          <w:szCs w:val="28"/>
        </w:rPr>
        <w:t xml:space="preserve"> при вирішенні питання лікувальної тактики про можливе консервативне лікування пошкоджень черевної порожнини та заочеревинного простору. </w:t>
      </w:r>
    </w:p>
    <w:p w14:paraId="726D24C9" w14:textId="77777777" w:rsidR="00C74C2E" w:rsidRDefault="00C74C2E" w:rsidP="00943A08">
      <w:pPr>
        <w:shd w:val="clear" w:color="auto" w:fill="FFFFFF"/>
        <w:spacing w:after="0" w:line="360" w:lineRule="auto"/>
        <w:ind w:firstLine="709"/>
        <w:contextualSpacing/>
        <w:jc w:val="both"/>
        <w:rPr>
          <w:rFonts w:ascii="Times New Roman" w:hAnsi="Times New Roman"/>
          <w:spacing w:val="-5"/>
          <w:sz w:val="28"/>
          <w:szCs w:val="28"/>
        </w:rPr>
      </w:pPr>
      <w:r w:rsidRPr="00C7359F">
        <w:rPr>
          <w:rFonts w:ascii="Times New Roman" w:hAnsi="Times New Roman"/>
          <w:spacing w:val="-5"/>
          <w:sz w:val="28"/>
          <w:szCs w:val="28"/>
        </w:rPr>
        <w:t xml:space="preserve">Використання КТ обмежене складністю, </w:t>
      </w:r>
      <w:r>
        <w:rPr>
          <w:rFonts w:ascii="Times New Roman" w:hAnsi="Times New Roman"/>
          <w:spacing w:val="-5"/>
          <w:sz w:val="28"/>
          <w:szCs w:val="28"/>
        </w:rPr>
        <w:t>тривалістю</w:t>
      </w:r>
      <w:r w:rsidRPr="00C7359F">
        <w:rPr>
          <w:rFonts w:ascii="Times New Roman" w:hAnsi="Times New Roman"/>
          <w:spacing w:val="-5"/>
          <w:sz w:val="28"/>
          <w:szCs w:val="28"/>
        </w:rPr>
        <w:t xml:space="preserve"> обстеження, наявністю нестабільної гемодинаміки та невідкладн</w:t>
      </w:r>
      <w:r>
        <w:rPr>
          <w:rFonts w:ascii="Times New Roman" w:hAnsi="Times New Roman"/>
          <w:spacing w:val="-5"/>
          <w:sz w:val="28"/>
          <w:szCs w:val="28"/>
        </w:rPr>
        <w:t>их</w:t>
      </w:r>
      <w:r w:rsidRPr="00C7359F">
        <w:rPr>
          <w:rFonts w:ascii="Times New Roman" w:hAnsi="Times New Roman"/>
          <w:spacing w:val="-5"/>
          <w:sz w:val="28"/>
          <w:szCs w:val="28"/>
        </w:rPr>
        <w:t xml:space="preserve"> показан</w:t>
      </w:r>
      <w:r>
        <w:rPr>
          <w:rFonts w:ascii="Times New Roman" w:hAnsi="Times New Roman"/>
          <w:spacing w:val="-5"/>
          <w:sz w:val="28"/>
          <w:szCs w:val="28"/>
        </w:rPr>
        <w:t>ь</w:t>
      </w:r>
      <w:r w:rsidRPr="00C7359F">
        <w:rPr>
          <w:rFonts w:ascii="Times New Roman" w:hAnsi="Times New Roman"/>
          <w:spacing w:val="-5"/>
          <w:sz w:val="28"/>
          <w:szCs w:val="28"/>
        </w:rPr>
        <w:t xml:space="preserve"> до операції.</w:t>
      </w:r>
    </w:p>
    <w:p w14:paraId="6029358B" w14:textId="77777777" w:rsidR="00C74C2E" w:rsidRDefault="00C74C2E" w:rsidP="00943A08">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Діагностичний лапароцентез (</w:t>
      </w:r>
      <w:r w:rsidRPr="00C7359F">
        <w:rPr>
          <w:rFonts w:ascii="Times New Roman" w:hAnsi="Times New Roman"/>
          <w:sz w:val="28"/>
          <w:szCs w:val="28"/>
        </w:rPr>
        <w:t>ДЛЦ</w:t>
      </w:r>
      <w:r>
        <w:rPr>
          <w:rFonts w:ascii="Times New Roman" w:hAnsi="Times New Roman"/>
          <w:sz w:val="28"/>
          <w:szCs w:val="28"/>
        </w:rPr>
        <w:t xml:space="preserve">) застосовувався в 24,6% </w:t>
      </w:r>
      <w:r>
        <w:rPr>
          <w:rFonts w:ascii="Times New Roman" w:hAnsi="Times New Roman"/>
          <w:spacing w:val="-5"/>
          <w:sz w:val="28"/>
          <w:szCs w:val="28"/>
        </w:rPr>
        <w:t>(</w:t>
      </w:r>
      <w:r>
        <w:rPr>
          <w:rFonts w:ascii="Times New Roman" w:hAnsi="Times New Roman"/>
          <w:spacing w:val="-5"/>
          <w:sz w:val="28"/>
          <w:szCs w:val="28"/>
          <w:lang w:val="en-US"/>
        </w:rPr>
        <w:t>n</w:t>
      </w:r>
      <w:r w:rsidRPr="00DB25B8">
        <w:rPr>
          <w:rFonts w:ascii="Times New Roman" w:hAnsi="Times New Roman"/>
          <w:spacing w:val="-5"/>
          <w:sz w:val="28"/>
          <w:szCs w:val="28"/>
        </w:rPr>
        <w:t>=</w:t>
      </w:r>
      <w:r>
        <w:rPr>
          <w:rFonts w:ascii="Times New Roman" w:hAnsi="Times New Roman"/>
          <w:spacing w:val="-5"/>
          <w:sz w:val="28"/>
          <w:szCs w:val="28"/>
        </w:rPr>
        <w:t>28)</w:t>
      </w:r>
    </w:p>
    <w:p w14:paraId="27F7FF85" w14:textId="77777777" w:rsidR="00C74C2E" w:rsidRPr="00C7359F" w:rsidRDefault="00C74C2E" w:rsidP="00943A08">
      <w:pPr>
        <w:shd w:val="clear" w:color="auto" w:fill="FFFFFF"/>
        <w:spacing w:after="0" w:line="360" w:lineRule="auto"/>
        <w:ind w:firstLine="709"/>
        <w:contextualSpacing/>
        <w:jc w:val="both"/>
        <w:rPr>
          <w:rFonts w:ascii="Times New Roman" w:hAnsi="Times New Roman"/>
          <w:sz w:val="28"/>
          <w:szCs w:val="28"/>
        </w:rPr>
      </w:pPr>
      <w:r w:rsidRPr="00C7359F">
        <w:rPr>
          <w:rFonts w:ascii="Times New Roman" w:hAnsi="Times New Roman"/>
          <w:sz w:val="28"/>
          <w:szCs w:val="28"/>
        </w:rPr>
        <w:t>Результати Д</w:t>
      </w:r>
      <w:r>
        <w:rPr>
          <w:rFonts w:ascii="Times New Roman" w:hAnsi="Times New Roman"/>
          <w:sz w:val="28"/>
          <w:szCs w:val="28"/>
        </w:rPr>
        <w:t>ЛЦ</w:t>
      </w:r>
      <w:r w:rsidRPr="00C7359F">
        <w:rPr>
          <w:rFonts w:ascii="Times New Roman" w:hAnsi="Times New Roman"/>
          <w:sz w:val="28"/>
          <w:szCs w:val="28"/>
        </w:rPr>
        <w:t xml:space="preserve"> вважа</w:t>
      </w:r>
      <w:r>
        <w:rPr>
          <w:rFonts w:ascii="Times New Roman" w:hAnsi="Times New Roman"/>
          <w:sz w:val="28"/>
          <w:szCs w:val="28"/>
        </w:rPr>
        <w:t>ли</w:t>
      </w:r>
      <w:r w:rsidRPr="00C7359F">
        <w:rPr>
          <w:rFonts w:ascii="Times New Roman" w:hAnsi="Times New Roman"/>
          <w:sz w:val="28"/>
          <w:szCs w:val="28"/>
        </w:rPr>
        <w:t xml:space="preserve"> позитивними, якщо: </w:t>
      </w:r>
    </w:p>
    <w:p w14:paraId="70126BFA" w14:textId="77777777" w:rsidR="00C74C2E" w:rsidRPr="00C803BE" w:rsidRDefault="00C74C2E" w:rsidP="00C803BE">
      <w:pPr>
        <w:pStyle w:val="ac"/>
        <w:numPr>
          <w:ilvl w:val="0"/>
          <w:numId w:val="25"/>
        </w:numPr>
        <w:shd w:val="clear" w:color="auto" w:fill="FFFFFF"/>
        <w:spacing w:after="0" w:line="360" w:lineRule="auto"/>
        <w:jc w:val="both"/>
        <w:rPr>
          <w:rFonts w:ascii="Times New Roman" w:hAnsi="Times New Roman"/>
          <w:sz w:val="28"/>
          <w:szCs w:val="28"/>
        </w:rPr>
      </w:pPr>
      <w:r w:rsidRPr="00C803BE">
        <w:rPr>
          <w:rFonts w:ascii="Times New Roman" w:hAnsi="Times New Roman"/>
          <w:sz w:val="28"/>
          <w:szCs w:val="28"/>
        </w:rPr>
        <w:t>після введення трубки в черевну порожнину відразу виділилось 10,0 мл і більше крові;</w:t>
      </w:r>
    </w:p>
    <w:p w14:paraId="0DC54DC9" w14:textId="77777777" w:rsidR="00C74C2E" w:rsidRPr="00C803BE" w:rsidRDefault="00C74C2E" w:rsidP="00C803BE">
      <w:pPr>
        <w:pStyle w:val="ac"/>
        <w:numPr>
          <w:ilvl w:val="0"/>
          <w:numId w:val="25"/>
        </w:numPr>
        <w:shd w:val="clear" w:color="auto" w:fill="FFFFFF"/>
        <w:spacing w:after="0" w:line="360" w:lineRule="auto"/>
        <w:jc w:val="both"/>
        <w:rPr>
          <w:rFonts w:ascii="Times New Roman" w:hAnsi="Times New Roman"/>
          <w:sz w:val="28"/>
          <w:szCs w:val="28"/>
        </w:rPr>
      </w:pPr>
      <w:r w:rsidRPr="00C803BE">
        <w:rPr>
          <w:rFonts w:ascii="Times New Roman" w:hAnsi="Times New Roman"/>
          <w:sz w:val="28"/>
          <w:szCs w:val="28"/>
        </w:rPr>
        <w:t xml:space="preserve">кількість еритроцитів в промивній рідині ≥ </w:t>
      </w:r>
      <w:r w:rsidRPr="00C803BE">
        <w:rPr>
          <w:rFonts w:ascii="Times New Roman" w:hAnsi="Times New Roman"/>
          <w:spacing w:val="20"/>
          <w:sz w:val="28"/>
          <w:szCs w:val="28"/>
        </w:rPr>
        <w:t>1,0 ×10</w:t>
      </w:r>
      <w:r w:rsidRPr="00C803BE">
        <w:rPr>
          <w:rFonts w:ascii="Times New Roman" w:hAnsi="Times New Roman"/>
          <w:spacing w:val="20"/>
          <w:sz w:val="28"/>
          <w:szCs w:val="28"/>
          <w:vertAlign w:val="superscript"/>
        </w:rPr>
        <w:t>12</w:t>
      </w:r>
      <w:r w:rsidRPr="00C803BE">
        <w:rPr>
          <w:rFonts w:ascii="Times New Roman" w:hAnsi="Times New Roman"/>
          <w:sz w:val="28"/>
          <w:szCs w:val="28"/>
        </w:rPr>
        <w:t>/ л;</w:t>
      </w:r>
    </w:p>
    <w:p w14:paraId="6545C426" w14:textId="77777777" w:rsidR="00C74C2E" w:rsidRPr="00C803BE" w:rsidRDefault="00C74C2E" w:rsidP="00C803BE">
      <w:pPr>
        <w:pStyle w:val="ac"/>
        <w:numPr>
          <w:ilvl w:val="0"/>
          <w:numId w:val="25"/>
        </w:numPr>
        <w:shd w:val="clear" w:color="auto" w:fill="FFFFFF"/>
        <w:spacing w:after="0" w:line="360" w:lineRule="auto"/>
        <w:jc w:val="both"/>
        <w:rPr>
          <w:rFonts w:ascii="Times New Roman" w:hAnsi="Times New Roman"/>
          <w:sz w:val="28"/>
          <w:szCs w:val="28"/>
        </w:rPr>
      </w:pPr>
      <w:r w:rsidRPr="00C803BE">
        <w:rPr>
          <w:rFonts w:ascii="Times New Roman" w:hAnsi="Times New Roman"/>
          <w:sz w:val="28"/>
          <w:szCs w:val="28"/>
        </w:rPr>
        <w:t>кількість лейкоцитів в промивній рідині ≥ 0,5×10</w:t>
      </w:r>
      <w:r w:rsidRPr="00C803BE">
        <w:rPr>
          <w:rFonts w:ascii="Times New Roman" w:hAnsi="Times New Roman"/>
          <w:sz w:val="28"/>
          <w:szCs w:val="28"/>
          <w:vertAlign w:val="superscript"/>
        </w:rPr>
        <w:t>12</w:t>
      </w:r>
      <w:r w:rsidRPr="00C803BE">
        <w:rPr>
          <w:rFonts w:ascii="Times New Roman" w:hAnsi="Times New Roman"/>
          <w:sz w:val="28"/>
          <w:szCs w:val="28"/>
        </w:rPr>
        <w:t>/л;</w:t>
      </w:r>
    </w:p>
    <w:p w14:paraId="4082E57C" w14:textId="77777777" w:rsidR="00C74C2E" w:rsidRDefault="00C74C2E" w:rsidP="00943A08">
      <w:pPr>
        <w:shd w:val="clear" w:color="auto" w:fill="FFFFFF"/>
        <w:spacing w:after="0" w:line="360" w:lineRule="auto"/>
        <w:ind w:firstLine="709"/>
        <w:contextualSpacing/>
        <w:jc w:val="both"/>
        <w:rPr>
          <w:rFonts w:ascii="Times New Roman" w:hAnsi="Times New Roman"/>
          <w:sz w:val="28"/>
          <w:szCs w:val="28"/>
        </w:rPr>
      </w:pPr>
      <w:r w:rsidRPr="00C74C2E">
        <w:rPr>
          <w:rFonts w:ascii="Times New Roman" w:hAnsi="Times New Roman"/>
          <w:sz w:val="28"/>
          <w:szCs w:val="28"/>
          <w:lang w:val="uk-UA"/>
        </w:rPr>
        <w:t xml:space="preserve">До переваг ЛДЦ у гемодинамічно нестабільних хворих слід також віднести можливість швидкого використання – 5-10 хвилин без відриву від </w:t>
      </w:r>
      <w:r w:rsidRPr="00C74C2E">
        <w:rPr>
          <w:rFonts w:ascii="Times New Roman" w:hAnsi="Times New Roman"/>
          <w:sz w:val="28"/>
          <w:szCs w:val="28"/>
          <w:lang w:val="uk-UA"/>
        </w:rPr>
        <w:lastRenderedPageBreak/>
        <w:t xml:space="preserve">реанімаційних заходів, простоту виконання та економічність. </w:t>
      </w:r>
      <w:r>
        <w:rPr>
          <w:rFonts w:ascii="Times New Roman" w:hAnsi="Times New Roman"/>
          <w:sz w:val="28"/>
          <w:szCs w:val="28"/>
        </w:rPr>
        <w:t>Зовнішній вигляд встановленого дренажу представлено на рис. 4.1</w:t>
      </w:r>
      <w:r w:rsidRPr="008B6A5B">
        <w:rPr>
          <w:rFonts w:ascii="Times New Roman" w:hAnsi="Times New Roman"/>
          <w:sz w:val="28"/>
          <w:szCs w:val="28"/>
        </w:rPr>
        <w:t>1</w:t>
      </w:r>
      <w:r w:rsidRPr="00C7359F">
        <w:rPr>
          <w:rFonts w:ascii="Times New Roman" w:hAnsi="Times New Roman"/>
          <w:sz w:val="28"/>
          <w:szCs w:val="28"/>
        </w:rPr>
        <w:t>.</w:t>
      </w:r>
    </w:p>
    <w:p w14:paraId="78AA8D4D" w14:textId="77777777" w:rsidR="00C74C2E" w:rsidRPr="001577B8" w:rsidRDefault="00C74C2E" w:rsidP="00C74C2E">
      <w:pPr>
        <w:shd w:val="clear" w:color="auto" w:fill="FFFFFF"/>
        <w:spacing w:after="0" w:line="360" w:lineRule="auto"/>
        <w:ind w:firstLine="1985"/>
        <w:contextualSpacing/>
        <w:jc w:val="both"/>
        <w:rPr>
          <w:rFonts w:ascii="Times New Roman" w:hAnsi="Times New Roman"/>
          <w:sz w:val="28"/>
          <w:szCs w:val="28"/>
        </w:rPr>
      </w:pPr>
      <w:r>
        <w:rPr>
          <w:rFonts w:ascii="Times New Roman" w:hAnsi="Times New Roman"/>
          <w:noProof/>
          <w:sz w:val="28"/>
          <w:szCs w:val="28"/>
          <w:lang w:eastAsia="ru-RU"/>
        </w:rPr>
        <w:drawing>
          <wp:inline distT="0" distB="0" distL="0" distR="0" wp14:anchorId="5BE87C79" wp14:editId="00FC0A1F">
            <wp:extent cx="4343400" cy="2600325"/>
            <wp:effectExtent l="0" t="0" r="0" b="9525"/>
            <wp:docPr id="28" name="Рисунок 28" descr="IMG_20151207_10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G_20151207_105010"/>
                    <pic:cNvPicPr>
                      <a:picLocks noChangeAspect="1" noChangeArrowheads="1"/>
                    </pic:cNvPicPr>
                  </pic:nvPicPr>
                  <pic:blipFill>
                    <a:blip r:embed="rId26" cstate="print">
                      <a:extLst>
                        <a:ext uri="{28A0092B-C50C-407E-A947-70E740481C1C}">
                          <a14:useLocalDpi xmlns:a14="http://schemas.microsoft.com/office/drawing/2010/main" val="0"/>
                        </a:ext>
                      </a:extLst>
                    </a:blip>
                    <a:srcRect l="7301" t="10101" r="-1294" b="18338"/>
                    <a:stretch>
                      <a:fillRect/>
                    </a:stretch>
                  </pic:blipFill>
                  <pic:spPr bwMode="auto">
                    <a:xfrm>
                      <a:off x="0" y="0"/>
                      <a:ext cx="4343400" cy="2600325"/>
                    </a:xfrm>
                    <a:prstGeom prst="rect">
                      <a:avLst/>
                    </a:prstGeom>
                    <a:noFill/>
                    <a:ln>
                      <a:noFill/>
                    </a:ln>
                  </pic:spPr>
                </pic:pic>
              </a:graphicData>
            </a:graphic>
          </wp:inline>
        </w:drawing>
      </w:r>
    </w:p>
    <w:p w14:paraId="41FBB936" w14:textId="77777777" w:rsidR="00C74C2E" w:rsidRDefault="00C74C2E" w:rsidP="00C74C2E">
      <w:pPr>
        <w:shd w:val="clear" w:color="auto" w:fill="FFFFFF"/>
        <w:spacing w:after="0" w:line="360" w:lineRule="auto"/>
        <w:contextualSpacing/>
        <w:jc w:val="center"/>
        <w:rPr>
          <w:rFonts w:ascii="Times New Roman" w:hAnsi="Times New Roman"/>
          <w:sz w:val="28"/>
          <w:szCs w:val="28"/>
        </w:rPr>
      </w:pPr>
    </w:p>
    <w:p w14:paraId="70FD185E" w14:textId="77777777" w:rsidR="00C74C2E" w:rsidRDefault="00C74C2E" w:rsidP="00C74C2E">
      <w:pPr>
        <w:shd w:val="clear" w:color="auto" w:fill="FFFFFF"/>
        <w:spacing w:after="0" w:line="360" w:lineRule="auto"/>
        <w:ind w:firstLine="576"/>
        <w:contextualSpacing/>
        <w:jc w:val="both"/>
        <w:rPr>
          <w:rFonts w:ascii="Times New Roman" w:hAnsi="Times New Roman"/>
          <w:sz w:val="28"/>
          <w:szCs w:val="28"/>
        </w:rPr>
      </w:pPr>
      <w:r>
        <w:rPr>
          <w:rFonts w:ascii="Times New Roman" w:hAnsi="Times New Roman"/>
          <w:sz w:val="28"/>
          <w:szCs w:val="28"/>
        </w:rPr>
        <w:t>Рис. 4.11. Встановлений дренаж в черевну порожнину.</w:t>
      </w:r>
    </w:p>
    <w:p w14:paraId="389CC07D" w14:textId="77777777" w:rsidR="00C74C2E" w:rsidRPr="008B6A5B" w:rsidRDefault="00C74C2E" w:rsidP="00C74C2E">
      <w:pPr>
        <w:shd w:val="clear" w:color="auto" w:fill="FFFFFF"/>
        <w:spacing w:after="0" w:line="360" w:lineRule="auto"/>
        <w:ind w:firstLine="576"/>
        <w:contextualSpacing/>
        <w:jc w:val="both"/>
        <w:rPr>
          <w:rFonts w:ascii="Times New Roman" w:hAnsi="Times New Roman"/>
          <w:sz w:val="28"/>
          <w:szCs w:val="28"/>
        </w:rPr>
      </w:pPr>
      <w:r>
        <w:rPr>
          <w:rFonts w:ascii="Times New Roman" w:hAnsi="Times New Roman"/>
          <w:sz w:val="28"/>
          <w:szCs w:val="28"/>
        </w:rPr>
        <w:t xml:space="preserve"> Постраждалий Т., 25 років. Закрита травма живота.</w:t>
      </w:r>
    </w:p>
    <w:p w14:paraId="70915C71" w14:textId="77777777" w:rsidR="00C74C2E" w:rsidRPr="00C7359F" w:rsidRDefault="00C74C2E" w:rsidP="00C74C2E">
      <w:pPr>
        <w:shd w:val="clear" w:color="auto" w:fill="FFFFFF"/>
        <w:spacing w:after="0" w:line="360" w:lineRule="auto"/>
        <w:ind w:firstLine="576"/>
        <w:contextualSpacing/>
        <w:jc w:val="both"/>
        <w:rPr>
          <w:rFonts w:ascii="Times New Roman" w:hAnsi="Times New Roman"/>
          <w:sz w:val="28"/>
          <w:szCs w:val="28"/>
        </w:rPr>
      </w:pPr>
    </w:p>
    <w:p w14:paraId="13943D82" w14:textId="77777777" w:rsidR="00C74C2E" w:rsidRDefault="00C74C2E" w:rsidP="00943A08">
      <w:pPr>
        <w:shd w:val="clear" w:color="auto" w:fill="FFFFFF"/>
        <w:spacing w:after="0" w:line="360" w:lineRule="auto"/>
        <w:ind w:firstLine="709"/>
        <w:contextualSpacing/>
        <w:jc w:val="both"/>
        <w:rPr>
          <w:rFonts w:ascii="Times New Roman" w:hAnsi="Times New Roman"/>
          <w:sz w:val="28"/>
          <w:szCs w:val="28"/>
        </w:rPr>
      </w:pPr>
      <w:r w:rsidRPr="00C7359F">
        <w:rPr>
          <w:rFonts w:ascii="Times New Roman" w:hAnsi="Times New Roman"/>
          <w:sz w:val="28"/>
          <w:szCs w:val="28"/>
        </w:rPr>
        <w:t>Чутливість ДЛЦ</w:t>
      </w:r>
      <w:r>
        <w:rPr>
          <w:rFonts w:ascii="Times New Roman" w:hAnsi="Times New Roman"/>
          <w:sz w:val="28"/>
          <w:szCs w:val="28"/>
        </w:rPr>
        <w:t>, яка</w:t>
      </w:r>
      <w:r w:rsidRPr="00C7359F">
        <w:rPr>
          <w:rFonts w:ascii="Times New Roman" w:hAnsi="Times New Roman"/>
          <w:sz w:val="28"/>
          <w:szCs w:val="28"/>
        </w:rPr>
        <w:t xml:space="preserve"> підвищується при динамічному спостереженні та лаважі перитонеальної рідини</w:t>
      </w:r>
      <w:r>
        <w:rPr>
          <w:rFonts w:ascii="Times New Roman" w:hAnsi="Times New Roman"/>
          <w:sz w:val="28"/>
          <w:szCs w:val="28"/>
        </w:rPr>
        <w:t>, складає</w:t>
      </w:r>
      <w:r w:rsidRPr="007F4FE7">
        <w:rPr>
          <w:rFonts w:ascii="Times New Roman" w:hAnsi="Times New Roman"/>
          <w:sz w:val="28"/>
          <w:szCs w:val="28"/>
        </w:rPr>
        <w:t xml:space="preserve"> 92</w:t>
      </w:r>
      <w:r>
        <w:rPr>
          <w:rFonts w:ascii="Times New Roman" w:hAnsi="Times New Roman"/>
          <w:sz w:val="28"/>
          <w:szCs w:val="28"/>
        </w:rPr>
        <w:t>,0-</w:t>
      </w:r>
      <w:r w:rsidRPr="007F4FE7">
        <w:rPr>
          <w:rFonts w:ascii="Times New Roman" w:hAnsi="Times New Roman"/>
          <w:sz w:val="28"/>
          <w:szCs w:val="28"/>
        </w:rPr>
        <w:t>100</w:t>
      </w:r>
      <w:r>
        <w:rPr>
          <w:rFonts w:ascii="Times New Roman" w:hAnsi="Times New Roman"/>
          <w:sz w:val="28"/>
          <w:szCs w:val="28"/>
        </w:rPr>
        <w:t>,0</w:t>
      </w:r>
      <w:r w:rsidRPr="007F4FE7">
        <w:rPr>
          <w:rFonts w:ascii="Times New Roman" w:hAnsi="Times New Roman"/>
          <w:sz w:val="28"/>
          <w:szCs w:val="28"/>
        </w:rPr>
        <w:t>%, специфічність – 63</w:t>
      </w:r>
      <w:r>
        <w:rPr>
          <w:rFonts w:ascii="Times New Roman" w:hAnsi="Times New Roman"/>
          <w:sz w:val="28"/>
          <w:szCs w:val="28"/>
        </w:rPr>
        <w:t>,0-</w:t>
      </w:r>
      <w:r w:rsidRPr="007F4FE7">
        <w:rPr>
          <w:rFonts w:ascii="Times New Roman" w:hAnsi="Times New Roman"/>
          <w:sz w:val="28"/>
          <w:szCs w:val="28"/>
        </w:rPr>
        <w:t>86</w:t>
      </w:r>
      <w:r>
        <w:rPr>
          <w:rFonts w:ascii="Times New Roman" w:hAnsi="Times New Roman"/>
          <w:sz w:val="28"/>
          <w:szCs w:val="28"/>
        </w:rPr>
        <w:t>,0</w:t>
      </w:r>
      <w:r w:rsidRPr="007F4FE7">
        <w:rPr>
          <w:rFonts w:ascii="Times New Roman" w:hAnsi="Times New Roman"/>
          <w:sz w:val="28"/>
          <w:szCs w:val="28"/>
        </w:rPr>
        <w:t>%</w:t>
      </w:r>
      <w:r>
        <w:rPr>
          <w:rFonts w:ascii="Times New Roman" w:hAnsi="Times New Roman"/>
          <w:sz w:val="28"/>
          <w:szCs w:val="28"/>
        </w:rPr>
        <w:t xml:space="preserve">. </w:t>
      </w:r>
    </w:p>
    <w:p w14:paraId="390871C7" w14:textId="77777777" w:rsidR="00C74C2E" w:rsidRPr="00792736" w:rsidRDefault="00C74C2E" w:rsidP="00943A08">
      <w:pPr>
        <w:pStyle w:val="2"/>
        <w:ind w:firstLine="709"/>
        <w:rPr>
          <w:szCs w:val="28"/>
          <w:lang w:val="uk-UA"/>
        </w:rPr>
      </w:pPr>
      <w:r w:rsidRPr="00C7359F">
        <w:rPr>
          <w:szCs w:val="28"/>
          <w:lang w:val="uk-UA"/>
        </w:rPr>
        <w:t>Лапароцентез, що виконується нами за методикою професора М.</w:t>
      </w:r>
      <w:r>
        <w:rPr>
          <w:szCs w:val="28"/>
          <w:lang w:val="uk-UA"/>
        </w:rPr>
        <w:t> </w:t>
      </w:r>
      <w:r w:rsidRPr="00C7359F">
        <w:rPr>
          <w:szCs w:val="28"/>
          <w:lang w:val="uk-UA"/>
        </w:rPr>
        <w:t>К. Голобородьк</w:t>
      </w:r>
      <w:r>
        <w:rPr>
          <w:szCs w:val="28"/>
          <w:lang w:val="uk-UA"/>
        </w:rPr>
        <w:t>а</w:t>
      </w:r>
      <w:r w:rsidRPr="00C7359F">
        <w:rPr>
          <w:szCs w:val="28"/>
          <w:lang w:val="uk-UA"/>
        </w:rPr>
        <w:t>,</w:t>
      </w:r>
      <w:r>
        <w:rPr>
          <w:szCs w:val="28"/>
          <w:lang w:val="uk-UA"/>
        </w:rPr>
        <w:t xml:space="preserve"> </w:t>
      </w:r>
      <w:r w:rsidRPr="00C7359F">
        <w:rPr>
          <w:szCs w:val="28"/>
          <w:lang w:val="uk-UA"/>
        </w:rPr>
        <w:t>є простим, швидким і бережливим методом діагностики з імовірністю виявлення патологічного вмісту в черевній порожнині 96,3 ± 5,8%. Це доступне інструментальне обстеження постраждалих</w:t>
      </w:r>
      <w:r>
        <w:rPr>
          <w:szCs w:val="28"/>
          <w:lang w:val="uk-UA"/>
        </w:rPr>
        <w:t>,</w:t>
      </w:r>
      <w:r w:rsidRPr="00C7359F">
        <w:rPr>
          <w:szCs w:val="28"/>
          <w:lang w:val="uk-UA"/>
        </w:rPr>
        <w:t xml:space="preserve"> </w:t>
      </w:r>
      <w:r>
        <w:rPr>
          <w:szCs w:val="28"/>
          <w:lang w:val="uk-UA"/>
        </w:rPr>
        <w:t>потрібно</w:t>
      </w:r>
      <w:r w:rsidRPr="00C7359F">
        <w:rPr>
          <w:szCs w:val="28"/>
          <w:lang w:val="uk-UA"/>
        </w:rPr>
        <w:t xml:space="preserve"> лише 5-7 хвилин</w:t>
      </w:r>
      <w:r>
        <w:rPr>
          <w:szCs w:val="28"/>
          <w:lang w:val="uk-UA"/>
        </w:rPr>
        <w:t>.</w:t>
      </w:r>
    </w:p>
    <w:p w14:paraId="1401B90F" w14:textId="77777777" w:rsidR="00C74C2E" w:rsidRDefault="00C74C2E" w:rsidP="00943A08">
      <w:pPr>
        <w:shd w:val="clear" w:color="auto" w:fill="FFFFFF"/>
        <w:spacing w:after="0" w:line="360" w:lineRule="auto"/>
        <w:ind w:firstLine="709"/>
        <w:contextualSpacing/>
        <w:jc w:val="both"/>
        <w:rPr>
          <w:rFonts w:ascii="Times New Roman" w:hAnsi="Times New Roman"/>
          <w:sz w:val="28"/>
          <w:szCs w:val="28"/>
        </w:rPr>
      </w:pPr>
      <w:r w:rsidRPr="00792736">
        <w:rPr>
          <w:rFonts w:ascii="Times New Roman" w:hAnsi="Times New Roman"/>
          <w:sz w:val="28"/>
          <w:szCs w:val="28"/>
        </w:rPr>
        <w:t>Хибнопозитивні результати, які можуть бути отримані при пошкодженнях заочеревинно розташованих порожнистих органів живота, обумовлені пізнім виконанням ДЛЦ, коли кров заочеревинної гематоми починає просочуватись через очеревину в черевну порожнину.</w:t>
      </w:r>
    </w:p>
    <w:p w14:paraId="21253F28" w14:textId="77777777" w:rsidR="00C74C2E" w:rsidRPr="002D5525" w:rsidRDefault="00C74C2E" w:rsidP="00943A08">
      <w:pPr>
        <w:shd w:val="clear" w:color="auto" w:fill="FFFFFF"/>
        <w:spacing w:after="0" w:line="360" w:lineRule="auto"/>
        <w:ind w:firstLine="709"/>
        <w:contextualSpacing/>
        <w:jc w:val="both"/>
        <w:rPr>
          <w:rFonts w:ascii="Times New Roman" w:hAnsi="Times New Roman"/>
          <w:sz w:val="28"/>
          <w:szCs w:val="28"/>
        </w:rPr>
      </w:pPr>
      <w:r w:rsidRPr="00E23F3D">
        <w:rPr>
          <w:rFonts w:ascii="Times New Roman" w:hAnsi="Times New Roman"/>
          <w:sz w:val="28"/>
          <w:szCs w:val="28"/>
        </w:rPr>
        <w:t>Недоліки ДЛЦ</w:t>
      </w:r>
      <w:r>
        <w:rPr>
          <w:rFonts w:ascii="Times New Roman" w:hAnsi="Times New Roman"/>
          <w:sz w:val="28"/>
          <w:szCs w:val="28"/>
        </w:rPr>
        <w:t>:</w:t>
      </w:r>
      <w:r w:rsidRPr="00E23F3D">
        <w:rPr>
          <w:rFonts w:ascii="Times New Roman" w:hAnsi="Times New Roman"/>
          <w:sz w:val="28"/>
          <w:szCs w:val="28"/>
        </w:rPr>
        <w:t xml:space="preserve"> </w:t>
      </w:r>
      <w:r>
        <w:rPr>
          <w:rFonts w:ascii="Times New Roman" w:hAnsi="Times New Roman"/>
          <w:sz w:val="28"/>
          <w:szCs w:val="28"/>
        </w:rPr>
        <w:t>а)</w:t>
      </w:r>
      <w:r w:rsidRPr="00E23F3D">
        <w:rPr>
          <w:rFonts w:ascii="Times New Roman" w:hAnsi="Times New Roman"/>
          <w:sz w:val="28"/>
          <w:szCs w:val="28"/>
        </w:rPr>
        <w:t xml:space="preserve"> процедура </w:t>
      </w:r>
      <w:r>
        <w:rPr>
          <w:rFonts w:ascii="Times New Roman" w:hAnsi="Times New Roman"/>
          <w:sz w:val="28"/>
          <w:szCs w:val="28"/>
        </w:rPr>
        <w:t>– інвазивний</w:t>
      </w:r>
      <w:r w:rsidRPr="00E23F3D">
        <w:rPr>
          <w:rFonts w:ascii="Times New Roman" w:hAnsi="Times New Roman"/>
          <w:sz w:val="28"/>
          <w:szCs w:val="28"/>
        </w:rPr>
        <w:t xml:space="preserve"> метод </w:t>
      </w:r>
      <w:r>
        <w:rPr>
          <w:rFonts w:ascii="Times New Roman" w:hAnsi="Times New Roman"/>
          <w:sz w:val="28"/>
          <w:szCs w:val="28"/>
        </w:rPr>
        <w:t>б)</w:t>
      </w:r>
      <w:r w:rsidRPr="00E23F3D">
        <w:rPr>
          <w:rFonts w:ascii="Times New Roman" w:hAnsi="Times New Roman"/>
          <w:sz w:val="28"/>
          <w:szCs w:val="28"/>
        </w:rPr>
        <w:t xml:space="preserve"> ймовірніст</w:t>
      </w:r>
      <w:r>
        <w:rPr>
          <w:rFonts w:ascii="Times New Roman" w:hAnsi="Times New Roman"/>
          <w:sz w:val="28"/>
          <w:szCs w:val="28"/>
        </w:rPr>
        <w:t>ь</w:t>
      </w:r>
      <w:r w:rsidRPr="00E23F3D">
        <w:rPr>
          <w:rFonts w:ascii="Times New Roman" w:hAnsi="Times New Roman"/>
          <w:sz w:val="28"/>
          <w:szCs w:val="28"/>
        </w:rPr>
        <w:t xml:space="preserve"> ускладнень 1,0-5,0%.</w:t>
      </w:r>
    </w:p>
    <w:p w14:paraId="2CF498AE" w14:textId="77777777" w:rsidR="00C74C2E" w:rsidRPr="002D5525" w:rsidRDefault="00C74C2E" w:rsidP="00943A08">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 xml:space="preserve">Для </w:t>
      </w:r>
      <w:r w:rsidRPr="00C7359F">
        <w:rPr>
          <w:rFonts w:ascii="Times New Roman" w:hAnsi="Times New Roman"/>
          <w:sz w:val="28"/>
          <w:szCs w:val="28"/>
        </w:rPr>
        <w:t>діагности</w:t>
      </w:r>
      <w:r>
        <w:rPr>
          <w:rFonts w:ascii="Times New Roman" w:hAnsi="Times New Roman"/>
          <w:sz w:val="28"/>
          <w:szCs w:val="28"/>
        </w:rPr>
        <w:t xml:space="preserve">ки </w:t>
      </w:r>
      <w:r w:rsidRPr="007C19DE">
        <w:rPr>
          <w:rFonts w:ascii="Times New Roman" w:hAnsi="Times New Roman"/>
          <w:sz w:val="28"/>
          <w:szCs w:val="28"/>
        </w:rPr>
        <w:t>заочеревинних гематом</w:t>
      </w:r>
      <w:r>
        <w:rPr>
          <w:rFonts w:ascii="Times New Roman" w:hAnsi="Times New Roman"/>
          <w:sz w:val="28"/>
          <w:szCs w:val="28"/>
        </w:rPr>
        <w:t xml:space="preserve"> клініці використовується спосіб експрес діагностики</w:t>
      </w:r>
      <w:r w:rsidRPr="00C03337">
        <w:rPr>
          <w:rFonts w:ascii="Times New Roman" w:hAnsi="Times New Roman"/>
          <w:sz w:val="28"/>
          <w:szCs w:val="28"/>
        </w:rPr>
        <w:t>:</w:t>
      </w:r>
      <w:r w:rsidRPr="00C7359F">
        <w:rPr>
          <w:rFonts w:ascii="Times New Roman" w:hAnsi="Times New Roman"/>
          <w:sz w:val="28"/>
          <w:szCs w:val="28"/>
        </w:rPr>
        <w:t xml:space="preserve"> </w:t>
      </w:r>
      <w:r>
        <w:rPr>
          <w:rFonts w:ascii="Times New Roman" w:hAnsi="Times New Roman"/>
          <w:sz w:val="28"/>
          <w:szCs w:val="28"/>
        </w:rPr>
        <w:t>1)</w:t>
      </w:r>
      <w:r w:rsidRPr="00C7359F">
        <w:rPr>
          <w:rFonts w:ascii="Times New Roman" w:hAnsi="Times New Roman"/>
          <w:sz w:val="28"/>
          <w:szCs w:val="28"/>
        </w:rPr>
        <w:t xml:space="preserve"> в</w:t>
      </w:r>
      <w:r>
        <w:rPr>
          <w:rFonts w:ascii="Times New Roman" w:hAnsi="Times New Roman"/>
          <w:sz w:val="28"/>
          <w:szCs w:val="28"/>
        </w:rPr>
        <w:t xml:space="preserve">иконують </w:t>
      </w:r>
      <w:r w:rsidRPr="00C7359F">
        <w:rPr>
          <w:rFonts w:ascii="Times New Roman" w:hAnsi="Times New Roman"/>
          <w:sz w:val="28"/>
          <w:szCs w:val="28"/>
        </w:rPr>
        <w:t>лапароцентез з</w:t>
      </w:r>
      <w:r>
        <w:rPr>
          <w:rFonts w:ascii="Times New Roman" w:hAnsi="Times New Roman"/>
          <w:sz w:val="28"/>
          <w:szCs w:val="28"/>
        </w:rPr>
        <w:t xml:space="preserve"> метою отримання перитонеальної рідини;</w:t>
      </w:r>
      <w:r w:rsidRPr="00C7359F">
        <w:rPr>
          <w:rFonts w:ascii="Times New Roman" w:hAnsi="Times New Roman"/>
          <w:sz w:val="28"/>
          <w:szCs w:val="28"/>
        </w:rPr>
        <w:t xml:space="preserve"> </w:t>
      </w:r>
      <w:r>
        <w:rPr>
          <w:rFonts w:ascii="Times New Roman" w:hAnsi="Times New Roman"/>
          <w:sz w:val="28"/>
          <w:szCs w:val="28"/>
        </w:rPr>
        <w:t xml:space="preserve">2) в рідину для </w:t>
      </w:r>
      <w:r w:rsidRPr="00C7359F">
        <w:rPr>
          <w:rFonts w:ascii="Times New Roman" w:hAnsi="Times New Roman"/>
          <w:sz w:val="28"/>
          <w:szCs w:val="28"/>
        </w:rPr>
        <w:t xml:space="preserve">виявленням слідів крові вводять діагностичний реактив гідрохлорид 3-амінофталевої кислоти в розчині гідроксида натрію і пероксида кисню </w:t>
      </w:r>
      <w:r>
        <w:rPr>
          <w:rFonts w:ascii="Times New Roman" w:hAnsi="Times New Roman"/>
          <w:sz w:val="28"/>
          <w:szCs w:val="28"/>
        </w:rPr>
        <w:t>–</w:t>
      </w:r>
      <w:r w:rsidRPr="00C7359F">
        <w:rPr>
          <w:rFonts w:ascii="Times New Roman" w:hAnsi="Times New Roman"/>
          <w:sz w:val="28"/>
          <w:szCs w:val="28"/>
        </w:rPr>
        <w:t xml:space="preserve"> якщо рідина набуває фіолетово-блакитн</w:t>
      </w:r>
      <w:r>
        <w:rPr>
          <w:rFonts w:ascii="Times New Roman" w:hAnsi="Times New Roman"/>
          <w:sz w:val="28"/>
          <w:szCs w:val="28"/>
        </w:rPr>
        <w:t>ого</w:t>
      </w:r>
      <w:r w:rsidRPr="00C7359F">
        <w:rPr>
          <w:rFonts w:ascii="Times New Roman" w:hAnsi="Times New Roman"/>
          <w:sz w:val="28"/>
          <w:szCs w:val="28"/>
        </w:rPr>
        <w:t xml:space="preserve"> кол</w:t>
      </w:r>
      <w:r>
        <w:rPr>
          <w:rFonts w:ascii="Times New Roman" w:hAnsi="Times New Roman"/>
          <w:sz w:val="28"/>
          <w:szCs w:val="28"/>
        </w:rPr>
        <w:t>ьору</w:t>
      </w:r>
      <w:r w:rsidRPr="00C7359F">
        <w:rPr>
          <w:rFonts w:ascii="Times New Roman" w:hAnsi="Times New Roman"/>
          <w:sz w:val="28"/>
          <w:szCs w:val="28"/>
        </w:rPr>
        <w:t>, діагностується заочеревинна гематома.</w:t>
      </w:r>
    </w:p>
    <w:p w14:paraId="3E921910" w14:textId="77777777" w:rsidR="00C74C2E" w:rsidRPr="00C67484" w:rsidRDefault="00C74C2E" w:rsidP="00C74C2E">
      <w:pPr>
        <w:shd w:val="clear" w:color="auto" w:fill="FFFFFF"/>
        <w:spacing w:after="0" w:line="360" w:lineRule="auto"/>
        <w:ind w:firstLine="709"/>
        <w:contextualSpacing/>
        <w:jc w:val="both"/>
        <w:rPr>
          <w:rFonts w:ascii="Times New Roman" w:hAnsi="Times New Roman"/>
          <w:spacing w:val="-5"/>
          <w:sz w:val="28"/>
          <w:szCs w:val="28"/>
        </w:rPr>
      </w:pPr>
    </w:p>
    <w:p w14:paraId="05D84A17" w14:textId="77777777" w:rsidR="00C74C2E" w:rsidRPr="00C67484" w:rsidRDefault="00C74C2E" w:rsidP="00C74C2E">
      <w:pPr>
        <w:shd w:val="clear" w:color="auto" w:fill="FFFFFF"/>
        <w:spacing w:after="0" w:line="360" w:lineRule="auto"/>
        <w:ind w:firstLine="709"/>
        <w:contextualSpacing/>
        <w:jc w:val="both"/>
        <w:rPr>
          <w:rFonts w:ascii="Times New Roman" w:hAnsi="Times New Roman"/>
          <w:b/>
          <w:spacing w:val="-5"/>
          <w:sz w:val="28"/>
          <w:szCs w:val="28"/>
        </w:rPr>
      </w:pPr>
      <w:r w:rsidRPr="00C67484">
        <w:rPr>
          <w:rFonts w:ascii="Times New Roman" w:hAnsi="Times New Roman"/>
          <w:b/>
          <w:spacing w:val="-5"/>
          <w:sz w:val="28"/>
          <w:szCs w:val="28"/>
        </w:rPr>
        <w:t xml:space="preserve">4.2. </w:t>
      </w:r>
      <w:r w:rsidRPr="007C19DE">
        <w:rPr>
          <w:rFonts w:ascii="Times New Roman" w:hAnsi="Times New Roman"/>
          <w:b/>
          <w:spacing w:val="-5"/>
          <w:sz w:val="28"/>
          <w:szCs w:val="28"/>
        </w:rPr>
        <w:t>Особливості клініко-лабораторн</w:t>
      </w:r>
      <w:r>
        <w:rPr>
          <w:rFonts w:ascii="Times New Roman" w:hAnsi="Times New Roman"/>
          <w:b/>
          <w:spacing w:val="-5"/>
          <w:sz w:val="28"/>
          <w:szCs w:val="28"/>
        </w:rPr>
        <w:t>ої</w:t>
      </w:r>
      <w:r w:rsidRPr="00C67484">
        <w:rPr>
          <w:rFonts w:ascii="Times New Roman" w:hAnsi="Times New Roman"/>
          <w:b/>
          <w:spacing w:val="-5"/>
          <w:sz w:val="28"/>
          <w:szCs w:val="28"/>
        </w:rPr>
        <w:t xml:space="preserve"> діагностик</w:t>
      </w:r>
      <w:r>
        <w:rPr>
          <w:rFonts w:ascii="Times New Roman" w:hAnsi="Times New Roman"/>
          <w:b/>
          <w:spacing w:val="-5"/>
          <w:sz w:val="28"/>
          <w:szCs w:val="28"/>
        </w:rPr>
        <w:t>и</w:t>
      </w:r>
    </w:p>
    <w:p w14:paraId="559F0E93" w14:textId="77777777" w:rsidR="00C74C2E" w:rsidRPr="00B15497" w:rsidRDefault="00C74C2E" w:rsidP="00C74C2E">
      <w:pPr>
        <w:spacing w:line="360" w:lineRule="auto"/>
        <w:ind w:firstLine="709"/>
        <w:contextualSpacing/>
        <w:jc w:val="both"/>
        <w:rPr>
          <w:rFonts w:ascii="Times New Roman" w:hAnsi="Times New Roman"/>
          <w:b/>
          <w:sz w:val="28"/>
          <w:szCs w:val="28"/>
        </w:rPr>
      </w:pPr>
    </w:p>
    <w:p w14:paraId="51FEFC69" w14:textId="77777777" w:rsidR="00C74C2E" w:rsidRPr="00B15497" w:rsidRDefault="00C74C2E" w:rsidP="00C74C2E">
      <w:pPr>
        <w:spacing w:line="360" w:lineRule="auto"/>
        <w:ind w:firstLine="709"/>
        <w:contextualSpacing/>
        <w:jc w:val="both"/>
        <w:rPr>
          <w:rFonts w:ascii="Times New Roman" w:hAnsi="Times New Roman"/>
          <w:sz w:val="28"/>
          <w:szCs w:val="28"/>
        </w:rPr>
      </w:pPr>
      <w:r w:rsidRPr="00B15497">
        <w:rPr>
          <w:rFonts w:ascii="Times New Roman" w:hAnsi="Times New Roman"/>
          <w:b/>
          <w:sz w:val="28"/>
          <w:szCs w:val="28"/>
        </w:rPr>
        <w:t>Вивчення стану судинно-тромбоцитарно</w:t>
      </w:r>
      <w:r w:rsidRPr="00B15497">
        <w:rPr>
          <w:rFonts w:ascii="Times New Roman" w:hAnsi="Times New Roman"/>
          <w:b/>
          <w:spacing w:val="-1"/>
          <w:sz w:val="28"/>
          <w:szCs w:val="28"/>
        </w:rPr>
        <w:t>ї</w:t>
      </w:r>
      <w:r w:rsidRPr="00B15497">
        <w:rPr>
          <w:rFonts w:ascii="Times New Roman" w:hAnsi="Times New Roman"/>
          <w:b/>
          <w:sz w:val="28"/>
          <w:szCs w:val="28"/>
        </w:rPr>
        <w:t xml:space="preserve"> і плазмово-коагуляційно</w:t>
      </w:r>
      <w:r w:rsidRPr="00B15497">
        <w:rPr>
          <w:rFonts w:ascii="Times New Roman" w:hAnsi="Times New Roman"/>
          <w:b/>
          <w:spacing w:val="-1"/>
          <w:sz w:val="28"/>
          <w:szCs w:val="28"/>
        </w:rPr>
        <w:t xml:space="preserve">ї </w:t>
      </w:r>
      <w:r w:rsidRPr="00B15497">
        <w:rPr>
          <w:rFonts w:ascii="Times New Roman" w:hAnsi="Times New Roman"/>
          <w:b/>
          <w:sz w:val="28"/>
          <w:szCs w:val="28"/>
        </w:rPr>
        <w:t>ланок гемостазу у постраждалих з травмою органів малого тазу та заочеревинного простору.</w:t>
      </w:r>
      <w:r>
        <w:rPr>
          <w:rFonts w:ascii="Times New Roman" w:hAnsi="Times New Roman"/>
          <w:b/>
          <w:sz w:val="28"/>
          <w:szCs w:val="28"/>
        </w:rPr>
        <w:t xml:space="preserve"> </w:t>
      </w:r>
      <w:r w:rsidRPr="00B15497">
        <w:rPr>
          <w:rFonts w:ascii="Times New Roman" w:hAnsi="Times New Roman"/>
          <w:sz w:val="28"/>
          <w:szCs w:val="28"/>
        </w:rPr>
        <w:t xml:space="preserve">Показники системи гемостазу у постраждалих з травмою тазових органів та заочеревинного простору в умовах масивної крововтрати приведені в табл. </w:t>
      </w:r>
      <w:r>
        <w:rPr>
          <w:rFonts w:ascii="Times New Roman" w:hAnsi="Times New Roman"/>
          <w:sz w:val="28"/>
          <w:szCs w:val="28"/>
        </w:rPr>
        <w:t>4</w:t>
      </w:r>
      <w:r w:rsidRPr="00AD4FAE">
        <w:rPr>
          <w:rFonts w:ascii="Times New Roman" w:hAnsi="Times New Roman"/>
          <w:sz w:val="28"/>
          <w:szCs w:val="28"/>
        </w:rPr>
        <w:t>.1.</w:t>
      </w:r>
    </w:p>
    <w:p w14:paraId="3E262E46" w14:textId="77777777" w:rsidR="00C74C2E" w:rsidRPr="00B15497" w:rsidRDefault="00C74C2E" w:rsidP="00C74C2E">
      <w:pPr>
        <w:spacing w:line="360" w:lineRule="auto"/>
        <w:ind w:firstLine="709"/>
        <w:contextualSpacing/>
        <w:jc w:val="right"/>
        <w:rPr>
          <w:rFonts w:ascii="Times New Roman" w:hAnsi="Times New Roman"/>
          <w:i/>
          <w:sz w:val="28"/>
          <w:szCs w:val="28"/>
        </w:rPr>
      </w:pPr>
      <w:r w:rsidRPr="00AD4FAE">
        <w:rPr>
          <w:rFonts w:ascii="Times New Roman" w:hAnsi="Times New Roman"/>
          <w:i/>
          <w:sz w:val="28"/>
          <w:szCs w:val="28"/>
        </w:rPr>
        <w:t xml:space="preserve">Таблиця </w:t>
      </w:r>
      <w:r>
        <w:rPr>
          <w:rFonts w:ascii="Times New Roman" w:hAnsi="Times New Roman"/>
          <w:i/>
          <w:sz w:val="28"/>
          <w:szCs w:val="28"/>
        </w:rPr>
        <w:t>4</w:t>
      </w:r>
      <w:r w:rsidRPr="00AD4FAE">
        <w:rPr>
          <w:rFonts w:ascii="Times New Roman" w:hAnsi="Times New Roman"/>
          <w:i/>
          <w:sz w:val="28"/>
          <w:szCs w:val="28"/>
        </w:rPr>
        <w:t>.1</w:t>
      </w:r>
    </w:p>
    <w:p w14:paraId="59C9FD02" w14:textId="77777777" w:rsidR="00C74C2E" w:rsidRPr="00B15497" w:rsidRDefault="00C74C2E" w:rsidP="00C74C2E">
      <w:pPr>
        <w:widowControl w:val="0"/>
        <w:shd w:val="clear" w:color="auto" w:fill="FFFFFF"/>
        <w:tabs>
          <w:tab w:val="left" w:pos="293"/>
        </w:tabs>
        <w:autoSpaceDE w:val="0"/>
        <w:autoSpaceDN w:val="0"/>
        <w:adjustRightInd w:val="0"/>
        <w:spacing w:line="360" w:lineRule="auto"/>
        <w:contextualSpacing/>
        <w:jc w:val="center"/>
        <w:rPr>
          <w:rFonts w:ascii="Times New Roman" w:hAnsi="Times New Roman"/>
          <w:b/>
          <w:sz w:val="28"/>
          <w:szCs w:val="28"/>
        </w:rPr>
      </w:pPr>
      <w:r w:rsidRPr="00B15497">
        <w:rPr>
          <w:rFonts w:ascii="Times New Roman" w:hAnsi="Times New Roman"/>
          <w:b/>
          <w:spacing w:val="-1"/>
          <w:sz w:val="28"/>
          <w:szCs w:val="28"/>
        </w:rPr>
        <w:t>Показники системи гемостазу у постраждалих з травмою органів малого тазу та заочеревинного простору в умовах масивної крововтрати</w:t>
      </w:r>
    </w:p>
    <w:tbl>
      <w:tblPr>
        <w:tblW w:w="0" w:type="auto"/>
        <w:tblInd w:w="40" w:type="dxa"/>
        <w:tblLayout w:type="fixed"/>
        <w:tblCellMar>
          <w:left w:w="40" w:type="dxa"/>
          <w:right w:w="40" w:type="dxa"/>
        </w:tblCellMar>
        <w:tblLook w:val="0000" w:firstRow="0" w:lastRow="0" w:firstColumn="0" w:lastColumn="0" w:noHBand="0" w:noVBand="0"/>
      </w:tblPr>
      <w:tblGrid>
        <w:gridCol w:w="2694"/>
        <w:gridCol w:w="1559"/>
        <w:gridCol w:w="1276"/>
        <w:gridCol w:w="1275"/>
        <w:gridCol w:w="1276"/>
        <w:gridCol w:w="1284"/>
      </w:tblGrid>
      <w:tr w:rsidR="00C74C2E" w:rsidRPr="00B15497" w14:paraId="20D1FAC1" w14:textId="77777777" w:rsidTr="00510CD2">
        <w:trPr>
          <w:trHeight w:hRule="exact" w:val="651"/>
        </w:trPr>
        <w:tc>
          <w:tcPr>
            <w:tcW w:w="2694" w:type="dxa"/>
            <w:vMerge w:val="restart"/>
            <w:tcBorders>
              <w:top w:val="single" w:sz="6" w:space="0" w:color="auto"/>
              <w:left w:val="single" w:sz="6" w:space="0" w:color="auto"/>
              <w:right w:val="single" w:sz="6" w:space="0" w:color="auto"/>
            </w:tcBorders>
            <w:shd w:val="clear" w:color="auto" w:fill="FFFFFF"/>
            <w:vAlign w:val="center"/>
          </w:tcPr>
          <w:p w14:paraId="34FC1DCE" w14:textId="77777777" w:rsidR="00C74C2E" w:rsidRPr="00B15497" w:rsidRDefault="00C74C2E" w:rsidP="00510CD2">
            <w:pPr>
              <w:shd w:val="clear" w:color="auto" w:fill="FFFFFF"/>
              <w:spacing w:line="360" w:lineRule="auto"/>
              <w:contextualSpacing/>
              <w:jc w:val="both"/>
              <w:rPr>
                <w:rFonts w:ascii="Times New Roman" w:hAnsi="Times New Roman"/>
                <w:spacing w:val="-3"/>
              </w:rPr>
            </w:pPr>
          </w:p>
          <w:p w14:paraId="471026C7"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spacing w:val="-3"/>
              </w:rPr>
              <w:t>Показники гемостазу</w:t>
            </w:r>
          </w:p>
        </w:tc>
        <w:tc>
          <w:tcPr>
            <w:tcW w:w="1559" w:type="dxa"/>
            <w:vMerge w:val="restart"/>
            <w:tcBorders>
              <w:top w:val="single" w:sz="6" w:space="0" w:color="auto"/>
              <w:left w:val="single" w:sz="6" w:space="0" w:color="auto"/>
              <w:right w:val="single" w:sz="6" w:space="0" w:color="auto"/>
            </w:tcBorders>
            <w:shd w:val="clear" w:color="auto" w:fill="FFFFFF"/>
            <w:vAlign w:val="center"/>
          </w:tcPr>
          <w:p w14:paraId="51AC69F2" w14:textId="77777777" w:rsidR="00C74C2E" w:rsidRPr="00B15497" w:rsidRDefault="00C74C2E" w:rsidP="00510CD2">
            <w:pPr>
              <w:shd w:val="clear" w:color="auto" w:fill="FFFFFF"/>
              <w:spacing w:line="360" w:lineRule="auto"/>
              <w:contextualSpacing/>
              <w:jc w:val="both"/>
              <w:rPr>
                <w:rFonts w:ascii="Times New Roman" w:hAnsi="Times New Roman"/>
              </w:rPr>
            </w:pPr>
          </w:p>
          <w:p w14:paraId="5E6957F5"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Контроль (</w:t>
            </w:r>
            <w:r w:rsidRPr="00B15497">
              <w:rPr>
                <w:rFonts w:ascii="Times New Roman" w:hAnsi="Times New Roman"/>
                <w:lang w:val="en-US"/>
              </w:rPr>
              <w:t>n</w:t>
            </w:r>
            <w:r w:rsidRPr="00B15497">
              <w:rPr>
                <w:rFonts w:ascii="Times New Roman" w:hAnsi="Times New Roman"/>
              </w:rPr>
              <w:t>=20)</w:t>
            </w:r>
          </w:p>
        </w:tc>
        <w:tc>
          <w:tcPr>
            <w:tcW w:w="2551" w:type="dxa"/>
            <w:gridSpan w:val="2"/>
            <w:tcBorders>
              <w:top w:val="single" w:sz="6" w:space="0" w:color="auto"/>
              <w:left w:val="single" w:sz="6" w:space="0" w:color="auto"/>
              <w:bottom w:val="single" w:sz="4" w:space="0" w:color="auto"/>
              <w:right w:val="single" w:sz="6" w:space="0" w:color="auto"/>
            </w:tcBorders>
            <w:shd w:val="clear" w:color="auto" w:fill="FFFFFF"/>
            <w:vAlign w:val="center"/>
          </w:tcPr>
          <w:p w14:paraId="0A603331"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підгрупа 1  (</w:t>
            </w:r>
            <w:r w:rsidRPr="00B15497">
              <w:rPr>
                <w:rFonts w:ascii="Times New Roman" w:hAnsi="Times New Roman"/>
                <w:lang w:val="en-US"/>
              </w:rPr>
              <w:t>n</w:t>
            </w:r>
            <w:r w:rsidRPr="00B15497">
              <w:rPr>
                <w:rFonts w:ascii="Times New Roman" w:hAnsi="Times New Roman"/>
              </w:rPr>
              <w:t>=26)</w:t>
            </w:r>
          </w:p>
        </w:tc>
        <w:tc>
          <w:tcPr>
            <w:tcW w:w="2560" w:type="dxa"/>
            <w:gridSpan w:val="2"/>
            <w:tcBorders>
              <w:top w:val="single" w:sz="6" w:space="0" w:color="auto"/>
              <w:left w:val="single" w:sz="6" w:space="0" w:color="auto"/>
              <w:bottom w:val="single" w:sz="4" w:space="0" w:color="auto"/>
              <w:right w:val="single" w:sz="6" w:space="0" w:color="auto"/>
            </w:tcBorders>
            <w:shd w:val="clear" w:color="auto" w:fill="FFFFFF"/>
            <w:vAlign w:val="center"/>
          </w:tcPr>
          <w:p w14:paraId="27988278"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підгрупа 2  (</w:t>
            </w:r>
            <w:r w:rsidRPr="00B15497">
              <w:rPr>
                <w:rFonts w:ascii="Times New Roman" w:hAnsi="Times New Roman"/>
                <w:lang w:val="en-US"/>
              </w:rPr>
              <w:t>n</w:t>
            </w:r>
            <w:r w:rsidRPr="00B15497">
              <w:rPr>
                <w:rFonts w:ascii="Times New Roman" w:hAnsi="Times New Roman"/>
              </w:rPr>
              <w:t>=32)</w:t>
            </w:r>
          </w:p>
        </w:tc>
      </w:tr>
      <w:tr w:rsidR="00C74C2E" w:rsidRPr="00B15497" w14:paraId="5DCEADA0" w14:textId="77777777" w:rsidTr="00510CD2">
        <w:trPr>
          <w:trHeight w:hRule="exact" w:val="683"/>
        </w:trPr>
        <w:tc>
          <w:tcPr>
            <w:tcW w:w="2694" w:type="dxa"/>
            <w:vMerge/>
            <w:tcBorders>
              <w:left w:val="single" w:sz="6" w:space="0" w:color="auto"/>
              <w:bottom w:val="single" w:sz="6" w:space="0" w:color="auto"/>
              <w:right w:val="single" w:sz="6" w:space="0" w:color="auto"/>
            </w:tcBorders>
            <w:shd w:val="clear" w:color="auto" w:fill="FFFFFF"/>
            <w:vAlign w:val="center"/>
          </w:tcPr>
          <w:p w14:paraId="328D8AB1" w14:textId="77777777" w:rsidR="00C74C2E" w:rsidRPr="00B15497" w:rsidRDefault="00C74C2E" w:rsidP="00510CD2">
            <w:pPr>
              <w:shd w:val="clear" w:color="auto" w:fill="FFFFFF"/>
              <w:spacing w:line="360" w:lineRule="auto"/>
              <w:contextualSpacing/>
              <w:jc w:val="both"/>
              <w:rPr>
                <w:rFonts w:ascii="Times New Roman" w:hAnsi="Times New Roman"/>
                <w:spacing w:val="-3"/>
              </w:rPr>
            </w:pPr>
          </w:p>
        </w:tc>
        <w:tc>
          <w:tcPr>
            <w:tcW w:w="1559" w:type="dxa"/>
            <w:vMerge/>
            <w:tcBorders>
              <w:left w:val="single" w:sz="6" w:space="0" w:color="auto"/>
              <w:bottom w:val="single" w:sz="6" w:space="0" w:color="auto"/>
              <w:right w:val="single" w:sz="6" w:space="0" w:color="auto"/>
            </w:tcBorders>
            <w:shd w:val="clear" w:color="auto" w:fill="FFFFFF"/>
            <w:vAlign w:val="center"/>
          </w:tcPr>
          <w:p w14:paraId="7B0E7433" w14:textId="77777777" w:rsidR="00C74C2E" w:rsidRPr="00B15497" w:rsidRDefault="00C74C2E" w:rsidP="00510CD2">
            <w:pPr>
              <w:shd w:val="clear" w:color="auto" w:fill="FFFFFF"/>
              <w:spacing w:line="360" w:lineRule="auto"/>
              <w:contextualSpacing/>
              <w:jc w:val="both"/>
              <w:rPr>
                <w:rFonts w:ascii="Times New Roman" w:hAnsi="Times New Roman"/>
              </w:rPr>
            </w:pPr>
          </w:p>
        </w:tc>
        <w:tc>
          <w:tcPr>
            <w:tcW w:w="1276" w:type="dxa"/>
            <w:tcBorders>
              <w:top w:val="single" w:sz="4" w:space="0" w:color="auto"/>
              <w:left w:val="single" w:sz="6" w:space="0" w:color="auto"/>
              <w:bottom w:val="single" w:sz="6" w:space="0" w:color="auto"/>
              <w:right w:val="single" w:sz="4" w:space="0" w:color="auto"/>
            </w:tcBorders>
            <w:shd w:val="clear" w:color="auto" w:fill="FFFFFF"/>
            <w:vAlign w:val="center"/>
          </w:tcPr>
          <w:p w14:paraId="748CC8CD"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До лікування</w:t>
            </w:r>
          </w:p>
        </w:tc>
        <w:tc>
          <w:tcPr>
            <w:tcW w:w="1275" w:type="dxa"/>
            <w:tcBorders>
              <w:top w:val="single" w:sz="4" w:space="0" w:color="auto"/>
              <w:left w:val="single" w:sz="4" w:space="0" w:color="auto"/>
              <w:bottom w:val="single" w:sz="6" w:space="0" w:color="auto"/>
              <w:right w:val="single" w:sz="4" w:space="0" w:color="auto"/>
            </w:tcBorders>
            <w:shd w:val="clear" w:color="auto" w:fill="FFFFFF"/>
            <w:vAlign w:val="center"/>
          </w:tcPr>
          <w:p w14:paraId="58005F7A"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Після лікування</w:t>
            </w:r>
          </w:p>
        </w:tc>
        <w:tc>
          <w:tcPr>
            <w:tcW w:w="1276" w:type="dxa"/>
            <w:tcBorders>
              <w:top w:val="single" w:sz="4" w:space="0" w:color="auto"/>
              <w:left w:val="single" w:sz="4" w:space="0" w:color="auto"/>
              <w:bottom w:val="single" w:sz="6" w:space="0" w:color="auto"/>
              <w:right w:val="single" w:sz="4" w:space="0" w:color="auto"/>
            </w:tcBorders>
            <w:shd w:val="clear" w:color="auto" w:fill="FFFFFF"/>
            <w:vAlign w:val="center"/>
          </w:tcPr>
          <w:p w14:paraId="215BA0AA"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До лікування</w:t>
            </w:r>
          </w:p>
        </w:tc>
        <w:tc>
          <w:tcPr>
            <w:tcW w:w="1284" w:type="dxa"/>
            <w:tcBorders>
              <w:top w:val="single" w:sz="4" w:space="0" w:color="auto"/>
              <w:left w:val="single" w:sz="4" w:space="0" w:color="auto"/>
              <w:bottom w:val="single" w:sz="6" w:space="0" w:color="auto"/>
              <w:right w:val="single" w:sz="6" w:space="0" w:color="auto"/>
            </w:tcBorders>
            <w:shd w:val="clear" w:color="auto" w:fill="FFFFFF"/>
            <w:vAlign w:val="center"/>
          </w:tcPr>
          <w:p w14:paraId="532F6F53"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Після лікування</w:t>
            </w:r>
          </w:p>
        </w:tc>
      </w:tr>
      <w:tr w:rsidR="00C74C2E" w:rsidRPr="00B15497" w14:paraId="12ED6540" w14:textId="77777777" w:rsidTr="00510CD2">
        <w:trPr>
          <w:trHeight w:hRule="exact" w:val="418"/>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5CE7B13C"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spacing w:val="-4"/>
              </w:rPr>
              <w:t>Тромбоцити, *10</w:t>
            </w:r>
            <w:r w:rsidRPr="00B15497">
              <w:rPr>
                <w:rFonts w:ascii="Times New Roman" w:hAnsi="Times New Roman"/>
                <w:spacing w:val="-4"/>
                <w:vertAlign w:val="superscript"/>
              </w:rPr>
              <w:t>9</w:t>
            </w:r>
            <w:r w:rsidRPr="00B15497">
              <w:rPr>
                <w:rFonts w:ascii="Times New Roman" w:hAnsi="Times New Roman"/>
                <w:spacing w:val="-4"/>
              </w:rPr>
              <w:t>/л</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3F872A08"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spacing w:val="-5"/>
              </w:rPr>
              <w:t>225,3±47,3</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3F644993"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250±50,77</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05676FFC" w14:textId="77777777" w:rsidR="00C74C2E" w:rsidRPr="00B15497" w:rsidRDefault="00C74C2E" w:rsidP="00510CD2">
            <w:pPr>
              <w:shd w:val="clear" w:color="auto" w:fill="FFFFFF"/>
              <w:spacing w:line="360" w:lineRule="auto"/>
              <w:contextualSpacing/>
              <w:rPr>
                <w:rFonts w:ascii="Times New Roman" w:hAnsi="Times New Roman"/>
                <w:sz w:val="24"/>
                <w:szCs w:val="24"/>
              </w:rPr>
            </w:pPr>
            <w:r w:rsidRPr="00B15497">
              <w:rPr>
                <w:rFonts w:ascii="Times New Roman" w:hAnsi="Times New Roman"/>
                <w:spacing w:val="-3"/>
                <w:sz w:val="24"/>
                <w:szCs w:val="24"/>
              </w:rPr>
              <w:t>220,8±14,2</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6C3FD961"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217,1±41,75</w:t>
            </w:r>
          </w:p>
        </w:tc>
        <w:tc>
          <w:tcPr>
            <w:tcW w:w="1284" w:type="dxa"/>
            <w:tcBorders>
              <w:top w:val="single" w:sz="6" w:space="0" w:color="auto"/>
              <w:left w:val="single" w:sz="4" w:space="0" w:color="auto"/>
              <w:bottom w:val="single" w:sz="6" w:space="0" w:color="auto"/>
              <w:right w:val="single" w:sz="6" w:space="0" w:color="auto"/>
            </w:tcBorders>
            <w:shd w:val="clear" w:color="auto" w:fill="auto"/>
          </w:tcPr>
          <w:p w14:paraId="68835F56"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3"/>
                <w:sz w:val="24"/>
                <w:szCs w:val="24"/>
              </w:rPr>
              <w:t>220,8±14,2</w:t>
            </w:r>
          </w:p>
        </w:tc>
      </w:tr>
      <w:tr w:rsidR="00C74C2E" w:rsidRPr="00B15497" w14:paraId="740BF3FC" w14:textId="77777777" w:rsidTr="00510CD2">
        <w:trPr>
          <w:trHeight w:hRule="exact" w:val="394"/>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3851F728"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spacing w:val="-2"/>
              </w:rPr>
              <w:t>Спонтанна агрегація, %</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3B838822"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1,5±0,45</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400A4895"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2,63±0,4*</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658F59DD"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1,9±0,36</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4777560A"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2,4±0,4*</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482CA6E8"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1,9±0,36</w:t>
            </w:r>
          </w:p>
        </w:tc>
      </w:tr>
      <w:tr w:rsidR="00C74C2E" w:rsidRPr="00B15497" w14:paraId="251C4CC8" w14:textId="77777777" w:rsidTr="00510CD2">
        <w:trPr>
          <w:trHeight w:hRule="exact" w:val="398"/>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099C055C"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spacing w:val="-2"/>
              </w:rPr>
              <w:t>АДФ-індук. агрегація, %</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418642CF"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50,3±7,3</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56BDD55E"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61,4±14,1</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4BAF4CA4"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50±7,3</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1F1C1316"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53,3±23,29</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1314EEDD"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50±7,3</w:t>
            </w:r>
          </w:p>
        </w:tc>
      </w:tr>
      <w:tr w:rsidR="00C74C2E" w:rsidRPr="00B15497" w14:paraId="61017F40" w14:textId="77777777" w:rsidTr="00510CD2">
        <w:trPr>
          <w:trHeight w:hRule="exact" w:val="516"/>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49BA6CD9"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spacing w:val="-2"/>
              </w:rPr>
              <w:t>Колаген-індук. агрег., %</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0FEE92A8"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spacing w:val="-4"/>
              </w:rPr>
              <w:t>52,6±14,4</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4E7CF7FE"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59,4±13,7</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2B42B79F"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5"/>
                <w:sz w:val="24"/>
                <w:szCs w:val="24"/>
              </w:rPr>
              <w:t>50,5±5,35</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398B1B44"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52±23,7</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28A1C4A4"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5"/>
                <w:sz w:val="24"/>
                <w:szCs w:val="24"/>
              </w:rPr>
              <w:t>50,5±5,35</w:t>
            </w:r>
          </w:p>
        </w:tc>
      </w:tr>
      <w:tr w:rsidR="00C74C2E" w:rsidRPr="00B15497" w14:paraId="74766B3F" w14:textId="77777777" w:rsidTr="00510CD2">
        <w:trPr>
          <w:trHeight w:hRule="exact" w:val="520"/>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117B9285"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spacing w:val="-3"/>
              </w:rPr>
              <w:t>Фактор Віллебранда, , %</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4CB0AABE"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95,1±8,3</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30931E3B"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107,4±11,7</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16FB83CB"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7"/>
                <w:sz w:val="24"/>
                <w:szCs w:val="24"/>
              </w:rPr>
              <w:t>107,4±5, 5</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49FBCBBA"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112,9±7,2*</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5BC37543"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7"/>
                <w:sz w:val="24"/>
                <w:szCs w:val="24"/>
              </w:rPr>
              <w:t>107,4±5, 5</w:t>
            </w:r>
          </w:p>
        </w:tc>
      </w:tr>
      <w:tr w:rsidR="00C74C2E" w:rsidRPr="00B15497" w14:paraId="782E8D3E" w14:textId="77777777" w:rsidTr="00510CD2">
        <w:trPr>
          <w:trHeight w:hRule="exact" w:val="496"/>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7DFD3CE7"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АЧТЧ, сек</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77167535"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spacing w:val="-4"/>
              </w:rPr>
              <w:t>30,8±2,57</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339B65DF"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31,1±2,69</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6B9FD9FA"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4"/>
                <w:sz w:val="24"/>
                <w:szCs w:val="24"/>
              </w:rPr>
              <w:t>30,3±4,17</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6E7A2DF9"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29,3±3,7</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6042A7DC"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4"/>
                <w:sz w:val="24"/>
                <w:szCs w:val="24"/>
              </w:rPr>
              <w:t>30,3±4,17</w:t>
            </w:r>
          </w:p>
        </w:tc>
      </w:tr>
      <w:tr w:rsidR="00C74C2E" w:rsidRPr="00B15497" w14:paraId="3D05B74C" w14:textId="77777777" w:rsidTr="00510CD2">
        <w:trPr>
          <w:trHeight w:hRule="exact" w:val="486"/>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2CED7A10"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МНО</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2D707914"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1,07±0,2</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4EE1AFC2"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0,95 ±0,33</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432087DC"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8"/>
                <w:sz w:val="24"/>
                <w:szCs w:val="24"/>
              </w:rPr>
              <w:t>1,09±0,31</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5208C95B"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1,19±0,31</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36217802"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8"/>
                <w:sz w:val="24"/>
                <w:szCs w:val="24"/>
              </w:rPr>
              <w:t>1,09±0,31</w:t>
            </w:r>
          </w:p>
        </w:tc>
      </w:tr>
      <w:tr w:rsidR="00C74C2E" w:rsidRPr="00B15497" w14:paraId="31C9E8B5" w14:textId="77777777" w:rsidTr="00510CD2">
        <w:trPr>
          <w:trHeight w:hRule="exact" w:val="462"/>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1F55BEE5"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ПТІ, %</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37891A54"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98,5±4,9</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21C3D8C4"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102,5±10,9</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715F9F48"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4"/>
                <w:sz w:val="24"/>
                <w:szCs w:val="24"/>
              </w:rPr>
              <w:t>98,6±7,48</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7C6E8351"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91,6±7,48</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36B0A580"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4"/>
                <w:sz w:val="24"/>
                <w:szCs w:val="24"/>
              </w:rPr>
              <w:t>98,6±7,48</w:t>
            </w:r>
          </w:p>
        </w:tc>
      </w:tr>
      <w:tr w:rsidR="00C74C2E" w:rsidRPr="00B15497" w14:paraId="465B859D" w14:textId="77777777" w:rsidTr="00510CD2">
        <w:trPr>
          <w:trHeight w:hRule="exact" w:val="425"/>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29F12CFD"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ТЧ, %</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2457B975"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spacing w:val="-3"/>
              </w:rPr>
              <w:t>20,7±1,94</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54728549"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19,9±2,35</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48701BCF"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21,1±2,2</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0FE7A952"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21,2±2,2</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45576F74"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21,1±2,2</w:t>
            </w:r>
          </w:p>
        </w:tc>
      </w:tr>
      <w:tr w:rsidR="00C74C2E" w:rsidRPr="00B15497" w14:paraId="6A6AED9B" w14:textId="77777777" w:rsidTr="00510CD2">
        <w:trPr>
          <w:trHeight w:hRule="exact" w:val="442"/>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4021B505"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Фібриноген, г/л</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682A6A9D"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3,1±0, 2</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3E48F528"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3,4±0,26</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0FF1DD7F"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3,3±0,47</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4CCAFC12"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3,6±0,47</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22351B74" w14:textId="77777777" w:rsidR="00C74C2E" w:rsidRPr="00B15497" w:rsidRDefault="00C74C2E" w:rsidP="00510CD2">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3,3±0,47</w:t>
            </w:r>
          </w:p>
        </w:tc>
      </w:tr>
    </w:tbl>
    <w:p w14:paraId="2CD589BF" w14:textId="43A7EB57" w:rsidR="00EE0D13" w:rsidRPr="00EE0D13" w:rsidRDefault="00EE0D13" w:rsidP="00EE0D13">
      <w:pPr>
        <w:spacing w:line="360" w:lineRule="auto"/>
        <w:contextualSpacing/>
        <w:jc w:val="both"/>
        <w:rPr>
          <w:rFonts w:ascii="Times New Roman" w:hAnsi="Times New Roman"/>
          <w:i/>
          <w:sz w:val="28"/>
          <w:szCs w:val="28"/>
          <w:lang w:val="en-US"/>
        </w:rPr>
      </w:pPr>
      <w:r w:rsidRPr="00EE0D13">
        <w:rPr>
          <w:rFonts w:ascii="Times New Roman" w:hAnsi="Times New Roman"/>
          <w:i/>
          <w:sz w:val="28"/>
          <w:szCs w:val="28"/>
          <w:lang w:val="uk-UA"/>
        </w:rPr>
        <w:t>Продовження таблиці 4</w:t>
      </w:r>
      <w:r w:rsidRPr="00EE0D13">
        <w:rPr>
          <w:rFonts w:ascii="Times New Roman" w:hAnsi="Times New Roman"/>
          <w:i/>
          <w:sz w:val="28"/>
          <w:szCs w:val="28"/>
          <w:lang w:val="en-US"/>
        </w:rPr>
        <w:t>.1</w:t>
      </w:r>
    </w:p>
    <w:tbl>
      <w:tblPr>
        <w:tblW w:w="0" w:type="auto"/>
        <w:tblInd w:w="40" w:type="dxa"/>
        <w:tblLayout w:type="fixed"/>
        <w:tblCellMar>
          <w:left w:w="40" w:type="dxa"/>
          <w:right w:w="40" w:type="dxa"/>
        </w:tblCellMar>
        <w:tblLook w:val="0000" w:firstRow="0" w:lastRow="0" w:firstColumn="0" w:lastColumn="0" w:noHBand="0" w:noVBand="0"/>
      </w:tblPr>
      <w:tblGrid>
        <w:gridCol w:w="2694"/>
        <w:gridCol w:w="1559"/>
        <w:gridCol w:w="1276"/>
        <w:gridCol w:w="1275"/>
        <w:gridCol w:w="1276"/>
        <w:gridCol w:w="1284"/>
      </w:tblGrid>
      <w:tr w:rsidR="00EE0D13" w:rsidRPr="00B15497" w14:paraId="19350AAE" w14:textId="77777777" w:rsidTr="003E6353">
        <w:trPr>
          <w:trHeight w:hRule="exact" w:val="435"/>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1BFC5481" w14:textId="77777777" w:rsidR="00EE0D13" w:rsidRPr="00B15497" w:rsidRDefault="00EE0D13" w:rsidP="003E6353">
            <w:pPr>
              <w:shd w:val="clear" w:color="auto" w:fill="FFFFFF"/>
              <w:spacing w:line="360" w:lineRule="auto"/>
              <w:contextualSpacing/>
              <w:rPr>
                <w:rFonts w:ascii="Times New Roman" w:hAnsi="Times New Roman"/>
              </w:rPr>
            </w:pPr>
            <w:r w:rsidRPr="00B15497">
              <w:rPr>
                <w:rFonts w:ascii="Times New Roman" w:hAnsi="Times New Roman"/>
              </w:rPr>
              <w:lastRenderedPageBreak/>
              <w:t>АТ-III %</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3A42A1EB"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spacing w:val="-4"/>
              </w:rPr>
              <w:t>97,1±5,37</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294A9208"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93,8±4,7</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2CD118B2" w14:textId="77777777" w:rsidR="00EE0D13" w:rsidRPr="00B15497" w:rsidRDefault="00EE0D13" w:rsidP="003E6353">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5"/>
                <w:sz w:val="24"/>
                <w:szCs w:val="24"/>
              </w:rPr>
              <w:t>94,5±8,45</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6CAD2BB2"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88,5±5,4*</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4A722CFF" w14:textId="77777777" w:rsidR="00EE0D13" w:rsidRPr="00B15497" w:rsidRDefault="00EE0D13" w:rsidP="003E6353">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5"/>
                <w:sz w:val="24"/>
                <w:szCs w:val="24"/>
              </w:rPr>
              <w:t>94,5±8,45</w:t>
            </w:r>
          </w:p>
        </w:tc>
      </w:tr>
      <w:tr w:rsidR="00EE0D13" w:rsidRPr="00B15497" w14:paraId="75F20D26" w14:textId="77777777" w:rsidTr="003E6353">
        <w:trPr>
          <w:trHeight w:hRule="exact" w:val="422"/>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22E77919" w14:textId="77777777" w:rsidR="00EE0D13" w:rsidRPr="00B15497" w:rsidRDefault="00EE0D13" w:rsidP="003E6353">
            <w:pPr>
              <w:shd w:val="clear" w:color="auto" w:fill="FFFFFF"/>
              <w:spacing w:line="360" w:lineRule="auto"/>
              <w:contextualSpacing/>
              <w:rPr>
                <w:rFonts w:ascii="Times New Roman" w:hAnsi="Times New Roman"/>
              </w:rPr>
            </w:pPr>
            <w:r w:rsidRPr="00B15497">
              <w:rPr>
                <w:rFonts w:ascii="Times New Roman" w:hAnsi="Times New Roman"/>
              </w:rPr>
              <w:t>ФА,%</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251D7D4A"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12±1,52</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775C451D"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11±3,2</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29D46372" w14:textId="77777777" w:rsidR="00EE0D13" w:rsidRPr="00B15497" w:rsidRDefault="00EE0D13" w:rsidP="003E6353">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12,2±2,3</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53F7D445"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15±2,4*</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65973C52" w14:textId="77777777" w:rsidR="00EE0D13" w:rsidRPr="00B15497" w:rsidRDefault="00EE0D13" w:rsidP="003E6353">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12,2±2,3</w:t>
            </w:r>
          </w:p>
        </w:tc>
      </w:tr>
      <w:tr w:rsidR="00EE0D13" w:rsidRPr="00B15497" w14:paraId="4F5BA851" w14:textId="77777777" w:rsidTr="003E6353">
        <w:trPr>
          <w:trHeight w:hRule="exact" w:val="364"/>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61EF5234" w14:textId="77777777" w:rsidR="00EE0D13" w:rsidRPr="00B15497" w:rsidRDefault="00EE0D13" w:rsidP="003E6353">
            <w:pPr>
              <w:shd w:val="clear" w:color="auto" w:fill="FFFFFF"/>
              <w:spacing w:line="360" w:lineRule="auto"/>
              <w:contextualSpacing/>
              <w:rPr>
                <w:rFonts w:ascii="Times New Roman" w:hAnsi="Times New Roman"/>
              </w:rPr>
            </w:pPr>
            <w:r w:rsidRPr="00B15497">
              <w:rPr>
                <w:rFonts w:ascii="Times New Roman" w:hAnsi="Times New Roman"/>
                <w:spacing w:val="-2"/>
              </w:rPr>
              <w:t>Ретракція</w:t>
            </w:r>
            <w:r>
              <w:rPr>
                <w:rFonts w:ascii="Times New Roman" w:hAnsi="Times New Roman"/>
                <w:spacing w:val="-2"/>
              </w:rPr>
              <w:t xml:space="preserve"> </w:t>
            </w:r>
            <w:r w:rsidRPr="00B15497">
              <w:rPr>
                <w:rFonts w:ascii="Times New Roman" w:hAnsi="Times New Roman"/>
                <w:spacing w:val="-2"/>
              </w:rPr>
              <w:t>згустка, %</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35318835"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46,0±8,1</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484321A2"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54±11,2</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526E2F86" w14:textId="77777777" w:rsidR="00EE0D13" w:rsidRPr="00B15497" w:rsidRDefault="00EE0D13" w:rsidP="003E6353">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47,8±9,5</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68220231"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40±8,2</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7BBAFBD2" w14:textId="77777777" w:rsidR="00EE0D13" w:rsidRPr="00B15497" w:rsidRDefault="00EE0D13" w:rsidP="003E6353">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47,8±9,5</w:t>
            </w:r>
          </w:p>
        </w:tc>
      </w:tr>
      <w:tr w:rsidR="00EE0D13" w:rsidRPr="00B15497" w14:paraId="338D754D" w14:textId="77777777" w:rsidTr="003E6353">
        <w:trPr>
          <w:trHeight w:hRule="exact" w:val="402"/>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0A54FD2D" w14:textId="77777777" w:rsidR="00EE0D13" w:rsidRPr="00B15497" w:rsidRDefault="00EE0D13" w:rsidP="003E6353">
            <w:pPr>
              <w:shd w:val="clear" w:color="auto" w:fill="FFFFFF"/>
              <w:spacing w:line="360" w:lineRule="auto"/>
              <w:contextualSpacing/>
              <w:rPr>
                <w:rFonts w:ascii="Times New Roman" w:hAnsi="Times New Roman"/>
              </w:rPr>
            </w:pPr>
            <w:r w:rsidRPr="00B15497">
              <w:rPr>
                <w:rFonts w:ascii="Times New Roman" w:hAnsi="Times New Roman"/>
              </w:rPr>
              <w:t>PAI-1, нг/мл</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79816157"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spacing w:val="-4"/>
              </w:rPr>
              <w:t>30,08±22,75</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73803712"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spacing w:val="-4"/>
              </w:rPr>
              <w:t>72,12±26,8*</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18CDA01B" w14:textId="77777777" w:rsidR="00EE0D13" w:rsidRPr="00B15497" w:rsidRDefault="00EE0D13" w:rsidP="003E6353">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5"/>
                <w:sz w:val="24"/>
                <w:szCs w:val="24"/>
              </w:rPr>
              <w:t>54,2±11,15</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2383FB4F"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75,47±24,85*</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194CD4D4" w14:textId="77777777" w:rsidR="00EE0D13" w:rsidRPr="00B15497" w:rsidRDefault="00EE0D13" w:rsidP="003E6353">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pacing w:val="-5"/>
                <w:sz w:val="24"/>
                <w:szCs w:val="24"/>
              </w:rPr>
              <w:t>54,2±11,15</w:t>
            </w:r>
          </w:p>
        </w:tc>
      </w:tr>
      <w:tr w:rsidR="00EE0D13" w:rsidRPr="00B15497" w14:paraId="05156D34" w14:textId="77777777" w:rsidTr="003E6353">
        <w:trPr>
          <w:trHeight w:hRule="exact" w:val="393"/>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54D9CBDC" w14:textId="77777777" w:rsidR="00EE0D13" w:rsidRPr="00B15497" w:rsidRDefault="00EE0D13" w:rsidP="003E6353">
            <w:pPr>
              <w:shd w:val="clear" w:color="auto" w:fill="FFFFFF"/>
              <w:spacing w:line="360" w:lineRule="auto"/>
              <w:contextualSpacing/>
              <w:rPr>
                <w:rFonts w:ascii="Times New Roman" w:hAnsi="Times New Roman"/>
              </w:rPr>
            </w:pPr>
            <w:r w:rsidRPr="00B15497">
              <w:rPr>
                <w:rFonts w:ascii="Times New Roman" w:hAnsi="Times New Roman"/>
              </w:rPr>
              <w:t>РФМК, * 102 г/л</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426E9C4D"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3,3±0,32</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286F0699"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4,3±0,45**</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465CE024" w14:textId="77777777" w:rsidR="00EE0D13" w:rsidRPr="00B15497" w:rsidRDefault="00EE0D13" w:rsidP="003E6353">
            <w:pPr>
              <w:shd w:val="clear" w:color="auto" w:fill="FFFFFF"/>
              <w:spacing w:line="360" w:lineRule="auto"/>
              <w:contextualSpacing/>
              <w:rPr>
                <w:rFonts w:ascii="Times New Roman" w:hAnsi="Times New Roman"/>
                <w:sz w:val="24"/>
                <w:szCs w:val="24"/>
              </w:rPr>
            </w:pPr>
            <w:r w:rsidRPr="00B15497">
              <w:rPr>
                <w:rFonts w:ascii="Times New Roman" w:hAnsi="Times New Roman"/>
                <w:sz w:val="24"/>
                <w:szCs w:val="24"/>
              </w:rPr>
              <w:t>4,2±0,25</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740FA6A2"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rPr>
              <w:t>5,3±0,8**</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177881BA" w14:textId="77777777" w:rsidR="00EE0D13" w:rsidRPr="00B15497" w:rsidRDefault="00EE0D13" w:rsidP="003E6353">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4,2±0,25</w:t>
            </w:r>
          </w:p>
        </w:tc>
      </w:tr>
      <w:tr w:rsidR="00EE0D13" w:rsidRPr="00B15497" w14:paraId="2FF26750" w14:textId="77777777" w:rsidTr="003E6353">
        <w:trPr>
          <w:trHeight w:hRule="exact" w:val="524"/>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14:paraId="220B12F3" w14:textId="77777777" w:rsidR="00EE0D13" w:rsidRPr="00B15497" w:rsidRDefault="00EE0D13" w:rsidP="003E6353">
            <w:pPr>
              <w:shd w:val="clear" w:color="auto" w:fill="FFFFFF"/>
              <w:spacing w:line="360" w:lineRule="auto"/>
              <w:contextualSpacing/>
              <w:rPr>
                <w:rFonts w:ascii="Times New Roman" w:hAnsi="Times New Roman"/>
              </w:rPr>
            </w:pPr>
            <w:r w:rsidRPr="00B15497">
              <w:rPr>
                <w:rFonts w:ascii="Times New Roman" w:hAnsi="Times New Roman"/>
                <w:sz w:val="26"/>
                <w:szCs w:val="26"/>
              </w:rPr>
              <w:t>Д-дімер, мг/л</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14:paraId="1DE2AA74"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sz w:val="26"/>
                <w:szCs w:val="26"/>
              </w:rPr>
              <w:t>0,2±0,04</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1BB1E422"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sz w:val="26"/>
                <w:szCs w:val="26"/>
              </w:rPr>
              <w:t>0,4±0,12*</w:t>
            </w:r>
          </w:p>
        </w:tc>
        <w:tc>
          <w:tcPr>
            <w:tcW w:w="1275" w:type="dxa"/>
            <w:tcBorders>
              <w:top w:val="single" w:sz="6" w:space="0" w:color="auto"/>
              <w:left w:val="single" w:sz="4" w:space="0" w:color="auto"/>
              <w:bottom w:val="single" w:sz="6" w:space="0" w:color="auto"/>
              <w:right w:val="single" w:sz="6" w:space="0" w:color="auto"/>
            </w:tcBorders>
            <w:shd w:val="clear" w:color="auto" w:fill="FFFFFF"/>
          </w:tcPr>
          <w:p w14:paraId="1289A47A" w14:textId="77777777" w:rsidR="00EE0D13" w:rsidRPr="00B15497" w:rsidRDefault="00EE0D13" w:rsidP="003E6353">
            <w:pPr>
              <w:shd w:val="clear" w:color="auto" w:fill="FFFFFF"/>
              <w:spacing w:line="360" w:lineRule="auto"/>
              <w:contextualSpacing/>
              <w:rPr>
                <w:rFonts w:ascii="Times New Roman" w:hAnsi="Times New Roman"/>
                <w:sz w:val="24"/>
                <w:szCs w:val="24"/>
              </w:rPr>
            </w:pPr>
            <w:r w:rsidRPr="00B15497">
              <w:rPr>
                <w:rFonts w:ascii="Times New Roman" w:hAnsi="Times New Roman"/>
                <w:sz w:val="24"/>
                <w:szCs w:val="24"/>
              </w:rPr>
              <w:t>0,3±0,2</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14:paraId="457791AB" w14:textId="77777777" w:rsidR="00EE0D13" w:rsidRPr="00B15497" w:rsidRDefault="00EE0D13" w:rsidP="003E6353">
            <w:pPr>
              <w:shd w:val="clear" w:color="auto" w:fill="FFFFFF"/>
              <w:spacing w:line="360" w:lineRule="auto"/>
              <w:contextualSpacing/>
              <w:jc w:val="both"/>
              <w:rPr>
                <w:rFonts w:ascii="Times New Roman" w:hAnsi="Times New Roman"/>
              </w:rPr>
            </w:pPr>
            <w:r w:rsidRPr="00B15497">
              <w:rPr>
                <w:rFonts w:ascii="Times New Roman" w:hAnsi="Times New Roman"/>
                <w:sz w:val="26"/>
                <w:szCs w:val="26"/>
              </w:rPr>
              <w:t>0,5±0,15**</w:t>
            </w:r>
          </w:p>
        </w:tc>
        <w:tc>
          <w:tcPr>
            <w:tcW w:w="1284" w:type="dxa"/>
            <w:tcBorders>
              <w:top w:val="single" w:sz="6" w:space="0" w:color="auto"/>
              <w:left w:val="single" w:sz="4" w:space="0" w:color="auto"/>
              <w:bottom w:val="single" w:sz="6" w:space="0" w:color="auto"/>
              <w:right w:val="single" w:sz="6" w:space="0" w:color="auto"/>
            </w:tcBorders>
            <w:shd w:val="clear" w:color="auto" w:fill="FFFFFF"/>
          </w:tcPr>
          <w:p w14:paraId="171C338D" w14:textId="77777777" w:rsidR="00EE0D13" w:rsidRPr="00B15497" w:rsidRDefault="00EE0D13" w:rsidP="003E6353">
            <w:pPr>
              <w:shd w:val="clear" w:color="auto" w:fill="FFFFFF"/>
              <w:spacing w:line="360" w:lineRule="auto"/>
              <w:contextualSpacing/>
              <w:jc w:val="center"/>
              <w:rPr>
                <w:rFonts w:ascii="Times New Roman" w:hAnsi="Times New Roman"/>
                <w:sz w:val="24"/>
                <w:szCs w:val="24"/>
              </w:rPr>
            </w:pPr>
            <w:r w:rsidRPr="00B15497">
              <w:rPr>
                <w:rFonts w:ascii="Times New Roman" w:hAnsi="Times New Roman"/>
                <w:sz w:val="24"/>
                <w:szCs w:val="24"/>
              </w:rPr>
              <w:t>0,3±0,2</w:t>
            </w:r>
          </w:p>
        </w:tc>
      </w:tr>
    </w:tbl>
    <w:p w14:paraId="2F5AA63B" w14:textId="77777777" w:rsidR="00EE0D13" w:rsidRPr="00EE0D13" w:rsidRDefault="00EE0D13" w:rsidP="00EE0D13">
      <w:pPr>
        <w:spacing w:line="360" w:lineRule="auto"/>
        <w:contextualSpacing/>
        <w:jc w:val="both"/>
        <w:rPr>
          <w:rFonts w:ascii="Times New Roman" w:hAnsi="Times New Roman"/>
          <w:sz w:val="28"/>
          <w:szCs w:val="28"/>
          <w:lang w:val="en-US"/>
        </w:rPr>
      </w:pPr>
    </w:p>
    <w:p w14:paraId="43C14723" w14:textId="77777777" w:rsidR="00C74C2E" w:rsidRPr="00B15497" w:rsidRDefault="00C74C2E" w:rsidP="00C74C2E">
      <w:pPr>
        <w:spacing w:line="360" w:lineRule="auto"/>
        <w:ind w:firstLine="709"/>
        <w:contextualSpacing/>
        <w:jc w:val="both"/>
        <w:rPr>
          <w:rFonts w:ascii="Times New Roman" w:hAnsi="Times New Roman"/>
          <w:sz w:val="28"/>
          <w:szCs w:val="28"/>
        </w:rPr>
      </w:pPr>
      <w:r w:rsidRPr="00B15497">
        <w:rPr>
          <w:rFonts w:ascii="Times New Roman" w:hAnsi="Times New Roman"/>
          <w:sz w:val="28"/>
          <w:szCs w:val="28"/>
        </w:rPr>
        <w:t>Примітка: р - достовірність відмінностей порівняно з контрол</w:t>
      </w:r>
      <w:r>
        <w:rPr>
          <w:rFonts w:ascii="Times New Roman" w:hAnsi="Times New Roman"/>
          <w:sz w:val="28"/>
          <w:szCs w:val="28"/>
        </w:rPr>
        <w:t>ем, де * – pl&lt;0,05; ** – p2&lt;0,005</w:t>
      </w:r>
    </w:p>
    <w:p w14:paraId="68D2E294" w14:textId="77777777" w:rsidR="00C74C2E" w:rsidRPr="00B15497" w:rsidRDefault="00C74C2E" w:rsidP="00C74C2E">
      <w:pPr>
        <w:spacing w:line="360" w:lineRule="auto"/>
        <w:ind w:firstLine="709"/>
        <w:contextualSpacing/>
        <w:jc w:val="both"/>
        <w:rPr>
          <w:rFonts w:ascii="Times New Roman" w:hAnsi="Times New Roman"/>
          <w:sz w:val="28"/>
          <w:szCs w:val="28"/>
        </w:rPr>
      </w:pPr>
    </w:p>
    <w:p w14:paraId="7D4B31F0" w14:textId="77777777" w:rsidR="00C74C2E" w:rsidRPr="004568C1" w:rsidRDefault="00C74C2E" w:rsidP="00943A08">
      <w:pPr>
        <w:spacing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Як видно з табл. </w:t>
      </w:r>
      <w:r>
        <w:rPr>
          <w:rFonts w:ascii="Times New Roman" w:hAnsi="Times New Roman"/>
          <w:sz w:val="28"/>
          <w:szCs w:val="28"/>
        </w:rPr>
        <w:t>4</w:t>
      </w:r>
      <w:r w:rsidRPr="00B15497">
        <w:rPr>
          <w:rFonts w:ascii="Times New Roman" w:hAnsi="Times New Roman"/>
          <w:sz w:val="28"/>
          <w:szCs w:val="28"/>
        </w:rPr>
        <w:t xml:space="preserve">.1, показники кількості тромбоцитів в 1 підгрупі мали тенденцію до збільшення, а в 2 підгрупі, навпаки, порівняно з контролем </w:t>
      </w:r>
      <w:r>
        <w:rPr>
          <w:rFonts w:ascii="Times New Roman" w:hAnsi="Times New Roman"/>
          <w:sz w:val="28"/>
          <w:szCs w:val="28"/>
        </w:rPr>
        <w:t>–</w:t>
      </w:r>
      <w:r w:rsidRPr="00B15497">
        <w:rPr>
          <w:rFonts w:ascii="Times New Roman" w:hAnsi="Times New Roman"/>
          <w:sz w:val="28"/>
          <w:szCs w:val="28"/>
        </w:rPr>
        <w:t xml:space="preserve"> до зниження, проте не були статистично значимими (р&gt;0,05). При вивченні показників агрегації тромбоцитів було виявлено збільшення спонтанної агрегації в обох підгрупах (р&lt;0,05), а в показниках АДФ-індукованої агрегації відзначалася тенденція до гіперагрегації в 1 підгрупі постраждалих. </w:t>
      </w:r>
    </w:p>
    <w:p w14:paraId="48C7ACCA" w14:textId="77777777" w:rsidR="00C74C2E" w:rsidRPr="00B15497" w:rsidRDefault="00C74C2E" w:rsidP="00943A08">
      <w:pPr>
        <w:spacing w:line="360" w:lineRule="auto"/>
        <w:ind w:firstLine="709"/>
        <w:contextualSpacing/>
        <w:jc w:val="both"/>
        <w:rPr>
          <w:rFonts w:ascii="Times New Roman" w:hAnsi="Times New Roman"/>
          <w:sz w:val="28"/>
          <w:szCs w:val="28"/>
        </w:rPr>
      </w:pPr>
      <w:r>
        <w:rPr>
          <w:rFonts w:ascii="Times New Roman" w:hAnsi="Times New Roman"/>
          <w:sz w:val="28"/>
          <w:szCs w:val="28"/>
        </w:rPr>
        <w:t>Колаген</w:t>
      </w:r>
      <w:r w:rsidRPr="00B15497">
        <w:rPr>
          <w:rFonts w:ascii="Times New Roman" w:hAnsi="Times New Roman"/>
          <w:sz w:val="28"/>
          <w:szCs w:val="28"/>
        </w:rPr>
        <w:t>-індукована агрегація в обох підгрупах постраждалих знаходилася в недостовірних межах статистичних коливань порівняно з контролем. Тенденція, що виявлено, до гіпоагрегації тромбоцитів у 8,6% (</w:t>
      </w:r>
      <w:r w:rsidRPr="00B15497">
        <w:rPr>
          <w:rFonts w:ascii="Times New Roman" w:hAnsi="Times New Roman"/>
          <w:sz w:val="28"/>
          <w:szCs w:val="28"/>
          <w:lang w:val="en-US"/>
        </w:rPr>
        <w:t>n</w:t>
      </w:r>
      <w:r w:rsidRPr="00B15497">
        <w:rPr>
          <w:rFonts w:ascii="Times New Roman" w:hAnsi="Times New Roman"/>
          <w:sz w:val="28"/>
          <w:szCs w:val="28"/>
        </w:rPr>
        <w:t>=5) постраждалих 2 групи носила, в основному, швидко прохідний характер і залежала від величини крововтрати, об</w:t>
      </w:r>
      <w:r w:rsidRPr="004568C1">
        <w:rPr>
          <w:rFonts w:ascii="Times New Roman" w:hAnsi="Times New Roman"/>
          <w:sz w:val="28"/>
          <w:szCs w:val="28"/>
        </w:rPr>
        <w:t>’</w:t>
      </w:r>
      <w:r w:rsidRPr="00B15497">
        <w:rPr>
          <w:rFonts w:ascii="Times New Roman" w:hAnsi="Times New Roman"/>
          <w:sz w:val="28"/>
          <w:szCs w:val="28"/>
        </w:rPr>
        <w:t>єму ушкоджень і тривалості травми.</w:t>
      </w:r>
    </w:p>
    <w:p w14:paraId="2F3C8ABD" w14:textId="77777777" w:rsidR="00C74C2E" w:rsidRPr="00B15497" w:rsidRDefault="00C74C2E" w:rsidP="00943A08">
      <w:pPr>
        <w:spacing w:line="360" w:lineRule="auto"/>
        <w:ind w:firstLine="709"/>
        <w:contextualSpacing/>
        <w:jc w:val="both"/>
        <w:rPr>
          <w:rFonts w:ascii="Times New Roman" w:hAnsi="Times New Roman"/>
          <w:sz w:val="28"/>
          <w:szCs w:val="28"/>
        </w:rPr>
      </w:pPr>
      <w:r w:rsidRPr="00B15497">
        <w:rPr>
          <w:rFonts w:ascii="Times New Roman" w:hAnsi="Times New Roman"/>
          <w:sz w:val="28"/>
          <w:szCs w:val="28"/>
        </w:rPr>
        <w:t>Ці показники вказують на реакцію тромбоцитів у вигляді їх активації, на наявний запальний процес, особливо, спонтанної і АДФ-агрегації, проте, значимих змін функціональних властивостей тромбоцитів не виявлялося, що свідчить про збереження захисно-компенсаторних механізмів регулювання тромбоцитарного гемостазу у постраждалих цієї категорії.</w:t>
      </w:r>
    </w:p>
    <w:p w14:paraId="40A347D5" w14:textId="77777777" w:rsidR="00C74C2E" w:rsidRPr="000B1D6F" w:rsidRDefault="00C74C2E" w:rsidP="00943A08">
      <w:pPr>
        <w:spacing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Виявлено активацію судинно-тромбоцитарного гемостазу, що  підтверджувалося збільшенням активності чинника Віллебранда </w:t>
      </w:r>
      <w:r>
        <w:rPr>
          <w:rFonts w:ascii="Times New Roman" w:hAnsi="Times New Roman"/>
          <w:sz w:val="28"/>
          <w:szCs w:val="28"/>
        </w:rPr>
        <w:t>–</w:t>
      </w:r>
      <w:r w:rsidRPr="00B15497">
        <w:rPr>
          <w:rFonts w:ascii="Times New Roman" w:hAnsi="Times New Roman"/>
          <w:sz w:val="28"/>
          <w:szCs w:val="28"/>
        </w:rPr>
        <w:t xml:space="preserve"> маркера ушкодження судинної стінки, рівень якого був підвищений або знаходився на </w:t>
      </w:r>
      <w:r w:rsidRPr="00B15497">
        <w:rPr>
          <w:rFonts w:ascii="Times New Roman" w:hAnsi="Times New Roman"/>
          <w:sz w:val="28"/>
          <w:szCs w:val="28"/>
        </w:rPr>
        <w:lastRenderedPageBreak/>
        <w:t>верхній межі норми у 34,6% (</w:t>
      </w:r>
      <w:r w:rsidRPr="00B15497">
        <w:rPr>
          <w:rFonts w:ascii="Times New Roman" w:hAnsi="Times New Roman"/>
          <w:sz w:val="28"/>
          <w:szCs w:val="28"/>
          <w:lang w:val="en-US"/>
        </w:rPr>
        <w:t>n</w:t>
      </w:r>
      <w:r w:rsidRPr="00B15497">
        <w:rPr>
          <w:rFonts w:ascii="Times New Roman" w:hAnsi="Times New Roman"/>
          <w:sz w:val="28"/>
          <w:szCs w:val="28"/>
        </w:rPr>
        <w:t>=9) постраждалих 1 підгрупи і у 71,8% (</w:t>
      </w:r>
      <w:r w:rsidRPr="00B15497">
        <w:rPr>
          <w:rFonts w:ascii="Times New Roman" w:hAnsi="Times New Roman"/>
          <w:sz w:val="28"/>
          <w:szCs w:val="28"/>
          <w:lang w:val="en-US"/>
        </w:rPr>
        <w:t>n</w:t>
      </w:r>
      <w:r w:rsidRPr="00B15497">
        <w:rPr>
          <w:rFonts w:ascii="Times New Roman" w:hAnsi="Times New Roman"/>
          <w:sz w:val="28"/>
          <w:szCs w:val="28"/>
        </w:rPr>
        <w:t>=23) постраждалих 2 підгрупи.</w:t>
      </w:r>
    </w:p>
    <w:p w14:paraId="530781AE" w14:textId="77777777" w:rsidR="00C74C2E" w:rsidRPr="00B15497" w:rsidRDefault="00C74C2E" w:rsidP="00943A08">
      <w:pPr>
        <w:spacing w:line="360" w:lineRule="auto"/>
        <w:ind w:firstLine="709"/>
        <w:contextualSpacing/>
        <w:jc w:val="both"/>
        <w:rPr>
          <w:rFonts w:ascii="Times New Roman" w:hAnsi="Times New Roman"/>
          <w:sz w:val="28"/>
          <w:szCs w:val="28"/>
        </w:rPr>
      </w:pPr>
      <w:r w:rsidRPr="00B15497">
        <w:rPr>
          <w:rFonts w:ascii="Times New Roman" w:hAnsi="Times New Roman"/>
          <w:sz w:val="28"/>
          <w:szCs w:val="28"/>
        </w:rPr>
        <w:t>Зміни з боку плазмово-коагуляційного гемостазу виявили ознаки активації з боку зовнішнього шляху згортання, а в 2 підгрупі постраждалих відзначалася активація за рахунок АЧТЧ, на тлі вираженої запальної реакції.</w:t>
      </w:r>
    </w:p>
    <w:p w14:paraId="6206DF1A" w14:textId="77777777" w:rsidR="00C74C2E" w:rsidRDefault="00C74C2E" w:rsidP="00943A08">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Виявлена </w:t>
      </w:r>
      <w:r w:rsidRPr="00B15497">
        <w:rPr>
          <w:rFonts w:ascii="Times New Roman" w:hAnsi="Times New Roman"/>
          <w:sz w:val="28"/>
          <w:szCs w:val="28"/>
        </w:rPr>
        <w:t>тенденці</w:t>
      </w:r>
      <w:r>
        <w:rPr>
          <w:rFonts w:ascii="Times New Roman" w:hAnsi="Times New Roman"/>
          <w:sz w:val="28"/>
          <w:szCs w:val="28"/>
        </w:rPr>
        <w:t>я</w:t>
      </w:r>
      <w:r w:rsidRPr="00B15497">
        <w:rPr>
          <w:rFonts w:ascii="Times New Roman" w:hAnsi="Times New Roman"/>
          <w:sz w:val="28"/>
          <w:szCs w:val="28"/>
        </w:rPr>
        <w:t xml:space="preserve"> до збільшення</w:t>
      </w:r>
      <w:r w:rsidRPr="00A57E6B">
        <w:rPr>
          <w:rFonts w:ascii="Times New Roman" w:hAnsi="Times New Roman"/>
          <w:sz w:val="28"/>
          <w:szCs w:val="28"/>
        </w:rPr>
        <w:t xml:space="preserve"> </w:t>
      </w:r>
      <w:r w:rsidRPr="00B15497">
        <w:rPr>
          <w:rFonts w:ascii="Times New Roman" w:hAnsi="Times New Roman"/>
          <w:sz w:val="28"/>
          <w:szCs w:val="28"/>
        </w:rPr>
        <w:t>фібриноген</w:t>
      </w:r>
      <w:r>
        <w:rPr>
          <w:rFonts w:ascii="Times New Roman" w:hAnsi="Times New Roman"/>
          <w:sz w:val="28"/>
          <w:szCs w:val="28"/>
        </w:rPr>
        <w:t>у</w:t>
      </w:r>
      <w:r w:rsidRPr="00B15497">
        <w:rPr>
          <w:rFonts w:ascii="Times New Roman" w:hAnsi="Times New Roman"/>
          <w:sz w:val="28"/>
          <w:szCs w:val="28"/>
        </w:rPr>
        <w:t>. Гіперфібриногенемі</w:t>
      </w:r>
      <w:r>
        <w:rPr>
          <w:rFonts w:ascii="Times New Roman" w:hAnsi="Times New Roman"/>
          <w:sz w:val="28"/>
          <w:szCs w:val="28"/>
        </w:rPr>
        <w:t>ю</w:t>
      </w:r>
      <w:r w:rsidRPr="00B15497">
        <w:rPr>
          <w:rFonts w:ascii="Times New Roman" w:hAnsi="Times New Roman"/>
          <w:sz w:val="28"/>
          <w:szCs w:val="28"/>
        </w:rPr>
        <w:t xml:space="preserve"> відзначал</w:t>
      </w:r>
      <w:r>
        <w:rPr>
          <w:rFonts w:ascii="Times New Roman" w:hAnsi="Times New Roman"/>
          <w:sz w:val="28"/>
          <w:szCs w:val="28"/>
        </w:rPr>
        <w:t>и</w:t>
      </w:r>
      <w:r w:rsidRPr="00B15497">
        <w:rPr>
          <w:rFonts w:ascii="Times New Roman" w:hAnsi="Times New Roman"/>
          <w:sz w:val="28"/>
          <w:szCs w:val="28"/>
        </w:rPr>
        <w:t xml:space="preserve"> більш ніж у третини постраждалих 1 підгрупи і в 40% випадках </w:t>
      </w:r>
      <w:r>
        <w:rPr>
          <w:rFonts w:ascii="Times New Roman" w:hAnsi="Times New Roman"/>
          <w:sz w:val="28"/>
          <w:szCs w:val="28"/>
        </w:rPr>
        <w:t>–</w:t>
      </w:r>
      <w:r w:rsidRPr="00B15497">
        <w:rPr>
          <w:rFonts w:ascii="Times New Roman" w:hAnsi="Times New Roman"/>
          <w:sz w:val="28"/>
          <w:szCs w:val="28"/>
        </w:rPr>
        <w:t xml:space="preserve"> </w:t>
      </w:r>
    </w:p>
    <w:p w14:paraId="3CA9E20E" w14:textId="77777777" w:rsidR="00C74C2E" w:rsidRPr="00206885" w:rsidRDefault="00C74C2E" w:rsidP="00943A08">
      <w:pPr>
        <w:spacing w:line="360" w:lineRule="auto"/>
        <w:contextualSpacing/>
        <w:jc w:val="both"/>
        <w:rPr>
          <w:rFonts w:ascii="Times New Roman" w:hAnsi="Times New Roman"/>
          <w:sz w:val="28"/>
          <w:szCs w:val="28"/>
        </w:rPr>
      </w:pPr>
      <w:r w:rsidRPr="00B15497">
        <w:rPr>
          <w:rFonts w:ascii="Times New Roman" w:hAnsi="Times New Roman"/>
          <w:sz w:val="28"/>
          <w:szCs w:val="28"/>
        </w:rPr>
        <w:t xml:space="preserve">в 2 підгрупі. В той же час, у постраждалих 2 підгрупи відзначалися ознаки активації ферментативного фібринолізу: сумарна фібринолітична активність склала 15,0±2,4 при контролі 12,0±1,52. З боку основного фізіологічного антикоагулянта </w:t>
      </w:r>
      <w:r>
        <w:rPr>
          <w:rFonts w:ascii="Times New Roman" w:hAnsi="Times New Roman"/>
          <w:sz w:val="28"/>
          <w:szCs w:val="28"/>
        </w:rPr>
        <w:t>–</w:t>
      </w:r>
      <w:r w:rsidRPr="00B15497">
        <w:rPr>
          <w:rFonts w:ascii="Times New Roman" w:hAnsi="Times New Roman"/>
          <w:sz w:val="28"/>
          <w:szCs w:val="28"/>
        </w:rPr>
        <w:t xml:space="preserve"> АТ-III у постраждалих 1 підгрупи відзначалося недостовірне зниження активності, у постраждалих 2 підгрупи </w:t>
      </w:r>
      <w:r>
        <w:rPr>
          <w:rFonts w:ascii="Times New Roman" w:hAnsi="Times New Roman"/>
          <w:sz w:val="28"/>
          <w:szCs w:val="28"/>
        </w:rPr>
        <w:t>–</w:t>
      </w:r>
      <w:r w:rsidRPr="00B15497">
        <w:rPr>
          <w:rFonts w:ascii="Times New Roman" w:hAnsi="Times New Roman"/>
          <w:sz w:val="28"/>
          <w:szCs w:val="28"/>
        </w:rPr>
        <w:t xml:space="preserve"> достовірне зниження активності АТ-III, більш ніж у половини постраждалих. При цьому одночасно у 4 молодих постраждалих відзначалося навіть деяке збільшення активності АТ-III можливо внаслідок гіперкоагуляційної</w:t>
      </w:r>
      <w:r w:rsidRPr="008B6A5B">
        <w:rPr>
          <w:rFonts w:ascii="Times New Roman" w:hAnsi="Times New Roman"/>
          <w:sz w:val="28"/>
          <w:szCs w:val="28"/>
        </w:rPr>
        <w:t xml:space="preserve"> </w:t>
      </w:r>
      <w:r w:rsidRPr="00B15497">
        <w:rPr>
          <w:rFonts w:ascii="Times New Roman" w:hAnsi="Times New Roman"/>
          <w:sz w:val="28"/>
          <w:szCs w:val="28"/>
        </w:rPr>
        <w:t>спрямованісті крові.</w:t>
      </w:r>
    </w:p>
    <w:p w14:paraId="5C52055B" w14:textId="77777777" w:rsidR="00C74C2E" w:rsidRPr="00206885" w:rsidRDefault="00C74C2E" w:rsidP="00943A08">
      <w:pPr>
        <w:spacing w:line="360" w:lineRule="auto"/>
        <w:ind w:firstLine="709"/>
        <w:contextualSpacing/>
        <w:jc w:val="both"/>
        <w:rPr>
          <w:rFonts w:ascii="Times New Roman" w:hAnsi="Times New Roman"/>
          <w:sz w:val="28"/>
          <w:szCs w:val="28"/>
        </w:rPr>
      </w:pPr>
      <w:r w:rsidRPr="00B15497">
        <w:rPr>
          <w:rFonts w:ascii="Times New Roman" w:hAnsi="Times New Roman"/>
          <w:sz w:val="28"/>
          <w:szCs w:val="28"/>
        </w:rPr>
        <w:t>Спостерігал</w:t>
      </w:r>
      <w:r>
        <w:rPr>
          <w:rFonts w:ascii="Times New Roman" w:hAnsi="Times New Roman"/>
          <w:sz w:val="28"/>
          <w:szCs w:val="28"/>
        </w:rPr>
        <w:t>и збільшення активності PAI-</w:t>
      </w:r>
      <w:r w:rsidRPr="00B15497">
        <w:rPr>
          <w:rFonts w:ascii="Times New Roman" w:hAnsi="Times New Roman"/>
          <w:sz w:val="28"/>
          <w:szCs w:val="28"/>
        </w:rPr>
        <w:t xml:space="preserve">1 в ранньому періоді </w:t>
      </w:r>
      <w:r>
        <w:rPr>
          <w:rFonts w:ascii="Times New Roman" w:hAnsi="Times New Roman"/>
          <w:sz w:val="28"/>
          <w:szCs w:val="28"/>
        </w:rPr>
        <w:t>ТХ у постраждалих 1 і 2 підгруп.</w:t>
      </w:r>
      <w:r w:rsidRPr="00B15497">
        <w:rPr>
          <w:rFonts w:ascii="Times New Roman" w:hAnsi="Times New Roman"/>
          <w:sz w:val="28"/>
          <w:szCs w:val="28"/>
        </w:rPr>
        <w:t xml:space="preserve"> П</w:t>
      </w:r>
      <w:r>
        <w:rPr>
          <w:rFonts w:ascii="Times New Roman" w:hAnsi="Times New Roman"/>
          <w:sz w:val="28"/>
          <w:szCs w:val="28"/>
        </w:rPr>
        <w:t>ри цьому показники PAI-</w:t>
      </w:r>
      <w:r w:rsidRPr="00B15497">
        <w:rPr>
          <w:rFonts w:ascii="Times New Roman" w:hAnsi="Times New Roman"/>
          <w:sz w:val="28"/>
          <w:szCs w:val="28"/>
        </w:rPr>
        <w:t>1 були підвищеними, достовірно відрізняючись від контролю (р&lt;0,05), що вказувало на певний дисбаланс в протизгортаючих механізмах і відображає реакцію регуляторних механізмів на активацію фібринолізу</w:t>
      </w:r>
      <w:r w:rsidRPr="008B6A5B">
        <w:rPr>
          <w:rFonts w:ascii="Times New Roman" w:hAnsi="Times New Roman"/>
          <w:sz w:val="28"/>
          <w:szCs w:val="28"/>
        </w:rPr>
        <w:t xml:space="preserve"> (рис. 4.12)</w:t>
      </w:r>
      <w:r w:rsidRPr="00B15497">
        <w:rPr>
          <w:rFonts w:ascii="Times New Roman" w:hAnsi="Times New Roman"/>
          <w:sz w:val="28"/>
          <w:szCs w:val="28"/>
        </w:rPr>
        <w:t>.</w:t>
      </w:r>
    </w:p>
    <w:p w14:paraId="51A45ED5" w14:textId="77777777" w:rsidR="00C74C2E" w:rsidRPr="007858A2" w:rsidRDefault="00C74C2E" w:rsidP="00C74C2E">
      <w:pPr>
        <w:spacing w:line="360" w:lineRule="auto"/>
        <w:ind w:firstLine="709"/>
        <w:contextualSpacing/>
        <w:jc w:val="both"/>
        <w:rPr>
          <w:rFonts w:ascii="Times New Roman" w:hAnsi="Times New Roman"/>
          <w:sz w:val="28"/>
          <w:szCs w:val="28"/>
        </w:rPr>
      </w:pPr>
    </w:p>
    <w:p w14:paraId="29D6E500" w14:textId="77777777" w:rsidR="00C74C2E" w:rsidRPr="00B15497" w:rsidRDefault="00C74C2E" w:rsidP="00C74C2E">
      <w:pPr>
        <w:spacing w:line="360" w:lineRule="auto"/>
        <w:contextualSpacing/>
        <w:jc w:val="center"/>
        <w:rPr>
          <w:rFonts w:ascii="Times New Roman" w:hAnsi="Times New Roman"/>
          <w:sz w:val="28"/>
          <w:szCs w:val="28"/>
        </w:rPr>
      </w:pPr>
      <w:r>
        <w:rPr>
          <w:rFonts w:ascii="Times New Roman" w:hAnsi="Times New Roman"/>
          <w:noProof/>
          <w:sz w:val="28"/>
          <w:szCs w:val="28"/>
          <w:lang w:eastAsia="ru-RU"/>
        </w:rPr>
        <w:lastRenderedPageBreak/>
        <w:drawing>
          <wp:inline distT="0" distB="0" distL="0" distR="0" wp14:anchorId="601D0AC5" wp14:editId="629F9E39">
            <wp:extent cx="5695950" cy="3238500"/>
            <wp:effectExtent l="0" t="0" r="0" b="0"/>
            <wp:docPr id="27" name="Диаграмма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41BFFC0" w14:textId="77777777" w:rsidR="00C74C2E" w:rsidRDefault="00C74C2E" w:rsidP="00C803BE">
      <w:pPr>
        <w:spacing w:line="360" w:lineRule="auto"/>
        <w:contextualSpacing/>
        <w:jc w:val="center"/>
        <w:rPr>
          <w:rFonts w:ascii="Times New Roman" w:hAnsi="Times New Roman"/>
          <w:sz w:val="28"/>
          <w:szCs w:val="28"/>
        </w:rPr>
      </w:pPr>
      <w:r w:rsidRPr="00B15497">
        <w:rPr>
          <w:rFonts w:ascii="Times New Roman" w:hAnsi="Times New Roman"/>
          <w:sz w:val="28"/>
          <w:szCs w:val="28"/>
        </w:rPr>
        <w:t>Рис</w:t>
      </w:r>
      <w:r>
        <w:rPr>
          <w:rFonts w:ascii="Times New Roman" w:hAnsi="Times New Roman"/>
          <w:sz w:val="28"/>
          <w:szCs w:val="28"/>
        </w:rPr>
        <w:t>.</w:t>
      </w:r>
      <w:r w:rsidRPr="00B15497">
        <w:rPr>
          <w:rFonts w:ascii="Times New Roman" w:hAnsi="Times New Roman"/>
          <w:sz w:val="28"/>
          <w:szCs w:val="28"/>
        </w:rPr>
        <w:t xml:space="preserve"> </w:t>
      </w:r>
      <w:r>
        <w:rPr>
          <w:rFonts w:ascii="Times New Roman" w:hAnsi="Times New Roman"/>
          <w:sz w:val="28"/>
          <w:szCs w:val="28"/>
        </w:rPr>
        <w:t>4</w:t>
      </w:r>
      <w:r w:rsidRPr="00B15497">
        <w:rPr>
          <w:rFonts w:ascii="Times New Roman" w:hAnsi="Times New Roman"/>
          <w:sz w:val="28"/>
          <w:szCs w:val="28"/>
        </w:rPr>
        <w:t>.1</w:t>
      </w:r>
      <w:r>
        <w:rPr>
          <w:rFonts w:ascii="Times New Roman" w:hAnsi="Times New Roman"/>
          <w:sz w:val="28"/>
          <w:szCs w:val="28"/>
        </w:rPr>
        <w:t>2</w:t>
      </w:r>
      <w:r w:rsidRPr="00B15497">
        <w:rPr>
          <w:rFonts w:ascii="Times New Roman" w:hAnsi="Times New Roman"/>
          <w:sz w:val="28"/>
          <w:szCs w:val="28"/>
        </w:rPr>
        <w:t>. Достовірні кореляційні залежності між значеннями PAI-1 і клініко-лабораторними даними у постраждалих з травмою тазу в умовах масивної крововтрати, де*</w:t>
      </w:r>
      <w:r>
        <w:rPr>
          <w:rFonts w:ascii="Times New Roman" w:hAnsi="Times New Roman"/>
          <w:sz w:val="28"/>
          <w:szCs w:val="28"/>
        </w:rPr>
        <w:t xml:space="preserve"> –</w:t>
      </w:r>
      <w:r w:rsidRPr="00B15497">
        <w:rPr>
          <w:rFonts w:ascii="Times New Roman" w:hAnsi="Times New Roman"/>
          <w:sz w:val="28"/>
          <w:szCs w:val="28"/>
        </w:rPr>
        <w:t xml:space="preserve"> (р&lt;0,05)</w:t>
      </w:r>
    </w:p>
    <w:p w14:paraId="312F3EEB" w14:textId="77777777" w:rsidR="00C74C2E" w:rsidRPr="008B6A5B" w:rsidRDefault="00C74C2E" w:rsidP="00C74C2E">
      <w:pPr>
        <w:spacing w:line="360" w:lineRule="auto"/>
        <w:ind w:firstLine="709"/>
        <w:contextualSpacing/>
        <w:jc w:val="both"/>
        <w:rPr>
          <w:rFonts w:ascii="Times New Roman" w:hAnsi="Times New Roman"/>
          <w:sz w:val="28"/>
          <w:szCs w:val="28"/>
        </w:rPr>
      </w:pPr>
    </w:p>
    <w:p w14:paraId="7C8D92DC" w14:textId="77777777" w:rsidR="00C74C2E" w:rsidRPr="00B15497" w:rsidRDefault="00C74C2E" w:rsidP="00C74C2E">
      <w:pPr>
        <w:spacing w:line="360" w:lineRule="auto"/>
        <w:ind w:firstLine="709"/>
        <w:contextualSpacing/>
        <w:jc w:val="both"/>
        <w:rPr>
          <w:rFonts w:ascii="Times New Roman" w:hAnsi="Times New Roman"/>
          <w:sz w:val="28"/>
          <w:szCs w:val="28"/>
        </w:rPr>
      </w:pPr>
      <w:r w:rsidRPr="007858A2">
        <w:rPr>
          <w:rFonts w:ascii="Times New Roman" w:hAnsi="Times New Roman"/>
          <w:sz w:val="28"/>
          <w:szCs w:val="28"/>
        </w:rPr>
        <w:t>Кореляційні залежності в</w:t>
      </w:r>
      <w:r>
        <w:rPr>
          <w:rFonts w:ascii="Times New Roman" w:hAnsi="Times New Roman"/>
          <w:sz w:val="28"/>
          <w:szCs w:val="28"/>
        </w:rPr>
        <w:t>ідмічались між значеннями PAI-</w:t>
      </w:r>
      <w:r w:rsidRPr="007858A2">
        <w:rPr>
          <w:rFonts w:ascii="Times New Roman" w:hAnsi="Times New Roman"/>
          <w:sz w:val="28"/>
          <w:szCs w:val="28"/>
        </w:rPr>
        <w:t>1 і ТХ (r</w:t>
      </w:r>
      <w:r>
        <w:rPr>
          <w:rFonts w:ascii="Times New Roman" w:hAnsi="Times New Roman"/>
          <w:sz w:val="28"/>
          <w:szCs w:val="28"/>
        </w:rPr>
        <w:t xml:space="preserve"> </w:t>
      </w:r>
      <w:r w:rsidRPr="007858A2">
        <w:rPr>
          <w:rFonts w:ascii="Times New Roman" w:hAnsi="Times New Roman"/>
          <w:sz w:val="28"/>
          <w:szCs w:val="28"/>
        </w:rPr>
        <w:t>= 0,5), MHВ (</w:t>
      </w:r>
      <w:r w:rsidRPr="004F6191">
        <w:rPr>
          <w:rFonts w:ascii="Times New Roman" w:hAnsi="Times New Roman"/>
          <w:sz w:val="28"/>
          <w:szCs w:val="28"/>
        </w:rPr>
        <w:t>r</w:t>
      </w:r>
      <w:r>
        <w:rPr>
          <w:rFonts w:ascii="Times New Roman" w:hAnsi="Times New Roman"/>
          <w:sz w:val="28"/>
          <w:szCs w:val="28"/>
        </w:rPr>
        <w:t xml:space="preserve"> </w:t>
      </w:r>
      <w:r w:rsidRPr="007858A2">
        <w:rPr>
          <w:rFonts w:ascii="Times New Roman" w:hAnsi="Times New Roman"/>
          <w:sz w:val="28"/>
          <w:szCs w:val="28"/>
        </w:rPr>
        <w:t>= -0,4), з об</w:t>
      </w:r>
      <w:r w:rsidRPr="0025214A">
        <w:rPr>
          <w:rFonts w:ascii="Times New Roman" w:hAnsi="Times New Roman"/>
          <w:sz w:val="28"/>
          <w:szCs w:val="28"/>
        </w:rPr>
        <w:t>’</w:t>
      </w:r>
      <w:r w:rsidRPr="007858A2">
        <w:rPr>
          <w:rFonts w:ascii="Times New Roman" w:hAnsi="Times New Roman"/>
          <w:sz w:val="28"/>
          <w:szCs w:val="28"/>
        </w:rPr>
        <w:t>ємом травматичних ушкоджень (</w:t>
      </w:r>
      <w:r w:rsidRPr="004F6191">
        <w:rPr>
          <w:rFonts w:ascii="Times New Roman" w:hAnsi="Times New Roman"/>
          <w:sz w:val="28"/>
          <w:szCs w:val="28"/>
        </w:rPr>
        <w:t>r</w:t>
      </w:r>
      <w:r>
        <w:rPr>
          <w:rFonts w:ascii="Times New Roman" w:hAnsi="Times New Roman"/>
          <w:sz w:val="28"/>
          <w:szCs w:val="28"/>
        </w:rPr>
        <w:t xml:space="preserve"> </w:t>
      </w:r>
      <w:r w:rsidRPr="007858A2">
        <w:rPr>
          <w:rFonts w:ascii="Times New Roman" w:hAnsi="Times New Roman"/>
          <w:sz w:val="28"/>
          <w:szCs w:val="28"/>
        </w:rPr>
        <w:t>= - 0,37) і АТ-III (</w:t>
      </w:r>
      <w:r w:rsidRPr="004F6191">
        <w:rPr>
          <w:rFonts w:ascii="Times New Roman" w:hAnsi="Times New Roman"/>
          <w:sz w:val="28"/>
          <w:szCs w:val="28"/>
        </w:rPr>
        <w:t>r</w:t>
      </w:r>
      <w:r>
        <w:rPr>
          <w:rFonts w:ascii="Times New Roman" w:hAnsi="Times New Roman"/>
          <w:sz w:val="28"/>
          <w:szCs w:val="28"/>
        </w:rPr>
        <w:t> </w:t>
      </w:r>
      <w:r w:rsidRPr="007858A2">
        <w:rPr>
          <w:rFonts w:ascii="Times New Roman" w:hAnsi="Times New Roman"/>
          <w:sz w:val="28"/>
          <w:szCs w:val="28"/>
        </w:rPr>
        <w:t>= 0,32). У постраждалих 2 групи кореляційні залежності виявлялися між значеннями PAI-1 і РФМК (</w:t>
      </w:r>
      <w:r w:rsidRPr="004F6191">
        <w:rPr>
          <w:rFonts w:ascii="Times New Roman" w:hAnsi="Times New Roman"/>
          <w:sz w:val="28"/>
          <w:szCs w:val="28"/>
        </w:rPr>
        <w:t>r</w:t>
      </w:r>
      <w:r w:rsidRPr="001E34A7">
        <w:rPr>
          <w:rFonts w:ascii="Times New Roman" w:hAnsi="Times New Roman"/>
          <w:sz w:val="28"/>
          <w:szCs w:val="28"/>
        </w:rPr>
        <w:t xml:space="preserve"> </w:t>
      </w:r>
      <w:r w:rsidRPr="007858A2">
        <w:rPr>
          <w:rFonts w:ascii="Times New Roman" w:hAnsi="Times New Roman"/>
          <w:sz w:val="28"/>
          <w:szCs w:val="28"/>
        </w:rPr>
        <w:t>= -0,57), Д-дімером (</w:t>
      </w:r>
      <w:r w:rsidRPr="004F6191">
        <w:rPr>
          <w:rFonts w:ascii="Times New Roman" w:hAnsi="Times New Roman"/>
          <w:sz w:val="28"/>
          <w:szCs w:val="28"/>
        </w:rPr>
        <w:t>r</w:t>
      </w:r>
      <w:r w:rsidRPr="001E34A7">
        <w:rPr>
          <w:rFonts w:ascii="Times New Roman" w:hAnsi="Times New Roman"/>
          <w:sz w:val="28"/>
          <w:szCs w:val="28"/>
        </w:rPr>
        <w:t xml:space="preserve"> </w:t>
      </w:r>
      <w:r w:rsidRPr="007858A2">
        <w:rPr>
          <w:rFonts w:ascii="Times New Roman" w:hAnsi="Times New Roman"/>
          <w:sz w:val="28"/>
          <w:szCs w:val="28"/>
        </w:rPr>
        <w:t>= 0,54), а також АДФ-агрегацією (</w:t>
      </w:r>
      <w:r w:rsidRPr="004F6191">
        <w:rPr>
          <w:rFonts w:ascii="Times New Roman" w:hAnsi="Times New Roman"/>
          <w:sz w:val="28"/>
          <w:szCs w:val="28"/>
        </w:rPr>
        <w:t>r</w:t>
      </w:r>
      <w:r w:rsidRPr="001E34A7">
        <w:rPr>
          <w:rFonts w:ascii="Times New Roman" w:hAnsi="Times New Roman"/>
          <w:sz w:val="28"/>
          <w:szCs w:val="28"/>
        </w:rPr>
        <w:t xml:space="preserve"> </w:t>
      </w:r>
      <w:r w:rsidRPr="007858A2">
        <w:rPr>
          <w:rFonts w:ascii="Times New Roman" w:hAnsi="Times New Roman"/>
          <w:sz w:val="28"/>
          <w:szCs w:val="28"/>
        </w:rPr>
        <w:t>= - 0,41). Недостовірні кореляційні зв</w:t>
      </w:r>
      <w:r w:rsidRPr="001E34A7">
        <w:rPr>
          <w:rFonts w:ascii="Times New Roman" w:hAnsi="Times New Roman"/>
          <w:sz w:val="28"/>
          <w:szCs w:val="28"/>
        </w:rPr>
        <w:t>’</w:t>
      </w:r>
      <w:r w:rsidRPr="007858A2">
        <w:rPr>
          <w:rFonts w:ascii="Times New Roman" w:hAnsi="Times New Roman"/>
          <w:sz w:val="28"/>
          <w:szCs w:val="28"/>
        </w:rPr>
        <w:t>язки були із спонтанною агрегацією (</w:t>
      </w:r>
      <w:r w:rsidRPr="004F6191">
        <w:rPr>
          <w:rFonts w:ascii="Times New Roman" w:hAnsi="Times New Roman"/>
          <w:sz w:val="28"/>
          <w:szCs w:val="28"/>
        </w:rPr>
        <w:t>r</w:t>
      </w:r>
      <w:r w:rsidRPr="001E34A7">
        <w:rPr>
          <w:rFonts w:ascii="Times New Roman" w:hAnsi="Times New Roman"/>
          <w:sz w:val="28"/>
          <w:szCs w:val="28"/>
        </w:rPr>
        <w:t xml:space="preserve"> </w:t>
      </w:r>
      <w:r w:rsidRPr="007858A2">
        <w:rPr>
          <w:rFonts w:ascii="Times New Roman" w:hAnsi="Times New Roman"/>
          <w:sz w:val="28"/>
          <w:szCs w:val="28"/>
        </w:rPr>
        <w:t>= 0,37), АТ-III (</w:t>
      </w:r>
      <w:r w:rsidRPr="004F6191">
        <w:rPr>
          <w:rFonts w:ascii="Times New Roman" w:hAnsi="Times New Roman"/>
          <w:sz w:val="28"/>
          <w:szCs w:val="28"/>
        </w:rPr>
        <w:t>r</w:t>
      </w:r>
      <w:r w:rsidRPr="001E34A7">
        <w:rPr>
          <w:rFonts w:ascii="Times New Roman" w:hAnsi="Times New Roman"/>
          <w:sz w:val="28"/>
          <w:szCs w:val="28"/>
        </w:rPr>
        <w:t xml:space="preserve"> </w:t>
      </w:r>
      <w:r w:rsidRPr="007858A2">
        <w:rPr>
          <w:rFonts w:ascii="Times New Roman" w:hAnsi="Times New Roman"/>
          <w:sz w:val="28"/>
          <w:szCs w:val="28"/>
        </w:rPr>
        <w:t>= 0,34), колаген-агрегацією (</w:t>
      </w:r>
      <w:r w:rsidRPr="004F6191">
        <w:rPr>
          <w:rFonts w:ascii="Times New Roman" w:hAnsi="Times New Roman"/>
          <w:sz w:val="28"/>
          <w:szCs w:val="28"/>
        </w:rPr>
        <w:t>r</w:t>
      </w:r>
      <w:r>
        <w:rPr>
          <w:rFonts w:ascii="Times New Roman" w:hAnsi="Times New Roman"/>
          <w:sz w:val="28"/>
          <w:szCs w:val="28"/>
        </w:rPr>
        <w:t xml:space="preserve"> </w:t>
      </w:r>
      <w:r w:rsidRPr="007858A2">
        <w:rPr>
          <w:rFonts w:ascii="Times New Roman" w:hAnsi="Times New Roman"/>
          <w:sz w:val="28"/>
          <w:szCs w:val="28"/>
        </w:rPr>
        <w:t>= -0,32), фібринолітичною активністю (</w:t>
      </w:r>
      <w:r w:rsidRPr="004F6191">
        <w:rPr>
          <w:rFonts w:ascii="Times New Roman" w:hAnsi="Times New Roman"/>
          <w:sz w:val="28"/>
          <w:szCs w:val="28"/>
        </w:rPr>
        <w:t>r</w:t>
      </w:r>
      <w:r>
        <w:rPr>
          <w:rFonts w:ascii="Times New Roman" w:hAnsi="Times New Roman"/>
          <w:sz w:val="28"/>
          <w:szCs w:val="28"/>
        </w:rPr>
        <w:t xml:space="preserve"> </w:t>
      </w:r>
      <w:r w:rsidRPr="007858A2">
        <w:rPr>
          <w:rFonts w:ascii="Times New Roman" w:hAnsi="Times New Roman"/>
          <w:sz w:val="28"/>
          <w:szCs w:val="28"/>
        </w:rPr>
        <w:t>= 0,38).</w:t>
      </w:r>
    </w:p>
    <w:p w14:paraId="5E480BCA" w14:textId="77777777" w:rsidR="00C74C2E" w:rsidRPr="001E34A7" w:rsidRDefault="00C74C2E" w:rsidP="00C74C2E">
      <w:pPr>
        <w:spacing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Маркери тромбінемії у постраждалих достовірно підвищувалися. Так, у постраждалих підгрупи 1 </w:t>
      </w:r>
      <w:r>
        <w:rPr>
          <w:rFonts w:ascii="Times New Roman" w:hAnsi="Times New Roman"/>
          <w:sz w:val="28"/>
          <w:szCs w:val="28"/>
        </w:rPr>
        <w:t>–</w:t>
      </w:r>
      <w:r w:rsidRPr="00B15497">
        <w:rPr>
          <w:rFonts w:ascii="Times New Roman" w:hAnsi="Times New Roman"/>
          <w:sz w:val="28"/>
          <w:szCs w:val="28"/>
        </w:rPr>
        <w:t xml:space="preserve"> РФМК було 4,3±0,45 *10</w:t>
      </w:r>
      <w:r w:rsidRPr="00B15497">
        <w:rPr>
          <w:rFonts w:ascii="Times New Roman" w:hAnsi="Times New Roman"/>
          <w:sz w:val="28"/>
          <w:szCs w:val="28"/>
          <w:vertAlign w:val="superscript"/>
        </w:rPr>
        <w:t>2</w:t>
      </w:r>
      <w:r w:rsidRPr="00B15497">
        <w:rPr>
          <w:rFonts w:ascii="Times New Roman" w:hAnsi="Times New Roman"/>
          <w:sz w:val="28"/>
          <w:szCs w:val="28"/>
        </w:rPr>
        <w:t xml:space="preserve"> г/л, підгрупи 2 </w:t>
      </w:r>
      <w:r>
        <w:rPr>
          <w:rFonts w:ascii="Times New Roman" w:hAnsi="Times New Roman"/>
          <w:sz w:val="28"/>
          <w:szCs w:val="28"/>
        </w:rPr>
        <w:t>–</w:t>
      </w:r>
      <w:r w:rsidRPr="00B15497">
        <w:rPr>
          <w:rFonts w:ascii="Times New Roman" w:hAnsi="Times New Roman"/>
          <w:sz w:val="28"/>
          <w:szCs w:val="28"/>
        </w:rPr>
        <w:t>5,3±0,8*10</w:t>
      </w:r>
      <w:r w:rsidRPr="00B15497">
        <w:rPr>
          <w:rFonts w:ascii="Times New Roman" w:hAnsi="Times New Roman"/>
          <w:sz w:val="28"/>
          <w:szCs w:val="28"/>
          <w:vertAlign w:val="superscript"/>
        </w:rPr>
        <w:t>2</w:t>
      </w:r>
      <w:r w:rsidRPr="00B15497">
        <w:rPr>
          <w:rFonts w:ascii="Times New Roman" w:hAnsi="Times New Roman"/>
          <w:sz w:val="28"/>
          <w:szCs w:val="28"/>
        </w:rPr>
        <w:t xml:space="preserve"> г/л, при контролі 3,3±0,32*10 г/л (р&lt;0,05); Д-дімер збільшувався до 0,4±0,12 мг/л в 1 підгрупі і до 0,5±0,15 мг/л в 2 підгрупі, відповідно, при контролі 0,2±0,04 мг/л (р&lt;0,05).</w:t>
      </w:r>
    </w:p>
    <w:p w14:paraId="0CF9269E" w14:textId="77777777" w:rsidR="00C74C2E" w:rsidRPr="00B15497" w:rsidRDefault="00C74C2E" w:rsidP="00C74C2E">
      <w:pPr>
        <w:spacing w:line="360" w:lineRule="auto"/>
        <w:ind w:firstLine="709"/>
        <w:contextualSpacing/>
        <w:jc w:val="both"/>
        <w:rPr>
          <w:rFonts w:ascii="Times New Roman" w:hAnsi="Times New Roman"/>
          <w:sz w:val="28"/>
          <w:szCs w:val="28"/>
        </w:rPr>
      </w:pPr>
      <w:r w:rsidRPr="004F6191">
        <w:rPr>
          <w:rFonts w:ascii="Times New Roman" w:hAnsi="Times New Roman"/>
          <w:sz w:val="28"/>
          <w:szCs w:val="28"/>
        </w:rPr>
        <w:t>За показниками РФМК були позитивні кореляційні залежності у постраждалих 1підгрупи із спонтанною агрегацією (r</w:t>
      </w:r>
      <w:r w:rsidRPr="00973824">
        <w:rPr>
          <w:rFonts w:ascii="Times New Roman" w:hAnsi="Times New Roman"/>
          <w:sz w:val="28"/>
          <w:szCs w:val="28"/>
        </w:rPr>
        <w:t xml:space="preserve"> </w:t>
      </w:r>
      <w:r w:rsidRPr="004F6191">
        <w:rPr>
          <w:rFonts w:ascii="Times New Roman" w:hAnsi="Times New Roman"/>
          <w:sz w:val="28"/>
          <w:szCs w:val="28"/>
        </w:rPr>
        <w:t>= 0,41), у постраждалих 2 підгрупи - з чинником Віллебранда,  (r</w:t>
      </w:r>
      <w:r w:rsidRPr="00973824">
        <w:rPr>
          <w:rFonts w:ascii="Times New Roman" w:hAnsi="Times New Roman"/>
          <w:sz w:val="28"/>
          <w:szCs w:val="28"/>
        </w:rPr>
        <w:t xml:space="preserve"> </w:t>
      </w:r>
      <w:r w:rsidRPr="004F6191">
        <w:rPr>
          <w:rFonts w:ascii="Times New Roman" w:hAnsi="Times New Roman"/>
          <w:sz w:val="28"/>
          <w:szCs w:val="28"/>
        </w:rPr>
        <w:t xml:space="preserve">= 0,38), MHO (r = 0,5), тривалістю </w:t>
      </w:r>
      <w:r w:rsidRPr="004F6191">
        <w:rPr>
          <w:rFonts w:ascii="Times New Roman" w:hAnsi="Times New Roman"/>
          <w:sz w:val="28"/>
          <w:szCs w:val="28"/>
        </w:rPr>
        <w:lastRenderedPageBreak/>
        <w:t xml:space="preserve">травми (r = 0,44), негативні залежності з Д-дімером (r = - 0,36), АДФ-агрегацією (r </w:t>
      </w:r>
      <w:r>
        <w:rPr>
          <w:rFonts w:ascii="Times New Roman" w:hAnsi="Times New Roman"/>
          <w:sz w:val="28"/>
          <w:szCs w:val="28"/>
        </w:rPr>
        <w:t>= - 0,31), PAI-</w:t>
      </w:r>
      <w:r w:rsidRPr="004F6191">
        <w:rPr>
          <w:rFonts w:ascii="Times New Roman" w:hAnsi="Times New Roman"/>
          <w:sz w:val="28"/>
          <w:szCs w:val="28"/>
        </w:rPr>
        <w:t>1 (r = - 0,57).</w:t>
      </w:r>
    </w:p>
    <w:p w14:paraId="4D4B33E5" w14:textId="77777777" w:rsidR="00C74C2E" w:rsidRPr="00B15497" w:rsidRDefault="00C74C2E" w:rsidP="00C74C2E">
      <w:pPr>
        <w:spacing w:line="360" w:lineRule="auto"/>
        <w:contextualSpacing/>
        <w:jc w:val="center"/>
        <w:rPr>
          <w:rFonts w:ascii="Times New Roman" w:hAnsi="Times New Roman"/>
          <w:sz w:val="28"/>
          <w:szCs w:val="28"/>
        </w:rPr>
      </w:pPr>
      <w:r>
        <w:rPr>
          <w:rFonts w:ascii="Times New Roman" w:hAnsi="Times New Roman"/>
          <w:noProof/>
          <w:sz w:val="28"/>
          <w:szCs w:val="28"/>
          <w:lang w:eastAsia="ru-RU"/>
        </w:rPr>
        <w:drawing>
          <wp:inline distT="0" distB="0" distL="0" distR="0" wp14:anchorId="24928456" wp14:editId="7113AFD5">
            <wp:extent cx="5057775" cy="3248025"/>
            <wp:effectExtent l="0" t="0" r="0" b="3175"/>
            <wp:docPr id="26" name="Диаграмма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D05716C" w14:textId="77777777" w:rsidR="00C74C2E" w:rsidRPr="00334EB5" w:rsidRDefault="00C74C2E" w:rsidP="00C803BE">
      <w:pPr>
        <w:spacing w:line="360" w:lineRule="auto"/>
        <w:contextualSpacing/>
        <w:jc w:val="center"/>
        <w:rPr>
          <w:rFonts w:ascii="Times New Roman" w:hAnsi="Times New Roman"/>
          <w:sz w:val="28"/>
          <w:szCs w:val="28"/>
        </w:rPr>
      </w:pPr>
      <w:r w:rsidRPr="00B15497">
        <w:rPr>
          <w:rFonts w:ascii="Times New Roman" w:hAnsi="Times New Roman"/>
          <w:sz w:val="28"/>
          <w:szCs w:val="28"/>
        </w:rPr>
        <w:t xml:space="preserve">Рис. </w:t>
      </w:r>
      <w:r>
        <w:rPr>
          <w:rFonts w:ascii="Times New Roman" w:hAnsi="Times New Roman"/>
          <w:sz w:val="28"/>
          <w:szCs w:val="28"/>
        </w:rPr>
        <w:t>4.13</w:t>
      </w:r>
      <w:r w:rsidRPr="00B15497">
        <w:rPr>
          <w:rFonts w:ascii="Times New Roman" w:hAnsi="Times New Roman"/>
          <w:sz w:val="28"/>
          <w:szCs w:val="28"/>
        </w:rPr>
        <w:t xml:space="preserve">. Показники РФМК (у *10 г/л) і Д-дімера (у мг/л) у постраждалих з травмою </w:t>
      </w:r>
      <w:r>
        <w:rPr>
          <w:rFonts w:ascii="Times New Roman" w:hAnsi="Times New Roman"/>
          <w:sz w:val="28"/>
          <w:szCs w:val="28"/>
        </w:rPr>
        <w:t>органів малого тазу</w:t>
      </w:r>
      <w:r w:rsidRPr="00B15497">
        <w:rPr>
          <w:rFonts w:ascii="Times New Roman" w:hAnsi="Times New Roman"/>
          <w:sz w:val="28"/>
          <w:szCs w:val="28"/>
        </w:rPr>
        <w:t xml:space="preserve"> в умовах масивної крововтрати, де* </w:t>
      </w:r>
      <w:r>
        <w:rPr>
          <w:rFonts w:ascii="Times New Roman" w:hAnsi="Times New Roman"/>
          <w:sz w:val="28"/>
          <w:szCs w:val="28"/>
        </w:rPr>
        <w:t>–</w:t>
      </w:r>
      <w:r w:rsidRPr="00B15497">
        <w:rPr>
          <w:rFonts w:ascii="Times New Roman" w:hAnsi="Times New Roman"/>
          <w:sz w:val="28"/>
          <w:szCs w:val="28"/>
        </w:rPr>
        <w:t xml:space="preserve"> достовірність відмінностей показників в групах постр</w:t>
      </w:r>
      <w:r>
        <w:rPr>
          <w:rFonts w:ascii="Times New Roman" w:hAnsi="Times New Roman"/>
          <w:sz w:val="28"/>
          <w:szCs w:val="28"/>
        </w:rPr>
        <w:t>аждалих з контролем, (р &lt; 0,05)</w:t>
      </w:r>
    </w:p>
    <w:p w14:paraId="14DD2390" w14:textId="77777777" w:rsidR="00C74C2E" w:rsidRPr="00B15497" w:rsidRDefault="00C74C2E" w:rsidP="00C74C2E">
      <w:pPr>
        <w:spacing w:line="360" w:lineRule="auto"/>
        <w:ind w:firstLine="709"/>
        <w:contextualSpacing/>
        <w:jc w:val="both"/>
        <w:rPr>
          <w:rFonts w:ascii="Times New Roman" w:hAnsi="Times New Roman"/>
          <w:sz w:val="28"/>
          <w:szCs w:val="28"/>
        </w:rPr>
      </w:pPr>
    </w:p>
    <w:p w14:paraId="02AA114D" w14:textId="77777777" w:rsidR="00C74C2E" w:rsidRPr="00B15497" w:rsidRDefault="00C74C2E" w:rsidP="00C74C2E">
      <w:pPr>
        <w:spacing w:line="360" w:lineRule="auto"/>
        <w:contextualSpacing/>
        <w:jc w:val="center"/>
        <w:rPr>
          <w:rFonts w:ascii="Times New Roman" w:hAnsi="Times New Roman"/>
          <w:sz w:val="28"/>
          <w:szCs w:val="28"/>
        </w:rPr>
      </w:pPr>
      <w:r>
        <w:rPr>
          <w:rFonts w:ascii="Times New Roman" w:hAnsi="Times New Roman"/>
          <w:noProof/>
          <w:sz w:val="28"/>
          <w:szCs w:val="28"/>
          <w:lang w:eastAsia="ru-RU"/>
        </w:rPr>
        <w:drawing>
          <wp:inline distT="0" distB="0" distL="0" distR="0" wp14:anchorId="2188603D" wp14:editId="4F755668">
            <wp:extent cx="5186468" cy="2574290"/>
            <wp:effectExtent l="0" t="0" r="0" b="0"/>
            <wp:docPr id="25" name="Диаграмма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1665D1C" w14:textId="77777777" w:rsidR="00C74C2E" w:rsidRPr="00B15497" w:rsidRDefault="00C74C2E" w:rsidP="00C803BE">
      <w:pPr>
        <w:spacing w:line="360" w:lineRule="auto"/>
        <w:contextualSpacing/>
        <w:jc w:val="center"/>
        <w:rPr>
          <w:rFonts w:ascii="Times New Roman" w:hAnsi="Times New Roman"/>
          <w:sz w:val="28"/>
          <w:szCs w:val="28"/>
        </w:rPr>
      </w:pPr>
      <w:r w:rsidRPr="00B15497">
        <w:rPr>
          <w:rFonts w:ascii="Times New Roman" w:hAnsi="Times New Roman"/>
          <w:sz w:val="28"/>
          <w:szCs w:val="28"/>
        </w:rPr>
        <w:t xml:space="preserve">Рис. </w:t>
      </w:r>
      <w:r>
        <w:rPr>
          <w:rFonts w:ascii="Times New Roman" w:hAnsi="Times New Roman"/>
          <w:sz w:val="28"/>
          <w:szCs w:val="28"/>
        </w:rPr>
        <w:t>4</w:t>
      </w:r>
      <w:r w:rsidRPr="00B15497">
        <w:rPr>
          <w:rFonts w:ascii="Times New Roman" w:hAnsi="Times New Roman"/>
          <w:sz w:val="28"/>
          <w:szCs w:val="28"/>
        </w:rPr>
        <w:t>.</w:t>
      </w:r>
      <w:r>
        <w:rPr>
          <w:rFonts w:ascii="Times New Roman" w:hAnsi="Times New Roman"/>
          <w:sz w:val="28"/>
          <w:szCs w:val="28"/>
        </w:rPr>
        <w:t>14</w:t>
      </w:r>
      <w:r w:rsidRPr="00B15497">
        <w:rPr>
          <w:rFonts w:ascii="Times New Roman" w:hAnsi="Times New Roman"/>
          <w:sz w:val="28"/>
          <w:szCs w:val="28"/>
        </w:rPr>
        <w:t xml:space="preserve">. Достовірні кореляційні залежності між значеннями РФМК і клініко-лабораторними даними у постраждалих з травмою </w:t>
      </w:r>
      <w:r>
        <w:rPr>
          <w:rFonts w:ascii="Times New Roman" w:hAnsi="Times New Roman"/>
          <w:sz w:val="28"/>
          <w:szCs w:val="28"/>
        </w:rPr>
        <w:t>органів малого тазу</w:t>
      </w:r>
      <w:r w:rsidRPr="00B15497">
        <w:rPr>
          <w:rFonts w:ascii="Times New Roman" w:hAnsi="Times New Roman"/>
          <w:sz w:val="28"/>
          <w:szCs w:val="28"/>
        </w:rPr>
        <w:t xml:space="preserve"> в умовах масивної крововтрати, де * </w:t>
      </w:r>
      <w:r>
        <w:rPr>
          <w:rFonts w:ascii="Times New Roman" w:hAnsi="Times New Roman"/>
          <w:sz w:val="28"/>
          <w:szCs w:val="28"/>
        </w:rPr>
        <w:t>–</w:t>
      </w:r>
      <w:r w:rsidRPr="00B15497">
        <w:rPr>
          <w:rFonts w:ascii="Times New Roman" w:hAnsi="Times New Roman"/>
          <w:sz w:val="28"/>
          <w:szCs w:val="28"/>
        </w:rPr>
        <w:t xml:space="preserve"> р&lt;0,05</w:t>
      </w:r>
    </w:p>
    <w:p w14:paraId="59AC7EA1" w14:textId="77777777" w:rsidR="00C74C2E" w:rsidRPr="00B15497" w:rsidRDefault="00C74C2E" w:rsidP="00C74C2E">
      <w:pPr>
        <w:spacing w:line="360" w:lineRule="auto"/>
        <w:ind w:firstLine="709"/>
        <w:contextualSpacing/>
        <w:jc w:val="both"/>
        <w:rPr>
          <w:rFonts w:ascii="Times New Roman" w:hAnsi="Times New Roman"/>
          <w:sz w:val="28"/>
          <w:szCs w:val="28"/>
        </w:rPr>
      </w:pPr>
      <w:r w:rsidRPr="00B15497">
        <w:rPr>
          <w:rFonts w:ascii="Times New Roman" w:hAnsi="Times New Roman"/>
          <w:sz w:val="28"/>
          <w:szCs w:val="28"/>
        </w:rPr>
        <w:lastRenderedPageBreak/>
        <w:t>Достовірні кореляційні залежності сильної і середньої міри відзначалися у постраждалих 2 підгрупи між значеннями Д-дімера і АТ-III (r</w:t>
      </w:r>
      <w:r>
        <w:rPr>
          <w:rFonts w:ascii="Times New Roman" w:hAnsi="Times New Roman"/>
          <w:sz w:val="28"/>
          <w:szCs w:val="28"/>
        </w:rPr>
        <w:t> </w:t>
      </w:r>
      <w:r w:rsidRPr="00B15497">
        <w:rPr>
          <w:rFonts w:ascii="Times New Roman" w:hAnsi="Times New Roman"/>
          <w:sz w:val="28"/>
          <w:szCs w:val="28"/>
        </w:rPr>
        <w:t>= 0,54), PAI – 1 (r = 0,54), чинником Віллебранда, (r = 0,54). Негативні кореляційні залежності були з ТЧ (r = - 0,41), РФМК (r = - 0,37), кількістю еритроцитів (r = - 0,5).</w:t>
      </w:r>
    </w:p>
    <w:p w14:paraId="4982DC0D" w14:textId="77777777" w:rsidR="00C74C2E" w:rsidRPr="00EC7205" w:rsidRDefault="00C74C2E" w:rsidP="00C74C2E">
      <w:pPr>
        <w:spacing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Наведені вище маркери з одного боку вказують на активність запального процесу, з іншого </w:t>
      </w:r>
      <w:r>
        <w:rPr>
          <w:rFonts w:ascii="Times New Roman" w:hAnsi="Times New Roman"/>
          <w:sz w:val="28"/>
          <w:szCs w:val="28"/>
        </w:rPr>
        <w:t>–</w:t>
      </w:r>
      <w:r w:rsidRPr="00B15497">
        <w:rPr>
          <w:rFonts w:ascii="Times New Roman" w:hAnsi="Times New Roman"/>
          <w:sz w:val="28"/>
          <w:szCs w:val="28"/>
        </w:rPr>
        <w:t xml:space="preserve"> на процес тромбоутворення і активацію фібринолізу у постраждалих досліджуваних груп. </w:t>
      </w:r>
    </w:p>
    <w:p w14:paraId="3C40B856" w14:textId="77777777" w:rsidR="00C74C2E" w:rsidRPr="00B15497" w:rsidRDefault="00C74C2E" w:rsidP="00C74C2E">
      <w:pPr>
        <w:spacing w:line="360" w:lineRule="auto"/>
        <w:ind w:firstLine="709"/>
        <w:contextualSpacing/>
        <w:jc w:val="both"/>
        <w:rPr>
          <w:rFonts w:ascii="Times New Roman" w:hAnsi="Times New Roman"/>
          <w:sz w:val="28"/>
          <w:szCs w:val="28"/>
        </w:rPr>
      </w:pPr>
      <w:r w:rsidRPr="00B15497">
        <w:rPr>
          <w:rFonts w:ascii="Times New Roman" w:hAnsi="Times New Roman"/>
          <w:sz w:val="28"/>
          <w:szCs w:val="28"/>
        </w:rPr>
        <w:t>Картина латентного ДВЗ, про яку судили по наявності маркерів тромбінемії, збільшених більш ніж в 2,5 рази, гіперфібриногенемії, гіпо-гіперкоагуляційних зрушень, зниження АТ-III, порушення кількості і функціональних властивостей тромбоцитів, відзначалася тільки у 6 з 32 постраждалих 2 підгрупи і у одного – 1 підгрупи.</w:t>
      </w:r>
    </w:p>
    <w:p w14:paraId="19EC9E60"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b/>
          <w:sz w:val="28"/>
          <w:szCs w:val="28"/>
        </w:rPr>
        <w:t>Дослідження функціонального стану еритроцитарної ланки гемостазу у постраждалих з травмою органів малого тазу та заочеревинного простору в умовах масивної крововтрати.</w:t>
      </w:r>
      <w:r>
        <w:rPr>
          <w:rFonts w:ascii="Times New Roman" w:hAnsi="Times New Roman"/>
          <w:b/>
          <w:sz w:val="28"/>
          <w:szCs w:val="28"/>
        </w:rPr>
        <w:t xml:space="preserve"> </w:t>
      </w:r>
      <w:r w:rsidRPr="00B15497">
        <w:rPr>
          <w:rFonts w:ascii="Times New Roman" w:hAnsi="Times New Roman"/>
          <w:b/>
          <w:sz w:val="28"/>
          <w:szCs w:val="28"/>
        </w:rPr>
        <w:t>Дослідження індексу деформабельності і неспецифічної проникності еритроцитів.</w:t>
      </w:r>
      <w:r w:rsidRPr="00B15497">
        <w:rPr>
          <w:rFonts w:ascii="Times New Roman" w:hAnsi="Times New Roman"/>
          <w:sz w:val="28"/>
          <w:szCs w:val="28"/>
        </w:rPr>
        <w:t xml:space="preserve"> Встановлено, що у постраждалих з травмою органів малого тазу та заочеревинного простору в умовах масивної крововтрати функціональний стан еритроцитів мінявся. Індекс деформабельності досліджених формених елементів крові є значно пониженим, а неспецифічна проникність – підвищеною (табл. </w:t>
      </w:r>
      <w:r>
        <w:rPr>
          <w:rFonts w:ascii="Times New Roman" w:hAnsi="Times New Roman"/>
          <w:sz w:val="28"/>
          <w:szCs w:val="28"/>
        </w:rPr>
        <w:t>4</w:t>
      </w:r>
      <w:r w:rsidRPr="00B15497">
        <w:rPr>
          <w:rFonts w:ascii="Times New Roman" w:hAnsi="Times New Roman"/>
          <w:sz w:val="28"/>
          <w:szCs w:val="28"/>
        </w:rPr>
        <w:t>.3).</w:t>
      </w:r>
    </w:p>
    <w:p w14:paraId="25848844" w14:textId="77777777" w:rsidR="00C74C2E" w:rsidRPr="00B15497" w:rsidRDefault="00C74C2E" w:rsidP="00C74C2E">
      <w:pPr>
        <w:shd w:val="clear" w:color="auto" w:fill="FFFFFF"/>
        <w:spacing w:line="360" w:lineRule="auto"/>
        <w:ind w:firstLine="709"/>
        <w:contextualSpacing/>
        <w:jc w:val="right"/>
        <w:rPr>
          <w:rFonts w:ascii="Times New Roman" w:hAnsi="Times New Roman"/>
          <w:i/>
          <w:spacing w:val="-1"/>
          <w:sz w:val="28"/>
          <w:szCs w:val="28"/>
        </w:rPr>
      </w:pPr>
      <w:r>
        <w:rPr>
          <w:rFonts w:ascii="Times New Roman" w:hAnsi="Times New Roman"/>
          <w:i/>
          <w:spacing w:val="-1"/>
          <w:sz w:val="28"/>
          <w:szCs w:val="28"/>
        </w:rPr>
        <w:br w:type="page"/>
      </w:r>
      <w:r w:rsidRPr="00B15497">
        <w:rPr>
          <w:rFonts w:ascii="Times New Roman" w:hAnsi="Times New Roman"/>
          <w:i/>
          <w:spacing w:val="-1"/>
          <w:sz w:val="28"/>
          <w:szCs w:val="28"/>
        </w:rPr>
        <w:lastRenderedPageBreak/>
        <w:t xml:space="preserve">Таблиця </w:t>
      </w:r>
      <w:r>
        <w:rPr>
          <w:rFonts w:ascii="Times New Roman" w:hAnsi="Times New Roman"/>
          <w:i/>
          <w:spacing w:val="-1"/>
          <w:sz w:val="28"/>
          <w:szCs w:val="28"/>
        </w:rPr>
        <w:t>4</w:t>
      </w:r>
      <w:r w:rsidRPr="00B15497">
        <w:rPr>
          <w:rFonts w:ascii="Times New Roman" w:hAnsi="Times New Roman"/>
          <w:i/>
          <w:spacing w:val="-1"/>
          <w:sz w:val="28"/>
          <w:szCs w:val="28"/>
        </w:rPr>
        <w:t>.3</w:t>
      </w:r>
    </w:p>
    <w:p w14:paraId="686C65CD" w14:textId="77777777" w:rsidR="00C74C2E" w:rsidRDefault="00C74C2E" w:rsidP="00C74C2E">
      <w:pPr>
        <w:shd w:val="clear" w:color="auto" w:fill="FFFFFF"/>
        <w:spacing w:line="360" w:lineRule="auto"/>
        <w:contextualSpacing/>
        <w:jc w:val="center"/>
        <w:rPr>
          <w:rFonts w:ascii="Times New Roman" w:hAnsi="Times New Roman"/>
          <w:b/>
          <w:bCs/>
          <w:sz w:val="28"/>
          <w:szCs w:val="28"/>
        </w:rPr>
      </w:pPr>
      <w:r w:rsidRPr="00B15497">
        <w:rPr>
          <w:rFonts w:ascii="Times New Roman" w:hAnsi="Times New Roman"/>
          <w:b/>
          <w:sz w:val="28"/>
          <w:szCs w:val="28"/>
        </w:rPr>
        <w:t>Показники функціонального стану еритроцитів у постраждалих з травмами органів малого тазу та заочеревин</w:t>
      </w:r>
      <w:r w:rsidRPr="00B15497">
        <w:rPr>
          <w:rFonts w:ascii="Times New Roman" w:hAnsi="Times New Roman"/>
          <w:b/>
          <w:bCs/>
          <w:sz w:val="28"/>
          <w:szCs w:val="28"/>
        </w:rPr>
        <w:t>ного простору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6"/>
        <w:gridCol w:w="1209"/>
        <w:gridCol w:w="851"/>
        <w:gridCol w:w="1223"/>
        <w:gridCol w:w="875"/>
        <w:gridCol w:w="887"/>
        <w:gridCol w:w="887"/>
        <w:gridCol w:w="875"/>
        <w:gridCol w:w="887"/>
      </w:tblGrid>
      <w:tr w:rsidR="00C74C2E" w:rsidRPr="001E1E1B" w14:paraId="05EA8D91" w14:textId="77777777" w:rsidTr="00510CD2">
        <w:tc>
          <w:tcPr>
            <w:tcW w:w="1876" w:type="dxa"/>
            <w:vMerge w:val="restart"/>
            <w:shd w:val="clear" w:color="auto" w:fill="auto"/>
          </w:tcPr>
          <w:p w14:paraId="218A6628" w14:textId="77777777" w:rsidR="00C74C2E" w:rsidRPr="001E1E1B" w:rsidRDefault="00C74C2E" w:rsidP="00510CD2">
            <w:pPr>
              <w:spacing w:line="360" w:lineRule="auto"/>
              <w:contextualSpacing/>
              <w:jc w:val="center"/>
              <w:rPr>
                <w:rFonts w:ascii="Times New Roman" w:hAnsi="Times New Roman"/>
              </w:rPr>
            </w:pPr>
            <w:r w:rsidRPr="001E1E1B">
              <w:rPr>
                <w:rFonts w:ascii="Times New Roman" w:hAnsi="Times New Roman"/>
              </w:rPr>
              <w:t>Показник</w:t>
            </w:r>
          </w:p>
        </w:tc>
        <w:tc>
          <w:tcPr>
            <w:tcW w:w="1209" w:type="dxa"/>
            <w:vMerge w:val="restart"/>
            <w:shd w:val="clear" w:color="auto" w:fill="auto"/>
          </w:tcPr>
          <w:p w14:paraId="557DC999" w14:textId="77777777" w:rsidR="00C74C2E" w:rsidRPr="001E1E1B" w:rsidRDefault="00C74C2E" w:rsidP="00510CD2">
            <w:pPr>
              <w:spacing w:line="360" w:lineRule="auto"/>
              <w:contextualSpacing/>
              <w:jc w:val="center"/>
              <w:rPr>
                <w:rFonts w:ascii="Times New Roman" w:hAnsi="Times New Roman"/>
              </w:rPr>
            </w:pPr>
            <w:r w:rsidRPr="001E1E1B">
              <w:rPr>
                <w:rFonts w:ascii="Times New Roman" w:hAnsi="Times New Roman"/>
              </w:rPr>
              <w:t>Підгрупа</w:t>
            </w:r>
          </w:p>
        </w:tc>
        <w:tc>
          <w:tcPr>
            <w:tcW w:w="851" w:type="dxa"/>
            <w:vMerge w:val="restart"/>
            <w:shd w:val="clear" w:color="auto" w:fill="auto"/>
          </w:tcPr>
          <w:p w14:paraId="55ABCDD8" w14:textId="77777777" w:rsidR="00C74C2E" w:rsidRPr="001E1E1B" w:rsidRDefault="00C74C2E" w:rsidP="00510CD2">
            <w:pPr>
              <w:spacing w:line="360" w:lineRule="auto"/>
              <w:contextualSpacing/>
              <w:jc w:val="center"/>
              <w:rPr>
                <w:rFonts w:ascii="Times New Roman" w:hAnsi="Times New Roman"/>
              </w:rPr>
            </w:pPr>
            <w:r w:rsidRPr="001E1E1B">
              <w:rPr>
                <w:rFonts w:ascii="Times New Roman" w:hAnsi="Times New Roman"/>
                <w:bCs/>
              </w:rPr>
              <w:t>Норма</w:t>
            </w:r>
          </w:p>
        </w:tc>
        <w:tc>
          <w:tcPr>
            <w:tcW w:w="1223" w:type="dxa"/>
            <w:vMerge w:val="restart"/>
            <w:shd w:val="clear" w:color="auto" w:fill="auto"/>
          </w:tcPr>
          <w:p w14:paraId="3B04BA73" w14:textId="77777777" w:rsidR="00C74C2E" w:rsidRPr="001E1E1B" w:rsidRDefault="00C74C2E" w:rsidP="00510CD2">
            <w:pPr>
              <w:spacing w:line="360" w:lineRule="auto"/>
              <w:contextualSpacing/>
              <w:jc w:val="center"/>
              <w:rPr>
                <w:rFonts w:ascii="Times New Roman" w:hAnsi="Times New Roman"/>
              </w:rPr>
            </w:pPr>
            <w:r w:rsidRPr="001E1E1B">
              <w:rPr>
                <w:rFonts w:ascii="Times New Roman" w:hAnsi="Times New Roman"/>
              </w:rPr>
              <w:t>До оперативного лікування</w:t>
            </w:r>
          </w:p>
        </w:tc>
        <w:tc>
          <w:tcPr>
            <w:tcW w:w="4411" w:type="dxa"/>
            <w:gridSpan w:val="5"/>
            <w:shd w:val="clear" w:color="auto" w:fill="auto"/>
          </w:tcPr>
          <w:p w14:paraId="3F71A598" w14:textId="77777777" w:rsidR="00C74C2E" w:rsidRPr="001E1E1B" w:rsidRDefault="00C74C2E" w:rsidP="00510CD2">
            <w:pPr>
              <w:spacing w:line="360" w:lineRule="auto"/>
              <w:contextualSpacing/>
              <w:jc w:val="center"/>
              <w:rPr>
                <w:rFonts w:ascii="Times New Roman" w:hAnsi="Times New Roman"/>
              </w:rPr>
            </w:pPr>
            <w:r w:rsidRPr="001E1E1B">
              <w:rPr>
                <w:rFonts w:ascii="Times New Roman" w:hAnsi="Times New Roman"/>
                <w:bCs/>
              </w:rPr>
              <w:t>Терміни спостереження (доба)</w:t>
            </w:r>
          </w:p>
        </w:tc>
      </w:tr>
      <w:tr w:rsidR="00C74C2E" w:rsidRPr="001E1E1B" w14:paraId="419E425C" w14:textId="77777777" w:rsidTr="00510CD2">
        <w:tc>
          <w:tcPr>
            <w:tcW w:w="1876" w:type="dxa"/>
            <w:vMerge/>
            <w:shd w:val="clear" w:color="auto" w:fill="auto"/>
          </w:tcPr>
          <w:p w14:paraId="1245A2E2" w14:textId="77777777" w:rsidR="00C74C2E" w:rsidRPr="001E1E1B" w:rsidRDefault="00C74C2E" w:rsidP="00510CD2">
            <w:pPr>
              <w:spacing w:line="360" w:lineRule="auto"/>
              <w:contextualSpacing/>
              <w:jc w:val="center"/>
              <w:rPr>
                <w:rFonts w:ascii="Times New Roman" w:hAnsi="Times New Roman"/>
              </w:rPr>
            </w:pPr>
          </w:p>
        </w:tc>
        <w:tc>
          <w:tcPr>
            <w:tcW w:w="1209" w:type="dxa"/>
            <w:vMerge/>
            <w:shd w:val="clear" w:color="auto" w:fill="auto"/>
          </w:tcPr>
          <w:p w14:paraId="14867C37" w14:textId="77777777" w:rsidR="00C74C2E" w:rsidRPr="001E1E1B" w:rsidRDefault="00C74C2E" w:rsidP="00510CD2">
            <w:pPr>
              <w:spacing w:line="360" w:lineRule="auto"/>
              <w:contextualSpacing/>
              <w:jc w:val="center"/>
              <w:rPr>
                <w:rFonts w:ascii="Times New Roman" w:hAnsi="Times New Roman"/>
              </w:rPr>
            </w:pPr>
          </w:p>
        </w:tc>
        <w:tc>
          <w:tcPr>
            <w:tcW w:w="851" w:type="dxa"/>
            <w:vMerge/>
            <w:shd w:val="clear" w:color="auto" w:fill="auto"/>
          </w:tcPr>
          <w:p w14:paraId="065801BB" w14:textId="77777777" w:rsidR="00C74C2E" w:rsidRPr="001E1E1B" w:rsidRDefault="00C74C2E" w:rsidP="00510CD2">
            <w:pPr>
              <w:spacing w:line="360" w:lineRule="auto"/>
              <w:contextualSpacing/>
              <w:jc w:val="center"/>
              <w:rPr>
                <w:rFonts w:ascii="Times New Roman" w:hAnsi="Times New Roman"/>
              </w:rPr>
            </w:pPr>
          </w:p>
        </w:tc>
        <w:tc>
          <w:tcPr>
            <w:tcW w:w="1223" w:type="dxa"/>
            <w:vMerge/>
            <w:shd w:val="clear" w:color="auto" w:fill="auto"/>
          </w:tcPr>
          <w:p w14:paraId="79471BCD" w14:textId="77777777" w:rsidR="00C74C2E" w:rsidRPr="001E1E1B" w:rsidRDefault="00C74C2E" w:rsidP="00510CD2">
            <w:pPr>
              <w:spacing w:line="360" w:lineRule="auto"/>
              <w:contextualSpacing/>
              <w:jc w:val="center"/>
              <w:rPr>
                <w:rFonts w:ascii="Times New Roman" w:hAnsi="Times New Roman"/>
              </w:rPr>
            </w:pPr>
          </w:p>
        </w:tc>
        <w:tc>
          <w:tcPr>
            <w:tcW w:w="875" w:type="dxa"/>
            <w:shd w:val="clear" w:color="auto" w:fill="auto"/>
            <w:vAlign w:val="center"/>
          </w:tcPr>
          <w:p w14:paraId="38028281"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2</w:t>
            </w:r>
          </w:p>
        </w:tc>
        <w:tc>
          <w:tcPr>
            <w:tcW w:w="887" w:type="dxa"/>
            <w:shd w:val="clear" w:color="auto" w:fill="auto"/>
            <w:vAlign w:val="center"/>
          </w:tcPr>
          <w:p w14:paraId="53557298"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spacing w:val="-1"/>
              </w:rPr>
              <w:t>6</w:t>
            </w:r>
          </w:p>
        </w:tc>
        <w:tc>
          <w:tcPr>
            <w:tcW w:w="887" w:type="dxa"/>
            <w:shd w:val="clear" w:color="auto" w:fill="auto"/>
            <w:vAlign w:val="center"/>
          </w:tcPr>
          <w:p w14:paraId="101A01FF"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10</w:t>
            </w:r>
          </w:p>
        </w:tc>
        <w:tc>
          <w:tcPr>
            <w:tcW w:w="875" w:type="dxa"/>
            <w:shd w:val="clear" w:color="auto" w:fill="auto"/>
            <w:vAlign w:val="center"/>
          </w:tcPr>
          <w:p w14:paraId="50CB3FC5"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bCs/>
                <w:spacing w:val="-1"/>
              </w:rPr>
              <w:t>16</w:t>
            </w:r>
          </w:p>
        </w:tc>
        <w:tc>
          <w:tcPr>
            <w:tcW w:w="887" w:type="dxa"/>
            <w:shd w:val="clear" w:color="auto" w:fill="auto"/>
            <w:vAlign w:val="center"/>
          </w:tcPr>
          <w:p w14:paraId="205A41E2"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20</w:t>
            </w:r>
          </w:p>
        </w:tc>
      </w:tr>
      <w:tr w:rsidR="00C74C2E" w:rsidRPr="001E1E1B" w14:paraId="262297AE" w14:textId="77777777" w:rsidTr="00510CD2">
        <w:tc>
          <w:tcPr>
            <w:tcW w:w="1876" w:type="dxa"/>
            <w:shd w:val="clear" w:color="auto" w:fill="auto"/>
            <w:vAlign w:val="center"/>
          </w:tcPr>
          <w:p w14:paraId="6F64934B" w14:textId="77777777" w:rsidR="00C74C2E" w:rsidRPr="001E1E1B" w:rsidRDefault="00C74C2E" w:rsidP="00510CD2">
            <w:pPr>
              <w:shd w:val="clear" w:color="auto" w:fill="FFFFFF"/>
              <w:spacing w:line="360" w:lineRule="auto"/>
              <w:contextualSpacing/>
              <w:rPr>
                <w:rFonts w:ascii="Times New Roman" w:hAnsi="Times New Roman"/>
              </w:rPr>
            </w:pPr>
            <w:r w:rsidRPr="001E1E1B">
              <w:rPr>
                <w:rFonts w:ascii="Times New Roman" w:hAnsi="Times New Roman"/>
              </w:rPr>
              <w:t xml:space="preserve">Індекс </w:t>
            </w:r>
            <w:r w:rsidRPr="001E1E1B">
              <w:rPr>
                <w:rFonts w:ascii="Times New Roman" w:hAnsi="Times New Roman"/>
                <w:spacing w:val="-2"/>
              </w:rPr>
              <w:t>деформабельності</w:t>
            </w:r>
            <w:r w:rsidRPr="001E1E1B">
              <w:rPr>
                <w:rFonts w:ascii="Times New Roman" w:hAnsi="Times New Roman"/>
                <w:spacing w:val="-1"/>
              </w:rPr>
              <w:t>, ум. од.</w:t>
            </w:r>
          </w:p>
        </w:tc>
        <w:tc>
          <w:tcPr>
            <w:tcW w:w="1209" w:type="dxa"/>
            <w:shd w:val="clear" w:color="auto" w:fill="auto"/>
            <w:vAlign w:val="center"/>
          </w:tcPr>
          <w:p w14:paraId="00739637"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1</w:t>
            </w:r>
          </w:p>
        </w:tc>
        <w:tc>
          <w:tcPr>
            <w:tcW w:w="851" w:type="dxa"/>
            <w:vMerge w:val="restart"/>
            <w:shd w:val="clear" w:color="auto" w:fill="auto"/>
          </w:tcPr>
          <w:p w14:paraId="6D567A18" w14:textId="77777777" w:rsidR="00C74C2E" w:rsidRPr="001E1E1B" w:rsidRDefault="00C74C2E" w:rsidP="00510CD2">
            <w:pPr>
              <w:spacing w:line="360" w:lineRule="auto"/>
              <w:contextualSpacing/>
              <w:jc w:val="both"/>
              <w:rPr>
                <w:rFonts w:ascii="Times New Roman" w:hAnsi="Times New Roman"/>
              </w:rPr>
            </w:pPr>
            <w:r w:rsidRPr="001E1E1B">
              <w:rPr>
                <w:rFonts w:ascii="Times New Roman" w:hAnsi="Times New Roman"/>
              </w:rPr>
              <w:t>0,767± 0,0066</w:t>
            </w:r>
          </w:p>
        </w:tc>
        <w:tc>
          <w:tcPr>
            <w:tcW w:w="1223" w:type="dxa"/>
            <w:shd w:val="clear" w:color="auto" w:fill="auto"/>
            <w:vAlign w:val="center"/>
          </w:tcPr>
          <w:p w14:paraId="2996DAD0"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0,484± </w:t>
            </w:r>
            <w:r w:rsidRPr="001E1E1B">
              <w:rPr>
                <w:rFonts w:ascii="Times New Roman" w:hAnsi="Times New Roman"/>
                <w:spacing w:val="-2"/>
              </w:rPr>
              <w:t>0,0120*</w:t>
            </w:r>
          </w:p>
        </w:tc>
        <w:tc>
          <w:tcPr>
            <w:tcW w:w="875" w:type="dxa"/>
            <w:shd w:val="clear" w:color="auto" w:fill="auto"/>
            <w:vAlign w:val="center"/>
          </w:tcPr>
          <w:p w14:paraId="1B5538C1"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0,538± </w:t>
            </w:r>
            <w:r w:rsidRPr="001E1E1B">
              <w:rPr>
                <w:rFonts w:ascii="Times New Roman" w:hAnsi="Times New Roman"/>
                <w:spacing w:val="-4"/>
              </w:rPr>
              <w:t>0,0115*</w:t>
            </w:r>
          </w:p>
        </w:tc>
        <w:tc>
          <w:tcPr>
            <w:tcW w:w="887" w:type="dxa"/>
            <w:shd w:val="clear" w:color="auto" w:fill="auto"/>
            <w:vAlign w:val="center"/>
          </w:tcPr>
          <w:p w14:paraId="2F6EF9C3"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0,645± </w:t>
            </w:r>
            <w:r w:rsidRPr="001E1E1B">
              <w:rPr>
                <w:rFonts w:ascii="Times New Roman" w:hAnsi="Times New Roman"/>
                <w:spacing w:val="-2"/>
              </w:rPr>
              <w:t>0,0096*</w:t>
            </w:r>
          </w:p>
        </w:tc>
        <w:tc>
          <w:tcPr>
            <w:tcW w:w="887" w:type="dxa"/>
            <w:shd w:val="clear" w:color="auto" w:fill="auto"/>
            <w:vAlign w:val="center"/>
          </w:tcPr>
          <w:p w14:paraId="4F7089C7"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0,717± </w:t>
            </w:r>
            <w:r w:rsidRPr="001E1E1B">
              <w:rPr>
                <w:rFonts w:ascii="Times New Roman" w:hAnsi="Times New Roman"/>
                <w:spacing w:val="-2"/>
              </w:rPr>
              <w:t>0,0112*</w:t>
            </w:r>
          </w:p>
        </w:tc>
        <w:tc>
          <w:tcPr>
            <w:tcW w:w="875" w:type="dxa"/>
            <w:shd w:val="clear" w:color="auto" w:fill="auto"/>
            <w:vAlign w:val="center"/>
          </w:tcPr>
          <w:p w14:paraId="2B626C43"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0,741± </w:t>
            </w:r>
            <w:r w:rsidRPr="001E1E1B">
              <w:rPr>
                <w:rFonts w:ascii="Times New Roman" w:hAnsi="Times New Roman"/>
                <w:spacing w:val="-4"/>
              </w:rPr>
              <w:t>0,0087*</w:t>
            </w:r>
          </w:p>
        </w:tc>
        <w:tc>
          <w:tcPr>
            <w:tcW w:w="887" w:type="dxa"/>
            <w:shd w:val="clear" w:color="auto" w:fill="auto"/>
            <w:vAlign w:val="center"/>
          </w:tcPr>
          <w:p w14:paraId="79E01F6D"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0,763± </w:t>
            </w:r>
            <w:r w:rsidRPr="001E1E1B">
              <w:rPr>
                <w:rFonts w:ascii="Times New Roman" w:hAnsi="Times New Roman"/>
                <w:spacing w:val="-2"/>
              </w:rPr>
              <w:t>0,00693</w:t>
            </w:r>
          </w:p>
        </w:tc>
      </w:tr>
      <w:tr w:rsidR="00C74C2E" w:rsidRPr="001E1E1B" w14:paraId="451B64F2" w14:textId="77777777" w:rsidTr="00510CD2">
        <w:tc>
          <w:tcPr>
            <w:tcW w:w="1876" w:type="dxa"/>
            <w:shd w:val="clear" w:color="auto" w:fill="auto"/>
            <w:vAlign w:val="center"/>
          </w:tcPr>
          <w:p w14:paraId="1821A416" w14:textId="77777777" w:rsidR="00C74C2E" w:rsidRPr="001E1E1B" w:rsidRDefault="00C74C2E" w:rsidP="00510CD2">
            <w:pPr>
              <w:spacing w:line="360" w:lineRule="auto"/>
              <w:contextualSpacing/>
              <w:rPr>
                <w:rFonts w:ascii="Times New Roman" w:hAnsi="Times New Roman"/>
              </w:rPr>
            </w:pPr>
          </w:p>
        </w:tc>
        <w:tc>
          <w:tcPr>
            <w:tcW w:w="1209" w:type="dxa"/>
            <w:shd w:val="clear" w:color="auto" w:fill="auto"/>
            <w:vAlign w:val="center"/>
          </w:tcPr>
          <w:p w14:paraId="5DA0AA78"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spacing w:val="-3"/>
              </w:rPr>
              <w:t>2</w:t>
            </w:r>
          </w:p>
        </w:tc>
        <w:tc>
          <w:tcPr>
            <w:tcW w:w="851" w:type="dxa"/>
            <w:vMerge/>
            <w:shd w:val="clear" w:color="auto" w:fill="auto"/>
          </w:tcPr>
          <w:p w14:paraId="77B8AC8F" w14:textId="77777777" w:rsidR="00C74C2E" w:rsidRPr="001E1E1B" w:rsidRDefault="00C74C2E" w:rsidP="00510CD2">
            <w:pPr>
              <w:spacing w:line="360" w:lineRule="auto"/>
              <w:contextualSpacing/>
              <w:jc w:val="both"/>
              <w:rPr>
                <w:rFonts w:ascii="Times New Roman" w:hAnsi="Times New Roman"/>
              </w:rPr>
            </w:pPr>
          </w:p>
        </w:tc>
        <w:tc>
          <w:tcPr>
            <w:tcW w:w="1223" w:type="dxa"/>
            <w:shd w:val="clear" w:color="auto" w:fill="auto"/>
            <w:vAlign w:val="center"/>
          </w:tcPr>
          <w:p w14:paraId="02C0EA88"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0,392± </w:t>
            </w:r>
            <w:r w:rsidRPr="001E1E1B">
              <w:rPr>
                <w:rFonts w:ascii="Times New Roman" w:hAnsi="Times New Roman"/>
                <w:spacing w:val="-2"/>
              </w:rPr>
              <w:t>0,0069*</w:t>
            </w:r>
          </w:p>
        </w:tc>
        <w:tc>
          <w:tcPr>
            <w:tcW w:w="875" w:type="dxa"/>
            <w:shd w:val="clear" w:color="auto" w:fill="auto"/>
            <w:vAlign w:val="center"/>
          </w:tcPr>
          <w:p w14:paraId="3DF20B32"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0,458± </w:t>
            </w:r>
            <w:r w:rsidRPr="001E1E1B">
              <w:rPr>
                <w:rFonts w:ascii="Times New Roman" w:hAnsi="Times New Roman"/>
                <w:spacing w:val="-4"/>
              </w:rPr>
              <w:t>0,0103*</w:t>
            </w:r>
          </w:p>
        </w:tc>
        <w:tc>
          <w:tcPr>
            <w:tcW w:w="887" w:type="dxa"/>
            <w:shd w:val="clear" w:color="auto" w:fill="auto"/>
            <w:vAlign w:val="center"/>
          </w:tcPr>
          <w:p w14:paraId="09A441F4"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0,513± </w:t>
            </w:r>
            <w:r w:rsidRPr="001E1E1B">
              <w:rPr>
                <w:rFonts w:ascii="Times New Roman" w:hAnsi="Times New Roman"/>
                <w:spacing w:val="-2"/>
              </w:rPr>
              <w:t>0,0115*</w:t>
            </w:r>
          </w:p>
        </w:tc>
        <w:tc>
          <w:tcPr>
            <w:tcW w:w="887" w:type="dxa"/>
            <w:shd w:val="clear" w:color="auto" w:fill="auto"/>
            <w:vAlign w:val="center"/>
          </w:tcPr>
          <w:p w14:paraId="7D82EE60"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0,559± </w:t>
            </w:r>
            <w:r w:rsidRPr="001E1E1B">
              <w:rPr>
                <w:rFonts w:ascii="Times New Roman" w:hAnsi="Times New Roman"/>
                <w:spacing w:val="-2"/>
              </w:rPr>
              <w:t>0,0104*</w:t>
            </w:r>
          </w:p>
        </w:tc>
        <w:tc>
          <w:tcPr>
            <w:tcW w:w="875" w:type="dxa"/>
            <w:shd w:val="clear" w:color="auto" w:fill="auto"/>
            <w:vAlign w:val="center"/>
          </w:tcPr>
          <w:p w14:paraId="22FFD6AF"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0,608± </w:t>
            </w:r>
            <w:r w:rsidRPr="001E1E1B">
              <w:rPr>
                <w:rFonts w:ascii="Times New Roman" w:hAnsi="Times New Roman"/>
                <w:spacing w:val="-4"/>
              </w:rPr>
              <w:t>0,0114*</w:t>
            </w:r>
          </w:p>
        </w:tc>
        <w:tc>
          <w:tcPr>
            <w:tcW w:w="887" w:type="dxa"/>
            <w:shd w:val="clear" w:color="auto" w:fill="auto"/>
            <w:vAlign w:val="center"/>
          </w:tcPr>
          <w:p w14:paraId="4BDBAA27"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 xml:space="preserve">0,717± </w:t>
            </w:r>
            <w:r w:rsidRPr="001E1E1B">
              <w:rPr>
                <w:rFonts w:ascii="Times New Roman" w:hAnsi="Times New Roman"/>
                <w:spacing w:val="-2"/>
              </w:rPr>
              <w:t>0,0112*</w:t>
            </w:r>
          </w:p>
        </w:tc>
      </w:tr>
      <w:tr w:rsidR="00C74C2E" w:rsidRPr="001E1E1B" w14:paraId="3A294D77" w14:textId="77777777" w:rsidTr="00510CD2">
        <w:trPr>
          <w:trHeight w:val="458"/>
        </w:trPr>
        <w:tc>
          <w:tcPr>
            <w:tcW w:w="1876" w:type="dxa"/>
            <w:vMerge w:val="restart"/>
            <w:shd w:val="clear" w:color="auto" w:fill="auto"/>
          </w:tcPr>
          <w:p w14:paraId="46FC7C65" w14:textId="77777777" w:rsidR="00C74C2E" w:rsidRPr="001E1E1B" w:rsidRDefault="00C74C2E" w:rsidP="00510CD2">
            <w:pPr>
              <w:shd w:val="clear" w:color="auto" w:fill="FFFFFF"/>
              <w:spacing w:line="360" w:lineRule="auto"/>
              <w:contextualSpacing/>
              <w:rPr>
                <w:rFonts w:ascii="Times New Roman" w:hAnsi="Times New Roman"/>
              </w:rPr>
            </w:pPr>
            <w:r w:rsidRPr="001E1E1B">
              <w:rPr>
                <w:rFonts w:ascii="Times New Roman" w:hAnsi="Times New Roman"/>
              </w:rPr>
              <w:t>Неспецифічна</w:t>
            </w:r>
            <w:r w:rsidRPr="001E1E1B">
              <w:rPr>
                <w:rFonts w:ascii="Times New Roman" w:hAnsi="Times New Roman"/>
                <w:spacing w:val="-2"/>
              </w:rPr>
              <w:t xml:space="preserve"> проникність</w:t>
            </w:r>
            <w:r w:rsidRPr="001E1E1B">
              <w:rPr>
                <w:rFonts w:ascii="Times New Roman" w:hAnsi="Times New Roman"/>
              </w:rPr>
              <w:t>, %</w:t>
            </w:r>
          </w:p>
        </w:tc>
        <w:tc>
          <w:tcPr>
            <w:tcW w:w="1209" w:type="dxa"/>
            <w:shd w:val="clear" w:color="auto" w:fill="auto"/>
          </w:tcPr>
          <w:p w14:paraId="5F3CF86B"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1</w:t>
            </w:r>
          </w:p>
        </w:tc>
        <w:tc>
          <w:tcPr>
            <w:tcW w:w="851" w:type="dxa"/>
            <w:vMerge w:val="restart"/>
            <w:shd w:val="clear" w:color="auto" w:fill="auto"/>
          </w:tcPr>
          <w:p w14:paraId="411316E2"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36,83± 0,90</w:t>
            </w:r>
          </w:p>
        </w:tc>
        <w:tc>
          <w:tcPr>
            <w:tcW w:w="1223" w:type="dxa"/>
            <w:shd w:val="clear" w:color="auto" w:fill="auto"/>
          </w:tcPr>
          <w:p w14:paraId="1461B92A"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49,71± 0,91*</w:t>
            </w:r>
          </w:p>
        </w:tc>
        <w:tc>
          <w:tcPr>
            <w:tcW w:w="875" w:type="dxa"/>
            <w:shd w:val="clear" w:color="auto" w:fill="auto"/>
          </w:tcPr>
          <w:p w14:paraId="04094AAA"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spacing w:val="-1"/>
              </w:rPr>
              <w:t xml:space="preserve">46,27± </w:t>
            </w:r>
            <w:r w:rsidRPr="001E1E1B">
              <w:rPr>
                <w:rFonts w:ascii="Times New Roman" w:hAnsi="Times New Roman"/>
              </w:rPr>
              <w:t>1,11*</w:t>
            </w:r>
          </w:p>
        </w:tc>
        <w:tc>
          <w:tcPr>
            <w:tcW w:w="887" w:type="dxa"/>
            <w:shd w:val="clear" w:color="auto" w:fill="auto"/>
          </w:tcPr>
          <w:p w14:paraId="73821D64"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44,11± 0,82*</w:t>
            </w:r>
          </w:p>
        </w:tc>
        <w:tc>
          <w:tcPr>
            <w:tcW w:w="887" w:type="dxa"/>
            <w:shd w:val="clear" w:color="auto" w:fill="auto"/>
          </w:tcPr>
          <w:p w14:paraId="61AE8A06"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43,63± 1,00*</w:t>
            </w:r>
          </w:p>
        </w:tc>
        <w:tc>
          <w:tcPr>
            <w:tcW w:w="875" w:type="dxa"/>
            <w:shd w:val="clear" w:color="auto" w:fill="auto"/>
          </w:tcPr>
          <w:p w14:paraId="7FF1FC64"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40,07± 0,93*</w:t>
            </w:r>
          </w:p>
        </w:tc>
        <w:tc>
          <w:tcPr>
            <w:tcW w:w="887" w:type="dxa"/>
            <w:shd w:val="clear" w:color="auto" w:fill="auto"/>
          </w:tcPr>
          <w:p w14:paraId="016C7DF8"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37,32± 0,87</w:t>
            </w:r>
          </w:p>
        </w:tc>
      </w:tr>
      <w:tr w:rsidR="00C74C2E" w:rsidRPr="001E1E1B" w14:paraId="5037265A" w14:textId="77777777" w:rsidTr="00510CD2">
        <w:trPr>
          <w:trHeight w:hRule="exact" w:val="640"/>
        </w:trPr>
        <w:tc>
          <w:tcPr>
            <w:tcW w:w="1876" w:type="dxa"/>
            <w:vMerge/>
            <w:shd w:val="clear" w:color="auto" w:fill="auto"/>
          </w:tcPr>
          <w:p w14:paraId="5D8D94D0" w14:textId="77777777" w:rsidR="00C74C2E" w:rsidRPr="001E1E1B" w:rsidRDefault="00C74C2E" w:rsidP="00510CD2">
            <w:pPr>
              <w:spacing w:line="360" w:lineRule="auto"/>
              <w:contextualSpacing/>
              <w:jc w:val="center"/>
              <w:rPr>
                <w:rFonts w:ascii="Times New Roman" w:hAnsi="Times New Roman"/>
              </w:rPr>
            </w:pPr>
          </w:p>
        </w:tc>
        <w:tc>
          <w:tcPr>
            <w:tcW w:w="1209" w:type="dxa"/>
            <w:shd w:val="clear" w:color="auto" w:fill="auto"/>
          </w:tcPr>
          <w:p w14:paraId="1B92D8EA"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spacing w:val="-3"/>
              </w:rPr>
              <w:t>2</w:t>
            </w:r>
          </w:p>
        </w:tc>
        <w:tc>
          <w:tcPr>
            <w:tcW w:w="851" w:type="dxa"/>
            <w:vMerge/>
            <w:shd w:val="clear" w:color="auto" w:fill="auto"/>
          </w:tcPr>
          <w:p w14:paraId="6B984B51" w14:textId="77777777" w:rsidR="00C74C2E" w:rsidRPr="001E1E1B" w:rsidRDefault="00C74C2E" w:rsidP="00510CD2">
            <w:pPr>
              <w:spacing w:line="360" w:lineRule="auto"/>
              <w:contextualSpacing/>
              <w:jc w:val="center"/>
              <w:rPr>
                <w:rFonts w:ascii="Times New Roman" w:hAnsi="Times New Roman"/>
              </w:rPr>
            </w:pPr>
          </w:p>
        </w:tc>
        <w:tc>
          <w:tcPr>
            <w:tcW w:w="1223" w:type="dxa"/>
            <w:shd w:val="clear" w:color="auto" w:fill="auto"/>
          </w:tcPr>
          <w:p w14:paraId="4C8E591D"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57,56± 0,89*</w:t>
            </w:r>
          </w:p>
        </w:tc>
        <w:tc>
          <w:tcPr>
            <w:tcW w:w="875" w:type="dxa"/>
            <w:shd w:val="clear" w:color="auto" w:fill="auto"/>
          </w:tcPr>
          <w:p w14:paraId="0BFD7C97"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spacing w:val="-2"/>
              </w:rPr>
              <w:t xml:space="preserve">53,77± </w:t>
            </w:r>
            <w:r w:rsidRPr="001E1E1B">
              <w:rPr>
                <w:rFonts w:ascii="Times New Roman" w:hAnsi="Times New Roman"/>
              </w:rPr>
              <w:t>1,08*</w:t>
            </w:r>
          </w:p>
        </w:tc>
        <w:tc>
          <w:tcPr>
            <w:tcW w:w="887" w:type="dxa"/>
            <w:shd w:val="clear" w:color="auto" w:fill="auto"/>
          </w:tcPr>
          <w:p w14:paraId="16A1522C"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51,41± 0,94*</w:t>
            </w:r>
          </w:p>
        </w:tc>
        <w:tc>
          <w:tcPr>
            <w:tcW w:w="887" w:type="dxa"/>
            <w:shd w:val="clear" w:color="auto" w:fill="auto"/>
          </w:tcPr>
          <w:p w14:paraId="45DA26FE"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48,15± 1,19*</w:t>
            </w:r>
          </w:p>
        </w:tc>
        <w:tc>
          <w:tcPr>
            <w:tcW w:w="875" w:type="dxa"/>
            <w:shd w:val="clear" w:color="auto" w:fill="auto"/>
          </w:tcPr>
          <w:p w14:paraId="5D16C346"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47,76± 0,97*</w:t>
            </w:r>
          </w:p>
        </w:tc>
        <w:tc>
          <w:tcPr>
            <w:tcW w:w="887" w:type="dxa"/>
            <w:shd w:val="clear" w:color="auto" w:fill="auto"/>
          </w:tcPr>
          <w:p w14:paraId="4D4E4EF0" w14:textId="77777777" w:rsidR="00C74C2E" w:rsidRPr="001E1E1B" w:rsidRDefault="00C74C2E" w:rsidP="00510CD2">
            <w:pPr>
              <w:shd w:val="clear" w:color="auto" w:fill="FFFFFF"/>
              <w:spacing w:line="360" w:lineRule="auto"/>
              <w:contextualSpacing/>
              <w:jc w:val="center"/>
              <w:rPr>
                <w:rFonts w:ascii="Times New Roman" w:hAnsi="Times New Roman"/>
              </w:rPr>
            </w:pPr>
            <w:r w:rsidRPr="001E1E1B">
              <w:rPr>
                <w:rFonts w:ascii="Times New Roman" w:hAnsi="Times New Roman"/>
              </w:rPr>
              <w:t>41,29± 0,71*</w:t>
            </w:r>
          </w:p>
        </w:tc>
      </w:tr>
    </w:tbl>
    <w:p w14:paraId="6EC72A60" w14:textId="77777777" w:rsidR="00C74C2E" w:rsidRPr="00B15497" w:rsidRDefault="00C74C2E" w:rsidP="00C74C2E">
      <w:pPr>
        <w:spacing w:line="360" w:lineRule="auto"/>
        <w:ind w:firstLine="709"/>
        <w:contextualSpacing/>
        <w:jc w:val="both"/>
        <w:rPr>
          <w:rFonts w:ascii="Times New Roman" w:hAnsi="Times New Roman"/>
          <w:sz w:val="28"/>
          <w:szCs w:val="28"/>
        </w:rPr>
      </w:pPr>
    </w:p>
    <w:p w14:paraId="69B1A35A" w14:textId="77777777" w:rsidR="00C74C2E" w:rsidRPr="00B15497" w:rsidRDefault="00C74C2E" w:rsidP="00C74C2E">
      <w:pPr>
        <w:spacing w:line="360" w:lineRule="auto"/>
        <w:ind w:firstLine="709"/>
        <w:contextualSpacing/>
        <w:jc w:val="both"/>
        <w:rPr>
          <w:rFonts w:ascii="Times New Roman" w:hAnsi="Times New Roman"/>
          <w:sz w:val="28"/>
          <w:szCs w:val="28"/>
        </w:rPr>
      </w:pPr>
      <w:r w:rsidRPr="00B15497">
        <w:rPr>
          <w:rFonts w:ascii="Times New Roman" w:hAnsi="Times New Roman"/>
          <w:sz w:val="28"/>
          <w:szCs w:val="28"/>
        </w:rPr>
        <w:t>Примітка: * – дані, зміна яких достовірна по відношенню до норми при р&lt;0,05</w:t>
      </w:r>
    </w:p>
    <w:p w14:paraId="5ED4A4E9" w14:textId="77777777" w:rsidR="00C74C2E" w:rsidRPr="00B15497" w:rsidRDefault="00C74C2E" w:rsidP="00C74C2E">
      <w:pPr>
        <w:spacing w:after="0" w:line="360" w:lineRule="auto"/>
        <w:ind w:firstLine="709"/>
        <w:contextualSpacing/>
        <w:jc w:val="both"/>
        <w:rPr>
          <w:rFonts w:ascii="Times New Roman" w:hAnsi="Times New Roman"/>
          <w:sz w:val="28"/>
          <w:szCs w:val="28"/>
        </w:rPr>
      </w:pPr>
    </w:p>
    <w:p w14:paraId="1EC76A18"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З даних табл. </w:t>
      </w:r>
      <w:r>
        <w:rPr>
          <w:rFonts w:ascii="Times New Roman" w:hAnsi="Times New Roman"/>
          <w:sz w:val="28"/>
          <w:szCs w:val="28"/>
        </w:rPr>
        <w:t>4</w:t>
      </w:r>
      <w:r w:rsidRPr="00B15497">
        <w:rPr>
          <w:rFonts w:ascii="Times New Roman" w:hAnsi="Times New Roman"/>
          <w:sz w:val="28"/>
          <w:szCs w:val="28"/>
        </w:rPr>
        <w:t xml:space="preserve">.3 видно, що в першій підгрупі постраждалих на 2 добу спостереження індекс деформабельності еритроцитів було знижено на 26,0 (р&lt;0,05), на 6 добу – на 18,7 (р&lt;0,05), на 10 добу – на 7,8 (р&lt;0,05), на 16 добу – на 4,0 (р&lt;0,05). </w:t>
      </w:r>
    </w:p>
    <w:p w14:paraId="633DE053"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У другій підгрупі постраждалих індекс деформабельності еритроцитів на першому етапі спостереження (2 доба) був меншим за нормальне значення в 2,0 рази (р&lt;0,05), на другому (6 доба) – в 1,7 рази (р&lt;0,05), на третьому (10</w:t>
      </w:r>
      <w:r>
        <w:rPr>
          <w:rFonts w:ascii="Times New Roman" w:hAnsi="Times New Roman"/>
          <w:sz w:val="28"/>
          <w:szCs w:val="28"/>
        </w:rPr>
        <w:t> </w:t>
      </w:r>
      <w:r w:rsidRPr="00B15497">
        <w:rPr>
          <w:rFonts w:ascii="Times New Roman" w:hAnsi="Times New Roman"/>
          <w:sz w:val="28"/>
          <w:szCs w:val="28"/>
        </w:rPr>
        <w:t xml:space="preserve">доба) </w:t>
      </w:r>
      <w:r>
        <w:rPr>
          <w:rFonts w:ascii="Times New Roman" w:hAnsi="Times New Roman"/>
          <w:sz w:val="28"/>
          <w:szCs w:val="28"/>
        </w:rPr>
        <w:t xml:space="preserve"> </w:t>
      </w:r>
      <w:r w:rsidRPr="00B15497">
        <w:rPr>
          <w:rFonts w:ascii="Times New Roman" w:hAnsi="Times New Roman"/>
          <w:sz w:val="28"/>
          <w:szCs w:val="28"/>
        </w:rPr>
        <w:t>– в 1,5 рази  (р&lt;0,05), на четвертому (16 доба) – в 1,4 рази (р&lt;0,05), на п</w:t>
      </w:r>
      <w:r w:rsidRPr="000A1AF3">
        <w:rPr>
          <w:rFonts w:ascii="Times New Roman" w:hAnsi="Times New Roman"/>
          <w:sz w:val="28"/>
          <w:szCs w:val="28"/>
        </w:rPr>
        <w:t>’</w:t>
      </w:r>
      <w:r w:rsidRPr="00B15497">
        <w:rPr>
          <w:rFonts w:ascii="Times New Roman" w:hAnsi="Times New Roman"/>
          <w:sz w:val="28"/>
          <w:szCs w:val="28"/>
        </w:rPr>
        <w:t xml:space="preserve">ятому (14 доба) </w:t>
      </w:r>
      <w:r>
        <w:rPr>
          <w:rFonts w:ascii="Times New Roman" w:hAnsi="Times New Roman"/>
          <w:sz w:val="28"/>
          <w:szCs w:val="28"/>
        </w:rPr>
        <w:t xml:space="preserve"> </w:t>
      </w:r>
      <w:r w:rsidRPr="00B15497">
        <w:rPr>
          <w:rFonts w:ascii="Times New Roman" w:hAnsi="Times New Roman"/>
          <w:sz w:val="28"/>
          <w:szCs w:val="28"/>
        </w:rPr>
        <w:t>– в 1,3 рази (р&lt;0,05) і на шостому (40 доба) – в 1,2 рази (р&lt;0,05). Дані представлено на рис. 4</w:t>
      </w:r>
      <w:r>
        <w:rPr>
          <w:rFonts w:ascii="Times New Roman" w:hAnsi="Times New Roman"/>
          <w:sz w:val="28"/>
          <w:szCs w:val="28"/>
        </w:rPr>
        <w:t>.15</w:t>
      </w:r>
      <w:r w:rsidRPr="00B15497">
        <w:rPr>
          <w:rFonts w:ascii="Times New Roman" w:hAnsi="Times New Roman"/>
          <w:sz w:val="28"/>
          <w:szCs w:val="28"/>
        </w:rPr>
        <w:t>.</w:t>
      </w:r>
    </w:p>
    <w:p w14:paraId="57D3C68A" w14:textId="77777777" w:rsidR="00C74C2E" w:rsidRPr="00B15497" w:rsidRDefault="00C74C2E" w:rsidP="00494F63">
      <w:pPr>
        <w:spacing w:line="360" w:lineRule="auto"/>
        <w:contextualSpacing/>
        <w:jc w:val="center"/>
        <w:rPr>
          <w:sz w:val="28"/>
          <w:szCs w:val="28"/>
        </w:rPr>
      </w:pPr>
      <w:r>
        <w:rPr>
          <w:noProof/>
          <w:sz w:val="28"/>
          <w:szCs w:val="28"/>
          <w:lang w:eastAsia="ru-RU"/>
        </w:rPr>
        <w:lastRenderedPageBreak/>
        <w:drawing>
          <wp:inline distT="0" distB="0" distL="0" distR="0" wp14:anchorId="540B6D36" wp14:editId="79B9CEA4">
            <wp:extent cx="5686425" cy="3048000"/>
            <wp:effectExtent l="0" t="0" r="3175" b="0"/>
            <wp:docPr id="24" name="Диаграмма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27475AB" w14:textId="77777777" w:rsidR="00C74C2E" w:rsidRPr="00B15497" w:rsidRDefault="00C74C2E" w:rsidP="00C74C2E">
      <w:pPr>
        <w:spacing w:after="0" w:line="360" w:lineRule="auto"/>
        <w:ind w:firstLine="709"/>
        <w:contextualSpacing/>
        <w:jc w:val="both"/>
        <w:rPr>
          <w:rFonts w:ascii="Times New Roman" w:hAnsi="Times New Roman"/>
          <w:sz w:val="28"/>
          <w:szCs w:val="28"/>
        </w:rPr>
      </w:pPr>
    </w:p>
    <w:p w14:paraId="78D323A5" w14:textId="77777777" w:rsidR="00C74C2E" w:rsidRPr="001F40A4" w:rsidRDefault="00C74C2E" w:rsidP="00494F63">
      <w:pPr>
        <w:spacing w:after="0" w:line="360" w:lineRule="auto"/>
        <w:contextualSpacing/>
        <w:jc w:val="center"/>
        <w:rPr>
          <w:rFonts w:ascii="Times New Roman" w:hAnsi="Times New Roman"/>
          <w:sz w:val="28"/>
          <w:szCs w:val="28"/>
        </w:rPr>
      </w:pPr>
      <w:r w:rsidRPr="00B15497">
        <w:rPr>
          <w:rFonts w:ascii="Times New Roman" w:hAnsi="Times New Roman"/>
          <w:sz w:val="28"/>
          <w:szCs w:val="28"/>
        </w:rPr>
        <w:t xml:space="preserve">Рис. </w:t>
      </w:r>
      <w:r>
        <w:rPr>
          <w:rFonts w:ascii="Times New Roman" w:hAnsi="Times New Roman"/>
          <w:sz w:val="28"/>
          <w:szCs w:val="28"/>
        </w:rPr>
        <w:t>4.15</w:t>
      </w:r>
      <w:r w:rsidRPr="00B15497">
        <w:rPr>
          <w:rFonts w:ascii="Times New Roman" w:hAnsi="Times New Roman"/>
          <w:sz w:val="28"/>
          <w:szCs w:val="28"/>
        </w:rPr>
        <w:t>. Зміна індексу деформабельнос</w:t>
      </w:r>
      <w:r>
        <w:rPr>
          <w:rFonts w:ascii="Times New Roman" w:hAnsi="Times New Roman"/>
          <w:sz w:val="28"/>
          <w:szCs w:val="28"/>
        </w:rPr>
        <w:t>ті еритроцитів у постраждалих з</w:t>
      </w:r>
      <w:r w:rsidRPr="00B15497">
        <w:rPr>
          <w:rFonts w:ascii="Times New Roman" w:hAnsi="Times New Roman"/>
          <w:sz w:val="28"/>
          <w:szCs w:val="28"/>
        </w:rPr>
        <w:t xml:space="preserve"> травмами органів малого тазу та заочеревин</w:t>
      </w:r>
      <w:r w:rsidRPr="00B15497">
        <w:rPr>
          <w:rFonts w:ascii="Times New Roman" w:hAnsi="Times New Roman"/>
          <w:bCs/>
          <w:sz w:val="28"/>
          <w:szCs w:val="28"/>
        </w:rPr>
        <w:t>ного простору</w:t>
      </w:r>
      <w:r w:rsidRPr="00B15497">
        <w:rPr>
          <w:rFonts w:ascii="Times New Roman" w:hAnsi="Times New Roman"/>
          <w:sz w:val="28"/>
          <w:szCs w:val="28"/>
        </w:rPr>
        <w:t xml:space="preserve"> (нормальний рівень показників прийнятий за 100%* – дані, зміна яких достовірна по відношенню до норми при р &lt; 0,05)</w:t>
      </w:r>
    </w:p>
    <w:p w14:paraId="570B5AF7" w14:textId="77777777" w:rsidR="00C74C2E" w:rsidRPr="00B15497" w:rsidRDefault="00C74C2E" w:rsidP="00C74C2E">
      <w:pPr>
        <w:spacing w:after="0" w:line="360" w:lineRule="auto"/>
        <w:ind w:firstLine="709"/>
        <w:contextualSpacing/>
        <w:jc w:val="both"/>
        <w:rPr>
          <w:rFonts w:ascii="Times New Roman" w:hAnsi="Times New Roman"/>
          <w:sz w:val="28"/>
          <w:szCs w:val="28"/>
        </w:rPr>
      </w:pPr>
    </w:p>
    <w:p w14:paraId="69AD9077"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У підгрупі 1 постраждалих цей показник перевершував нормальне значення упродовж 20-и діб перебування хворого в стаціонарі в 1,2-1,3 рази (р&lt;0,05). У </w:t>
      </w:r>
      <w:r>
        <w:rPr>
          <w:rFonts w:ascii="Times New Roman" w:hAnsi="Times New Roman"/>
          <w:sz w:val="28"/>
          <w:szCs w:val="28"/>
        </w:rPr>
        <w:t>під</w:t>
      </w:r>
      <w:r w:rsidRPr="00B15497">
        <w:rPr>
          <w:rFonts w:ascii="Times New Roman" w:hAnsi="Times New Roman"/>
          <w:sz w:val="28"/>
          <w:szCs w:val="28"/>
        </w:rPr>
        <w:t xml:space="preserve">групі </w:t>
      </w:r>
      <w:r>
        <w:rPr>
          <w:rFonts w:ascii="Times New Roman" w:hAnsi="Times New Roman"/>
          <w:sz w:val="28"/>
          <w:szCs w:val="28"/>
        </w:rPr>
        <w:t>2</w:t>
      </w:r>
      <w:r w:rsidRPr="00B15497">
        <w:rPr>
          <w:rFonts w:ascii="Times New Roman" w:hAnsi="Times New Roman"/>
          <w:sz w:val="28"/>
          <w:szCs w:val="28"/>
        </w:rPr>
        <w:t xml:space="preserve"> неспецифічна проникність еритроцитів була достовірно підвищена на всьому протязі динамічного спостереження на 56,3%-12,1% (рис. </w:t>
      </w:r>
      <w:r>
        <w:rPr>
          <w:rFonts w:ascii="Times New Roman" w:hAnsi="Times New Roman"/>
          <w:sz w:val="28"/>
          <w:szCs w:val="28"/>
        </w:rPr>
        <w:t>4.16</w:t>
      </w:r>
      <w:r w:rsidRPr="00B15497">
        <w:rPr>
          <w:rFonts w:ascii="Times New Roman" w:hAnsi="Times New Roman"/>
          <w:sz w:val="28"/>
          <w:szCs w:val="28"/>
        </w:rPr>
        <w:t>).</w:t>
      </w:r>
    </w:p>
    <w:p w14:paraId="428C2429" w14:textId="77777777" w:rsidR="00C74C2E" w:rsidRPr="00B15497" w:rsidRDefault="00C74C2E" w:rsidP="00C74C2E">
      <w:pPr>
        <w:spacing w:line="360" w:lineRule="auto"/>
        <w:ind w:firstLine="709"/>
        <w:contextualSpacing/>
        <w:jc w:val="both"/>
        <w:rPr>
          <w:sz w:val="28"/>
          <w:szCs w:val="28"/>
        </w:rPr>
      </w:pPr>
    </w:p>
    <w:p w14:paraId="15540733" w14:textId="77777777" w:rsidR="00C74C2E" w:rsidRPr="00B15497" w:rsidRDefault="00C74C2E" w:rsidP="00C74C2E">
      <w:pPr>
        <w:spacing w:line="360" w:lineRule="auto"/>
        <w:ind w:firstLine="709"/>
        <w:contextualSpacing/>
        <w:jc w:val="both"/>
        <w:rPr>
          <w:sz w:val="28"/>
          <w:szCs w:val="28"/>
        </w:rPr>
      </w:pPr>
    </w:p>
    <w:p w14:paraId="53A4DBE2" w14:textId="77777777" w:rsidR="00C74C2E" w:rsidRPr="00B15497" w:rsidRDefault="00C74C2E" w:rsidP="00C74C2E">
      <w:pPr>
        <w:spacing w:line="360" w:lineRule="auto"/>
        <w:contextualSpacing/>
        <w:jc w:val="both"/>
      </w:pPr>
      <w:r>
        <w:rPr>
          <w:noProof/>
          <w:lang w:eastAsia="ru-RU"/>
        </w:rPr>
        <w:lastRenderedPageBreak/>
        <w:drawing>
          <wp:inline distT="0" distB="0" distL="0" distR="0" wp14:anchorId="4F97DDA7" wp14:editId="61514A32">
            <wp:extent cx="5486400" cy="3200400"/>
            <wp:effectExtent l="0" t="0" r="0" b="0"/>
            <wp:docPr id="23" name="Диаграмма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6945B51" w14:textId="77777777" w:rsidR="00C74C2E" w:rsidRPr="00B15497" w:rsidRDefault="00C74C2E" w:rsidP="00494F63">
      <w:pPr>
        <w:spacing w:after="0" w:line="360" w:lineRule="auto"/>
        <w:contextualSpacing/>
        <w:jc w:val="center"/>
        <w:rPr>
          <w:rFonts w:ascii="Times New Roman" w:hAnsi="Times New Roman"/>
          <w:sz w:val="28"/>
          <w:szCs w:val="28"/>
        </w:rPr>
      </w:pPr>
      <w:r w:rsidRPr="00B15497">
        <w:rPr>
          <w:rFonts w:ascii="Times New Roman" w:hAnsi="Times New Roman"/>
          <w:sz w:val="28"/>
          <w:szCs w:val="28"/>
        </w:rPr>
        <w:t xml:space="preserve">Рис. </w:t>
      </w:r>
      <w:r>
        <w:rPr>
          <w:rFonts w:ascii="Times New Roman" w:hAnsi="Times New Roman"/>
          <w:sz w:val="28"/>
          <w:szCs w:val="28"/>
        </w:rPr>
        <w:t>4</w:t>
      </w:r>
      <w:r w:rsidRPr="00B15497">
        <w:rPr>
          <w:rFonts w:ascii="Times New Roman" w:hAnsi="Times New Roman"/>
          <w:sz w:val="28"/>
          <w:szCs w:val="28"/>
        </w:rPr>
        <w:t>.</w:t>
      </w:r>
      <w:r>
        <w:rPr>
          <w:rFonts w:ascii="Times New Roman" w:hAnsi="Times New Roman"/>
          <w:sz w:val="28"/>
          <w:szCs w:val="28"/>
        </w:rPr>
        <w:t>16</w:t>
      </w:r>
      <w:r w:rsidRPr="00B15497">
        <w:rPr>
          <w:rFonts w:ascii="Times New Roman" w:hAnsi="Times New Roman"/>
          <w:sz w:val="28"/>
          <w:szCs w:val="28"/>
        </w:rPr>
        <w:t>. Зміна неспецифічної проникності еритроцитів у постраждалих з травмами органів малого тазу та заочеревин</w:t>
      </w:r>
      <w:r w:rsidRPr="00B15497">
        <w:rPr>
          <w:rFonts w:ascii="Times New Roman" w:hAnsi="Times New Roman"/>
          <w:bCs/>
          <w:sz w:val="28"/>
          <w:szCs w:val="28"/>
        </w:rPr>
        <w:t>ного простору</w:t>
      </w:r>
      <w:r w:rsidRPr="00B15497">
        <w:rPr>
          <w:rFonts w:ascii="Times New Roman" w:hAnsi="Times New Roman"/>
          <w:sz w:val="28"/>
          <w:szCs w:val="28"/>
        </w:rPr>
        <w:t xml:space="preserve"> (нормальний рівень показників прийнятий за 100* – дані, зміна яких достовірна по відношенню до норми при р &lt; 0,05)</w:t>
      </w:r>
    </w:p>
    <w:p w14:paraId="34803A0C" w14:textId="77777777" w:rsidR="00C74C2E" w:rsidRPr="00B15497" w:rsidRDefault="00C74C2E" w:rsidP="00C74C2E">
      <w:pPr>
        <w:spacing w:after="0" w:line="360" w:lineRule="auto"/>
        <w:ind w:firstLine="709"/>
        <w:contextualSpacing/>
        <w:jc w:val="both"/>
        <w:rPr>
          <w:rFonts w:ascii="Times New Roman" w:hAnsi="Times New Roman"/>
          <w:sz w:val="28"/>
          <w:szCs w:val="28"/>
        </w:rPr>
      </w:pPr>
    </w:p>
    <w:p w14:paraId="363FAF82"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Отримані дані показують, що при травмі органів малого тазу та заочеревинного простору у постраждалих виявляється порушення функціонального стану еритроцитів, який зберігається тривалий час, – до 10-15 діб при проникаючому характеру пошкоджень, а при закритій травмі за переломом кісток тазу – до 20 діб</w:t>
      </w:r>
      <w:r>
        <w:rPr>
          <w:rFonts w:ascii="Times New Roman" w:hAnsi="Times New Roman"/>
          <w:sz w:val="28"/>
          <w:szCs w:val="28"/>
        </w:rPr>
        <w:t>.</w:t>
      </w:r>
    </w:p>
    <w:p w14:paraId="443CDD33"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b/>
          <w:sz w:val="28"/>
          <w:szCs w:val="28"/>
        </w:rPr>
        <w:t>Вивчення інтенсивності перекисного окислення ліпідів, активності фосфоліпази А</w:t>
      </w:r>
      <w:r w:rsidRPr="00B15497">
        <w:rPr>
          <w:rFonts w:ascii="Times New Roman" w:hAnsi="Times New Roman"/>
          <w:b/>
          <w:sz w:val="28"/>
          <w:szCs w:val="28"/>
          <w:vertAlign w:val="subscript"/>
        </w:rPr>
        <w:t xml:space="preserve">2 </w:t>
      </w:r>
      <w:r w:rsidRPr="00B15497">
        <w:rPr>
          <w:rFonts w:ascii="Times New Roman" w:hAnsi="Times New Roman"/>
          <w:b/>
          <w:sz w:val="28"/>
          <w:szCs w:val="28"/>
        </w:rPr>
        <w:t>і каталази в еритроцитах у постраждалих з травмою органів малого тазу та заочеревинного простору.</w:t>
      </w:r>
      <w:r w:rsidRPr="00B15497">
        <w:rPr>
          <w:rFonts w:ascii="Times New Roman" w:hAnsi="Times New Roman"/>
          <w:sz w:val="28"/>
          <w:szCs w:val="28"/>
        </w:rPr>
        <w:t xml:space="preserve"> Дослідження показали, що у постраждалих з переломами кісток тазу та пошкодженням заочеревинних структур з масивною крововтратою в еритроцитах спостерігається інтенсифікація процесів перекисного окислення ліпідів і значне підвищення активності фосфоліпази А</w:t>
      </w:r>
      <w:r w:rsidRPr="00B15497">
        <w:rPr>
          <w:rFonts w:ascii="Times New Roman" w:hAnsi="Times New Roman"/>
          <w:sz w:val="28"/>
          <w:szCs w:val="28"/>
          <w:vertAlign w:val="subscript"/>
        </w:rPr>
        <w:t>2</w:t>
      </w:r>
      <w:r w:rsidRPr="00B15497">
        <w:rPr>
          <w:rFonts w:ascii="Times New Roman" w:hAnsi="Times New Roman"/>
          <w:sz w:val="28"/>
          <w:szCs w:val="28"/>
        </w:rPr>
        <w:t xml:space="preserve"> При цьому патологічні процеси не просто реєструються на першому етапі дослідження (3-5 діб спостереження), але і прогресують на подальших етапах (табл. </w:t>
      </w:r>
      <w:r>
        <w:rPr>
          <w:rFonts w:ascii="Times New Roman" w:hAnsi="Times New Roman"/>
          <w:sz w:val="28"/>
          <w:szCs w:val="28"/>
        </w:rPr>
        <w:t>4</w:t>
      </w:r>
      <w:r w:rsidRPr="00B15497">
        <w:rPr>
          <w:rFonts w:ascii="Times New Roman" w:hAnsi="Times New Roman"/>
          <w:sz w:val="28"/>
          <w:szCs w:val="28"/>
        </w:rPr>
        <w:t xml:space="preserve">.4). </w:t>
      </w:r>
    </w:p>
    <w:p w14:paraId="6DFED899" w14:textId="77777777" w:rsidR="00C74C2E" w:rsidRPr="00B15497" w:rsidRDefault="00C74C2E" w:rsidP="00C74C2E">
      <w:pPr>
        <w:spacing w:line="360" w:lineRule="auto"/>
        <w:ind w:firstLine="709"/>
        <w:contextualSpacing/>
        <w:jc w:val="right"/>
        <w:rPr>
          <w:rFonts w:ascii="Times New Roman" w:hAnsi="Times New Roman"/>
          <w:i/>
          <w:sz w:val="28"/>
          <w:szCs w:val="28"/>
        </w:rPr>
      </w:pPr>
      <w:r w:rsidRPr="00B15497">
        <w:rPr>
          <w:rFonts w:ascii="Times New Roman" w:hAnsi="Times New Roman"/>
          <w:i/>
          <w:sz w:val="28"/>
          <w:szCs w:val="28"/>
        </w:rPr>
        <w:lastRenderedPageBreak/>
        <w:t xml:space="preserve">Таблиця </w:t>
      </w:r>
      <w:r>
        <w:rPr>
          <w:rFonts w:ascii="Times New Roman" w:hAnsi="Times New Roman"/>
          <w:i/>
          <w:sz w:val="28"/>
          <w:szCs w:val="28"/>
        </w:rPr>
        <w:t>4</w:t>
      </w:r>
      <w:r w:rsidRPr="00B15497">
        <w:rPr>
          <w:rFonts w:ascii="Times New Roman" w:hAnsi="Times New Roman"/>
          <w:i/>
          <w:sz w:val="28"/>
          <w:szCs w:val="28"/>
        </w:rPr>
        <w:t xml:space="preserve">.4 </w:t>
      </w:r>
    </w:p>
    <w:p w14:paraId="64C85513" w14:textId="77777777" w:rsidR="00C74C2E" w:rsidRDefault="00C74C2E" w:rsidP="00624F81">
      <w:pPr>
        <w:spacing w:line="360" w:lineRule="auto"/>
        <w:contextualSpacing/>
        <w:jc w:val="center"/>
        <w:rPr>
          <w:rFonts w:ascii="Times New Roman" w:hAnsi="Times New Roman"/>
          <w:b/>
          <w:sz w:val="28"/>
          <w:szCs w:val="28"/>
        </w:rPr>
      </w:pPr>
      <w:r w:rsidRPr="00B15497">
        <w:rPr>
          <w:rFonts w:ascii="Times New Roman" w:hAnsi="Times New Roman"/>
          <w:b/>
          <w:sz w:val="28"/>
          <w:szCs w:val="28"/>
        </w:rPr>
        <w:t>Показники перекисного окислення ліпідів і активності фосфоліпази А</w:t>
      </w:r>
      <w:r w:rsidRPr="00B15497">
        <w:rPr>
          <w:rFonts w:ascii="Times New Roman" w:hAnsi="Times New Roman"/>
          <w:b/>
          <w:sz w:val="28"/>
          <w:szCs w:val="28"/>
          <w:vertAlign w:val="subscript"/>
        </w:rPr>
        <w:t>2</w:t>
      </w:r>
      <w:r w:rsidRPr="00B15497">
        <w:rPr>
          <w:rFonts w:ascii="Times New Roman" w:hAnsi="Times New Roman"/>
          <w:b/>
          <w:sz w:val="28"/>
          <w:szCs w:val="28"/>
        </w:rPr>
        <w:t xml:space="preserve"> еритроцитів у постраждалих з травмою органів малого тазу та заочеревинного простору</w:t>
      </w:r>
    </w:p>
    <w:tbl>
      <w:tblPr>
        <w:tblW w:w="9410" w:type="dxa"/>
        <w:tblInd w:w="40" w:type="dxa"/>
        <w:tblLayout w:type="fixed"/>
        <w:tblCellMar>
          <w:left w:w="40" w:type="dxa"/>
          <w:right w:w="40" w:type="dxa"/>
        </w:tblCellMar>
        <w:tblLook w:val="0000" w:firstRow="0" w:lastRow="0" w:firstColumn="0" w:lastColumn="0" w:noHBand="0" w:noVBand="0"/>
      </w:tblPr>
      <w:tblGrid>
        <w:gridCol w:w="1843"/>
        <w:gridCol w:w="992"/>
        <w:gridCol w:w="968"/>
        <w:gridCol w:w="941"/>
        <w:gridCol w:w="926"/>
        <w:gridCol w:w="993"/>
        <w:gridCol w:w="920"/>
        <w:gridCol w:w="835"/>
        <w:gridCol w:w="992"/>
      </w:tblGrid>
      <w:tr w:rsidR="00C74C2E" w:rsidRPr="00B15497" w14:paraId="58B857BB" w14:textId="77777777" w:rsidTr="00510CD2">
        <w:trPr>
          <w:trHeight w:hRule="exact" w:val="393"/>
        </w:trPr>
        <w:tc>
          <w:tcPr>
            <w:tcW w:w="1843" w:type="dxa"/>
            <w:vMerge w:val="restart"/>
            <w:tcBorders>
              <w:top w:val="single" w:sz="6" w:space="0" w:color="auto"/>
              <w:left w:val="single" w:sz="6" w:space="0" w:color="auto"/>
              <w:right w:val="single" w:sz="6" w:space="0" w:color="auto"/>
            </w:tcBorders>
            <w:shd w:val="clear" w:color="auto" w:fill="FFFFFF"/>
            <w:vAlign w:val="center"/>
          </w:tcPr>
          <w:p w14:paraId="74749E87"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bCs/>
                <w:spacing w:val="-3"/>
              </w:rPr>
              <w:t>Показ</w:t>
            </w:r>
            <w:r>
              <w:rPr>
                <w:rFonts w:ascii="Times New Roman" w:hAnsi="Times New Roman"/>
                <w:bCs/>
                <w:spacing w:val="-3"/>
              </w:rPr>
              <w:t>ник</w:t>
            </w:r>
          </w:p>
        </w:tc>
        <w:tc>
          <w:tcPr>
            <w:tcW w:w="992" w:type="dxa"/>
            <w:vMerge w:val="restart"/>
            <w:tcBorders>
              <w:top w:val="single" w:sz="6" w:space="0" w:color="auto"/>
              <w:left w:val="single" w:sz="6" w:space="0" w:color="auto"/>
              <w:right w:val="single" w:sz="6" w:space="0" w:color="auto"/>
            </w:tcBorders>
            <w:shd w:val="clear" w:color="auto" w:fill="FFFFFF"/>
            <w:vAlign w:val="center"/>
          </w:tcPr>
          <w:p w14:paraId="38F29F13" w14:textId="77777777" w:rsidR="00C74C2E" w:rsidRPr="00B15497" w:rsidRDefault="00C74C2E" w:rsidP="00510CD2">
            <w:pPr>
              <w:shd w:val="clear" w:color="auto" w:fill="FFFFFF"/>
              <w:spacing w:line="360" w:lineRule="auto"/>
              <w:contextualSpacing/>
              <w:rPr>
                <w:rFonts w:ascii="Times New Roman" w:hAnsi="Times New Roman"/>
              </w:rPr>
            </w:pPr>
            <w:r>
              <w:rPr>
                <w:rFonts w:ascii="Times New Roman" w:hAnsi="Times New Roman"/>
                <w:bCs/>
              </w:rPr>
              <w:t>Підг</w:t>
            </w:r>
            <w:r w:rsidRPr="00B15497">
              <w:rPr>
                <w:rFonts w:ascii="Times New Roman" w:hAnsi="Times New Roman"/>
                <w:bCs/>
              </w:rPr>
              <w:t>рупи</w:t>
            </w:r>
          </w:p>
        </w:tc>
        <w:tc>
          <w:tcPr>
            <w:tcW w:w="968" w:type="dxa"/>
            <w:vMerge w:val="restart"/>
            <w:tcBorders>
              <w:top w:val="single" w:sz="6" w:space="0" w:color="auto"/>
              <w:left w:val="single" w:sz="6" w:space="0" w:color="auto"/>
              <w:right w:val="single" w:sz="6" w:space="0" w:color="auto"/>
            </w:tcBorders>
            <w:shd w:val="clear" w:color="auto" w:fill="FFFFFF"/>
            <w:vAlign w:val="center"/>
          </w:tcPr>
          <w:p w14:paraId="4ECD6375"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bCs/>
              </w:rPr>
              <w:t>Норма</w:t>
            </w:r>
          </w:p>
        </w:tc>
        <w:tc>
          <w:tcPr>
            <w:tcW w:w="5607" w:type="dxa"/>
            <w:gridSpan w:val="6"/>
            <w:tcBorders>
              <w:top w:val="single" w:sz="6" w:space="0" w:color="auto"/>
              <w:left w:val="single" w:sz="6" w:space="0" w:color="auto"/>
              <w:bottom w:val="single" w:sz="6" w:space="0" w:color="auto"/>
              <w:right w:val="single" w:sz="6" w:space="0" w:color="auto"/>
            </w:tcBorders>
            <w:shd w:val="clear" w:color="auto" w:fill="FFFFFF"/>
            <w:vAlign w:val="center"/>
          </w:tcPr>
          <w:p w14:paraId="386D6B40"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bCs/>
              </w:rPr>
              <w:t>Термін спостереження (доба)</w:t>
            </w:r>
          </w:p>
        </w:tc>
      </w:tr>
      <w:tr w:rsidR="00C74C2E" w:rsidRPr="00B15497" w14:paraId="19C5B2CE" w14:textId="77777777" w:rsidTr="00510CD2">
        <w:trPr>
          <w:trHeight w:hRule="exact" w:val="662"/>
        </w:trPr>
        <w:tc>
          <w:tcPr>
            <w:tcW w:w="1843" w:type="dxa"/>
            <w:vMerge/>
            <w:tcBorders>
              <w:left w:val="single" w:sz="6" w:space="0" w:color="auto"/>
              <w:bottom w:val="single" w:sz="6" w:space="0" w:color="auto"/>
              <w:right w:val="single" w:sz="6" w:space="0" w:color="auto"/>
            </w:tcBorders>
            <w:shd w:val="clear" w:color="auto" w:fill="FFFFFF"/>
            <w:vAlign w:val="center"/>
          </w:tcPr>
          <w:p w14:paraId="330A86D6" w14:textId="77777777" w:rsidR="00C74C2E" w:rsidRPr="00B15497" w:rsidRDefault="00C74C2E" w:rsidP="00510CD2">
            <w:pPr>
              <w:spacing w:line="360" w:lineRule="auto"/>
              <w:contextualSpacing/>
              <w:jc w:val="center"/>
              <w:rPr>
                <w:rFonts w:ascii="Times New Roman" w:hAnsi="Times New Roman"/>
              </w:rPr>
            </w:pPr>
          </w:p>
        </w:tc>
        <w:tc>
          <w:tcPr>
            <w:tcW w:w="992" w:type="dxa"/>
            <w:vMerge/>
            <w:tcBorders>
              <w:left w:val="single" w:sz="6" w:space="0" w:color="auto"/>
              <w:bottom w:val="single" w:sz="6" w:space="0" w:color="auto"/>
              <w:right w:val="single" w:sz="6" w:space="0" w:color="auto"/>
            </w:tcBorders>
            <w:shd w:val="clear" w:color="auto" w:fill="FFFFFF"/>
            <w:vAlign w:val="center"/>
          </w:tcPr>
          <w:p w14:paraId="35E39AC8" w14:textId="77777777" w:rsidR="00C74C2E" w:rsidRPr="00B15497" w:rsidRDefault="00C74C2E" w:rsidP="00510CD2">
            <w:pPr>
              <w:spacing w:line="360" w:lineRule="auto"/>
              <w:contextualSpacing/>
              <w:rPr>
                <w:rFonts w:ascii="Times New Roman" w:hAnsi="Times New Roman"/>
              </w:rPr>
            </w:pPr>
          </w:p>
        </w:tc>
        <w:tc>
          <w:tcPr>
            <w:tcW w:w="968" w:type="dxa"/>
            <w:vMerge/>
            <w:tcBorders>
              <w:left w:val="single" w:sz="6" w:space="0" w:color="auto"/>
              <w:bottom w:val="single" w:sz="6" w:space="0" w:color="auto"/>
              <w:right w:val="single" w:sz="6" w:space="0" w:color="auto"/>
            </w:tcBorders>
            <w:shd w:val="clear" w:color="auto" w:fill="FFFFFF"/>
            <w:vAlign w:val="center"/>
          </w:tcPr>
          <w:p w14:paraId="77B5B8BA" w14:textId="77777777" w:rsidR="00C74C2E" w:rsidRPr="00B15497" w:rsidRDefault="00C74C2E" w:rsidP="00510CD2">
            <w:pPr>
              <w:spacing w:line="360" w:lineRule="auto"/>
              <w:contextualSpacing/>
              <w:rPr>
                <w:rFonts w:ascii="Times New Roman" w:hAnsi="Times New Roman"/>
              </w:rPr>
            </w:pPr>
          </w:p>
        </w:tc>
        <w:tc>
          <w:tcPr>
            <w:tcW w:w="941" w:type="dxa"/>
            <w:tcBorders>
              <w:top w:val="single" w:sz="6" w:space="0" w:color="auto"/>
              <w:left w:val="single" w:sz="6" w:space="0" w:color="auto"/>
              <w:bottom w:val="single" w:sz="6" w:space="0" w:color="auto"/>
              <w:right w:val="single" w:sz="6" w:space="0" w:color="auto"/>
            </w:tcBorders>
            <w:shd w:val="clear" w:color="auto" w:fill="FFFFFF"/>
            <w:vAlign w:val="center"/>
          </w:tcPr>
          <w:p w14:paraId="117CC21E"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До операції</w:t>
            </w:r>
          </w:p>
        </w:tc>
        <w:tc>
          <w:tcPr>
            <w:tcW w:w="926" w:type="dxa"/>
            <w:tcBorders>
              <w:top w:val="single" w:sz="6" w:space="0" w:color="auto"/>
              <w:left w:val="single" w:sz="6" w:space="0" w:color="auto"/>
              <w:bottom w:val="single" w:sz="6" w:space="0" w:color="auto"/>
              <w:right w:val="single" w:sz="6" w:space="0" w:color="auto"/>
            </w:tcBorders>
            <w:shd w:val="clear" w:color="auto" w:fill="FFFFFF"/>
            <w:vAlign w:val="center"/>
          </w:tcPr>
          <w:p w14:paraId="7A2FA6D4"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spacing w:val="-3"/>
              </w:rPr>
              <w:t>2</w:t>
            </w: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111FFA1F"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6</w:t>
            </w:r>
          </w:p>
        </w:tc>
        <w:tc>
          <w:tcPr>
            <w:tcW w:w="920" w:type="dxa"/>
            <w:tcBorders>
              <w:top w:val="single" w:sz="6" w:space="0" w:color="auto"/>
              <w:left w:val="single" w:sz="6" w:space="0" w:color="auto"/>
              <w:bottom w:val="single" w:sz="6" w:space="0" w:color="auto"/>
              <w:right w:val="single" w:sz="6" w:space="0" w:color="auto"/>
            </w:tcBorders>
            <w:shd w:val="clear" w:color="auto" w:fill="FFFFFF"/>
            <w:vAlign w:val="center"/>
          </w:tcPr>
          <w:p w14:paraId="12CB2858"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10</w:t>
            </w:r>
          </w:p>
        </w:tc>
        <w:tc>
          <w:tcPr>
            <w:tcW w:w="835" w:type="dxa"/>
            <w:tcBorders>
              <w:top w:val="single" w:sz="6" w:space="0" w:color="auto"/>
              <w:left w:val="single" w:sz="6" w:space="0" w:color="auto"/>
              <w:bottom w:val="single" w:sz="6" w:space="0" w:color="auto"/>
              <w:right w:val="single" w:sz="6" w:space="0" w:color="auto"/>
            </w:tcBorders>
            <w:shd w:val="clear" w:color="auto" w:fill="FFFFFF"/>
            <w:vAlign w:val="center"/>
          </w:tcPr>
          <w:p w14:paraId="16D76A79"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bCs/>
                <w:spacing w:val="-1"/>
              </w:rPr>
              <w:t>16</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14:paraId="611C67C4"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bCs/>
                <w:spacing w:val="-1"/>
              </w:rPr>
              <w:t>20</w:t>
            </w:r>
          </w:p>
        </w:tc>
      </w:tr>
      <w:tr w:rsidR="00C74C2E" w:rsidRPr="00B15497" w14:paraId="0FD066CC" w14:textId="77777777" w:rsidTr="00510CD2">
        <w:trPr>
          <w:trHeight w:val="991"/>
        </w:trPr>
        <w:tc>
          <w:tcPr>
            <w:tcW w:w="1843" w:type="dxa"/>
            <w:vMerge w:val="restart"/>
            <w:tcBorders>
              <w:top w:val="single" w:sz="6" w:space="0" w:color="auto"/>
              <w:left w:val="single" w:sz="6" w:space="0" w:color="auto"/>
              <w:right w:val="single" w:sz="6" w:space="0" w:color="auto"/>
            </w:tcBorders>
            <w:shd w:val="clear" w:color="auto" w:fill="FFFFFF"/>
            <w:vAlign w:val="center"/>
          </w:tcPr>
          <w:p w14:paraId="50695231" w14:textId="77777777" w:rsidR="00C74C2E" w:rsidRPr="00B15497" w:rsidRDefault="00C74C2E" w:rsidP="00510CD2">
            <w:pPr>
              <w:shd w:val="clear" w:color="auto" w:fill="FFFFFF"/>
              <w:spacing w:line="360" w:lineRule="auto"/>
              <w:contextualSpacing/>
              <w:jc w:val="center"/>
              <w:rPr>
                <w:rFonts w:ascii="Times New Roman" w:hAnsi="Times New Roman"/>
                <w:spacing w:val="-1"/>
              </w:rPr>
            </w:pPr>
            <w:r w:rsidRPr="00B15497">
              <w:rPr>
                <w:rFonts w:ascii="Times New Roman" w:hAnsi="Times New Roman"/>
              </w:rPr>
              <w:t>Дієенові</w:t>
            </w:r>
            <w:r>
              <w:rPr>
                <w:rFonts w:ascii="Times New Roman" w:hAnsi="Times New Roman"/>
              </w:rPr>
              <w:t xml:space="preserve"> </w:t>
            </w:r>
            <w:r w:rsidRPr="00B15497">
              <w:rPr>
                <w:rFonts w:ascii="Times New Roman" w:hAnsi="Times New Roman"/>
                <w:spacing w:val="-1"/>
              </w:rPr>
              <w:t xml:space="preserve">кон`югати, </w:t>
            </w:r>
          </w:p>
          <w:p w14:paraId="7382F4F8"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spacing w:val="-1"/>
              </w:rPr>
              <w:t>ум.од./мг лі</w:t>
            </w:r>
            <w:r w:rsidRPr="00B15497">
              <w:rPr>
                <w:rFonts w:ascii="Times New Roman" w:hAnsi="Times New Roman"/>
              </w:rPr>
              <w:t>підів</w:t>
            </w:r>
          </w:p>
        </w:tc>
        <w:tc>
          <w:tcPr>
            <w:tcW w:w="992" w:type="dxa"/>
            <w:tcBorders>
              <w:top w:val="single" w:sz="6" w:space="0" w:color="auto"/>
              <w:left w:val="single" w:sz="6" w:space="0" w:color="auto"/>
              <w:bottom w:val="single" w:sz="4" w:space="0" w:color="auto"/>
              <w:right w:val="single" w:sz="6" w:space="0" w:color="auto"/>
            </w:tcBorders>
            <w:shd w:val="clear" w:color="auto" w:fill="FFFFFF"/>
            <w:vAlign w:val="center"/>
          </w:tcPr>
          <w:p w14:paraId="01FCBFC4"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bCs/>
              </w:rPr>
              <w:t>1</w:t>
            </w:r>
          </w:p>
        </w:tc>
        <w:tc>
          <w:tcPr>
            <w:tcW w:w="968" w:type="dxa"/>
            <w:vMerge w:val="restart"/>
            <w:tcBorders>
              <w:top w:val="single" w:sz="6" w:space="0" w:color="auto"/>
              <w:left w:val="single" w:sz="6" w:space="0" w:color="auto"/>
              <w:right w:val="single" w:sz="6" w:space="0" w:color="auto"/>
            </w:tcBorders>
            <w:shd w:val="clear" w:color="auto" w:fill="FFFFFF"/>
            <w:vAlign w:val="center"/>
          </w:tcPr>
          <w:p w14:paraId="58556472"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0,243± 0,0084</w:t>
            </w:r>
          </w:p>
        </w:tc>
        <w:tc>
          <w:tcPr>
            <w:tcW w:w="941" w:type="dxa"/>
            <w:tcBorders>
              <w:top w:val="single" w:sz="6" w:space="0" w:color="auto"/>
              <w:left w:val="single" w:sz="6" w:space="0" w:color="auto"/>
              <w:right w:val="single" w:sz="6" w:space="0" w:color="auto"/>
            </w:tcBorders>
            <w:shd w:val="clear" w:color="auto" w:fill="FFFFFF"/>
            <w:vAlign w:val="center"/>
          </w:tcPr>
          <w:p w14:paraId="5EFB43A1"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0,389± </w:t>
            </w:r>
            <w:r w:rsidRPr="00B15497">
              <w:rPr>
                <w:rFonts w:ascii="Times New Roman" w:hAnsi="Times New Roman"/>
                <w:spacing w:val="-3"/>
              </w:rPr>
              <w:t>0,0079*</w:t>
            </w:r>
          </w:p>
        </w:tc>
        <w:tc>
          <w:tcPr>
            <w:tcW w:w="926" w:type="dxa"/>
            <w:tcBorders>
              <w:top w:val="single" w:sz="6" w:space="0" w:color="auto"/>
              <w:left w:val="single" w:sz="6" w:space="0" w:color="auto"/>
              <w:right w:val="single" w:sz="6" w:space="0" w:color="auto"/>
            </w:tcBorders>
            <w:shd w:val="clear" w:color="auto" w:fill="FFFFFF"/>
            <w:vAlign w:val="center"/>
          </w:tcPr>
          <w:p w14:paraId="685E5CA4"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spacing w:val="-1"/>
              </w:rPr>
              <w:t xml:space="preserve">0,456± </w:t>
            </w:r>
            <w:r w:rsidRPr="00B15497">
              <w:rPr>
                <w:rFonts w:ascii="Times New Roman" w:hAnsi="Times New Roman"/>
                <w:spacing w:val="-4"/>
              </w:rPr>
              <w:t>0,0084*</w:t>
            </w:r>
          </w:p>
        </w:tc>
        <w:tc>
          <w:tcPr>
            <w:tcW w:w="993" w:type="dxa"/>
            <w:tcBorders>
              <w:top w:val="single" w:sz="6" w:space="0" w:color="auto"/>
              <w:left w:val="single" w:sz="6" w:space="0" w:color="auto"/>
              <w:right w:val="single" w:sz="6" w:space="0" w:color="auto"/>
            </w:tcBorders>
            <w:shd w:val="clear" w:color="auto" w:fill="FFFFFF"/>
            <w:vAlign w:val="center"/>
          </w:tcPr>
          <w:p w14:paraId="0714E1AA"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 xml:space="preserve">0,487± </w:t>
            </w:r>
            <w:r w:rsidRPr="00B15497">
              <w:rPr>
                <w:rFonts w:ascii="Times New Roman" w:hAnsi="Times New Roman"/>
                <w:spacing w:val="-3"/>
              </w:rPr>
              <w:t>0,0082*</w:t>
            </w:r>
          </w:p>
        </w:tc>
        <w:tc>
          <w:tcPr>
            <w:tcW w:w="920" w:type="dxa"/>
            <w:tcBorders>
              <w:top w:val="single" w:sz="6" w:space="0" w:color="auto"/>
              <w:left w:val="single" w:sz="6" w:space="0" w:color="auto"/>
              <w:right w:val="single" w:sz="6" w:space="0" w:color="auto"/>
            </w:tcBorders>
            <w:shd w:val="clear" w:color="auto" w:fill="FFFFFF"/>
            <w:vAlign w:val="center"/>
          </w:tcPr>
          <w:p w14:paraId="4721E151"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0,402± </w:t>
            </w:r>
            <w:r w:rsidRPr="00B15497">
              <w:rPr>
                <w:rFonts w:ascii="Times New Roman" w:hAnsi="Times New Roman"/>
                <w:spacing w:val="-2"/>
              </w:rPr>
              <w:t>0,0114*</w:t>
            </w:r>
          </w:p>
        </w:tc>
        <w:tc>
          <w:tcPr>
            <w:tcW w:w="835" w:type="dxa"/>
            <w:tcBorders>
              <w:top w:val="single" w:sz="6" w:space="0" w:color="auto"/>
              <w:left w:val="single" w:sz="6" w:space="0" w:color="auto"/>
              <w:right w:val="single" w:sz="6" w:space="0" w:color="auto"/>
            </w:tcBorders>
            <w:shd w:val="clear" w:color="auto" w:fill="FFFFFF"/>
            <w:vAlign w:val="center"/>
          </w:tcPr>
          <w:p w14:paraId="79CDC0DB"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0,339± </w:t>
            </w:r>
            <w:r w:rsidRPr="00B15497">
              <w:rPr>
                <w:rFonts w:ascii="Times New Roman" w:hAnsi="Times New Roman"/>
                <w:spacing w:val="-4"/>
              </w:rPr>
              <w:t>0,0081*</w:t>
            </w:r>
          </w:p>
        </w:tc>
        <w:tc>
          <w:tcPr>
            <w:tcW w:w="992" w:type="dxa"/>
            <w:tcBorders>
              <w:top w:val="single" w:sz="6" w:space="0" w:color="auto"/>
              <w:left w:val="single" w:sz="6" w:space="0" w:color="auto"/>
              <w:right w:val="single" w:sz="6" w:space="0" w:color="auto"/>
            </w:tcBorders>
            <w:shd w:val="clear" w:color="auto" w:fill="FFFFFF"/>
            <w:vAlign w:val="center"/>
          </w:tcPr>
          <w:p w14:paraId="656C88FE"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0,290± </w:t>
            </w:r>
            <w:r w:rsidRPr="00B15497">
              <w:rPr>
                <w:rFonts w:ascii="Times New Roman" w:hAnsi="Times New Roman"/>
                <w:spacing w:val="-3"/>
              </w:rPr>
              <w:t>0,0094*</w:t>
            </w:r>
          </w:p>
        </w:tc>
      </w:tr>
      <w:tr w:rsidR="00C74C2E" w:rsidRPr="00B15497" w14:paraId="0D4A022C" w14:textId="77777777" w:rsidTr="00510CD2">
        <w:trPr>
          <w:trHeight w:hRule="exact" w:val="854"/>
        </w:trPr>
        <w:tc>
          <w:tcPr>
            <w:tcW w:w="1843" w:type="dxa"/>
            <w:vMerge/>
            <w:tcBorders>
              <w:left w:val="single" w:sz="6" w:space="0" w:color="auto"/>
              <w:bottom w:val="single" w:sz="6" w:space="0" w:color="auto"/>
              <w:right w:val="single" w:sz="6" w:space="0" w:color="auto"/>
            </w:tcBorders>
            <w:shd w:val="clear" w:color="auto" w:fill="FFFFFF"/>
            <w:vAlign w:val="center"/>
          </w:tcPr>
          <w:p w14:paraId="49045083" w14:textId="77777777" w:rsidR="00C74C2E" w:rsidRPr="00B15497" w:rsidRDefault="00C74C2E" w:rsidP="00510CD2">
            <w:pPr>
              <w:spacing w:line="360" w:lineRule="auto"/>
              <w:contextualSpacing/>
              <w:jc w:val="center"/>
              <w:rPr>
                <w:rFonts w:ascii="Times New Roman" w:hAnsi="Times New Roman"/>
              </w:rPr>
            </w:pPr>
          </w:p>
        </w:tc>
        <w:tc>
          <w:tcPr>
            <w:tcW w:w="992" w:type="dxa"/>
            <w:tcBorders>
              <w:top w:val="single" w:sz="4" w:space="0" w:color="auto"/>
              <w:left w:val="single" w:sz="6" w:space="0" w:color="auto"/>
              <w:bottom w:val="single" w:sz="6" w:space="0" w:color="auto"/>
              <w:right w:val="single" w:sz="6" w:space="0" w:color="auto"/>
            </w:tcBorders>
            <w:shd w:val="clear" w:color="auto" w:fill="FFFFFF"/>
            <w:vAlign w:val="center"/>
          </w:tcPr>
          <w:p w14:paraId="45919877"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spacing w:val="-7"/>
              </w:rPr>
              <w:t>2</w:t>
            </w:r>
          </w:p>
        </w:tc>
        <w:tc>
          <w:tcPr>
            <w:tcW w:w="968" w:type="dxa"/>
            <w:vMerge/>
            <w:tcBorders>
              <w:left w:val="single" w:sz="6" w:space="0" w:color="auto"/>
              <w:bottom w:val="single" w:sz="6" w:space="0" w:color="auto"/>
              <w:right w:val="single" w:sz="6" w:space="0" w:color="auto"/>
            </w:tcBorders>
            <w:shd w:val="clear" w:color="auto" w:fill="FFFFFF"/>
            <w:vAlign w:val="center"/>
          </w:tcPr>
          <w:p w14:paraId="7D92F620" w14:textId="77777777" w:rsidR="00C74C2E" w:rsidRPr="00B15497" w:rsidRDefault="00C74C2E" w:rsidP="00510CD2">
            <w:pPr>
              <w:spacing w:line="360" w:lineRule="auto"/>
              <w:contextualSpacing/>
              <w:rPr>
                <w:rFonts w:ascii="Times New Roman" w:hAnsi="Times New Roman"/>
              </w:rPr>
            </w:pPr>
          </w:p>
        </w:tc>
        <w:tc>
          <w:tcPr>
            <w:tcW w:w="941" w:type="dxa"/>
            <w:tcBorders>
              <w:top w:val="single" w:sz="6" w:space="0" w:color="auto"/>
              <w:left w:val="single" w:sz="6" w:space="0" w:color="auto"/>
              <w:bottom w:val="single" w:sz="6" w:space="0" w:color="auto"/>
              <w:right w:val="single" w:sz="6" w:space="0" w:color="auto"/>
            </w:tcBorders>
            <w:shd w:val="clear" w:color="auto" w:fill="FFFFFF"/>
            <w:vAlign w:val="center"/>
          </w:tcPr>
          <w:p w14:paraId="09F93538"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0,438± </w:t>
            </w:r>
            <w:r w:rsidRPr="00B15497">
              <w:rPr>
                <w:rFonts w:ascii="Times New Roman" w:hAnsi="Times New Roman"/>
                <w:spacing w:val="-2"/>
              </w:rPr>
              <w:t>0,0070*</w:t>
            </w:r>
          </w:p>
        </w:tc>
        <w:tc>
          <w:tcPr>
            <w:tcW w:w="926" w:type="dxa"/>
            <w:tcBorders>
              <w:top w:val="single" w:sz="6" w:space="0" w:color="auto"/>
              <w:left w:val="single" w:sz="6" w:space="0" w:color="auto"/>
              <w:bottom w:val="single" w:sz="6" w:space="0" w:color="auto"/>
              <w:right w:val="single" w:sz="6" w:space="0" w:color="auto"/>
            </w:tcBorders>
            <w:shd w:val="clear" w:color="auto" w:fill="FFFFFF"/>
            <w:vAlign w:val="center"/>
          </w:tcPr>
          <w:p w14:paraId="387B681B"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0,497± </w:t>
            </w:r>
            <w:r w:rsidRPr="00B15497">
              <w:rPr>
                <w:rFonts w:ascii="Times New Roman" w:hAnsi="Times New Roman"/>
                <w:spacing w:val="-5"/>
              </w:rPr>
              <w:t>0,0076*</w:t>
            </w: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7155A793"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 xml:space="preserve">0,509± </w:t>
            </w:r>
            <w:r w:rsidRPr="00B15497">
              <w:rPr>
                <w:rFonts w:ascii="Times New Roman" w:hAnsi="Times New Roman"/>
                <w:spacing w:val="-3"/>
              </w:rPr>
              <w:t>0,0089*</w:t>
            </w:r>
          </w:p>
        </w:tc>
        <w:tc>
          <w:tcPr>
            <w:tcW w:w="920" w:type="dxa"/>
            <w:tcBorders>
              <w:top w:val="single" w:sz="6" w:space="0" w:color="auto"/>
              <w:left w:val="single" w:sz="6" w:space="0" w:color="auto"/>
              <w:bottom w:val="single" w:sz="6" w:space="0" w:color="auto"/>
              <w:right w:val="single" w:sz="6" w:space="0" w:color="auto"/>
            </w:tcBorders>
            <w:shd w:val="clear" w:color="auto" w:fill="FFFFFF"/>
            <w:vAlign w:val="center"/>
          </w:tcPr>
          <w:p w14:paraId="7E0AB573"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0,449± </w:t>
            </w:r>
            <w:r w:rsidRPr="00B15497">
              <w:rPr>
                <w:rFonts w:ascii="Times New Roman" w:hAnsi="Times New Roman"/>
                <w:spacing w:val="-2"/>
              </w:rPr>
              <w:t>0,0094*</w:t>
            </w:r>
          </w:p>
        </w:tc>
        <w:tc>
          <w:tcPr>
            <w:tcW w:w="835" w:type="dxa"/>
            <w:tcBorders>
              <w:top w:val="single" w:sz="6" w:space="0" w:color="auto"/>
              <w:left w:val="single" w:sz="6" w:space="0" w:color="auto"/>
              <w:bottom w:val="single" w:sz="6" w:space="0" w:color="auto"/>
              <w:right w:val="single" w:sz="6" w:space="0" w:color="auto"/>
            </w:tcBorders>
            <w:shd w:val="clear" w:color="auto" w:fill="FFFFFF"/>
            <w:vAlign w:val="center"/>
          </w:tcPr>
          <w:p w14:paraId="7BDFF123"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0,367± </w:t>
            </w:r>
            <w:r w:rsidRPr="00B15497">
              <w:rPr>
                <w:rFonts w:ascii="Times New Roman" w:hAnsi="Times New Roman"/>
                <w:spacing w:val="-4"/>
              </w:rPr>
              <w:t>0,0063*</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14:paraId="5932CF5D"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0,314± </w:t>
            </w:r>
            <w:r w:rsidRPr="00B15497">
              <w:rPr>
                <w:rFonts w:ascii="Times New Roman" w:hAnsi="Times New Roman"/>
                <w:spacing w:val="-4"/>
              </w:rPr>
              <w:t>0,0092*</w:t>
            </w:r>
          </w:p>
        </w:tc>
      </w:tr>
      <w:tr w:rsidR="00C74C2E" w:rsidRPr="00B15497" w14:paraId="125DD7D9" w14:textId="77777777" w:rsidTr="00510CD2">
        <w:trPr>
          <w:trHeight w:val="964"/>
        </w:trPr>
        <w:tc>
          <w:tcPr>
            <w:tcW w:w="1843" w:type="dxa"/>
            <w:vMerge w:val="restart"/>
            <w:tcBorders>
              <w:top w:val="single" w:sz="6" w:space="0" w:color="auto"/>
              <w:left w:val="single" w:sz="6" w:space="0" w:color="auto"/>
              <w:right w:val="single" w:sz="6" w:space="0" w:color="auto"/>
            </w:tcBorders>
            <w:shd w:val="clear" w:color="auto" w:fill="FFFFFF"/>
            <w:vAlign w:val="center"/>
          </w:tcPr>
          <w:p w14:paraId="6B420E39" w14:textId="77777777" w:rsidR="00C74C2E" w:rsidRPr="00B15497" w:rsidRDefault="00C74C2E" w:rsidP="00510CD2">
            <w:pPr>
              <w:shd w:val="clear" w:color="auto" w:fill="FFFFFF"/>
              <w:spacing w:line="360" w:lineRule="auto"/>
              <w:contextualSpacing/>
              <w:jc w:val="center"/>
              <w:rPr>
                <w:rFonts w:ascii="Times New Roman" w:hAnsi="Times New Roman"/>
                <w:spacing w:val="-1"/>
              </w:rPr>
            </w:pPr>
            <w:r w:rsidRPr="00B15497">
              <w:rPr>
                <w:rFonts w:ascii="Times New Roman" w:hAnsi="Times New Roman"/>
              </w:rPr>
              <w:t>Трієнові</w:t>
            </w:r>
            <w:r>
              <w:rPr>
                <w:rFonts w:ascii="Times New Roman" w:hAnsi="Times New Roman"/>
              </w:rPr>
              <w:t xml:space="preserve"> </w:t>
            </w:r>
            <w:r w:rsidRPr="00B15497">
              <w:rPr>
                <w:rFonts w:ascii="Times New Roman" w:hAnsi="Times New Roman"/>
                <w:spacing w:val="-1"/>
              </w:rPr>
              <w:t xml:space="preserve">кон`югати, </w:t>
            </w:r>
          </w:p>
          <w:p w14:paraId="6028A268"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spacing w:val="-1"/>
              </w:rPr>
              <w:t>ум.од./мг лі</w:t>
            </w:r>
            <w:r w:rsidRPr="00B15497">
              <w:rPr>
                <w:rFonts w:ascii="Times New Roman" w:hAnsi="Times New Roman"/>
              </w:rPr>
              <w:t>підів</w:t>
            </w:r>
          </w:p>
        </w:tc>
        <w:tc>
          <w:tcPr>
            <w:tcW w:w="992" w:type="dxa"/>
            <w:tcBorders>
              <w:top w:val="single" w:sz="6" w:space="0" w:color="auto"/>
              <w:left w:val="single" w:sz="6" w:space="0" w:color="auto"/>
              <w:bottom w:val="single" w:sz="4" w:space="0" w:color="auto"/>
              <w:right w:val="single" w:sz="6" w:space="0" w:color="auto"/>
            </w:tcBorders>
            <w:shd w:val="clear" w:color="auto" w:fill="FFFFFF"/>
            <w:vAlign w:val="center"/>
          </w:tcPr>
          <w:p w14:paraId="11EB59CF"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1</w:t>
            </w:r>
          </w:p>
        </w:tc>
        <w:tc>
          <w:tcPr>
            <w:tcW w:w="968" w:type="dxa"/>
            <w:vMerge w:val="restart"/>
            <w:tcBorders>
              <w:top w:val="single" w:sz="6" w:space="0" w:color="auto"/>
              <w:left w:val="single" w:sz="6" w:space="0" w:color="auto"/>
              <w:right w:val="single" w:sz="6" w:space="0" w:color="auto"/>
            </w:tcBorders>
            <w:shd w:val="clear" w:color="auto" w:fill="FFFFFF"/>
            <w:vAlign w:val="center"/>
          </w:tcPr>
          <w:p w14:paraId="0CE10E81"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0,174± 0,0044</w:t>
            </w:r>
          </w:p>
        </w:tc>
        <w:tc>
          <w:tcPr>
            <w:tcW w:w="941" w:type="dxa"/>
            <w:tcBorders>
              <w:top w:val="single" w:sz="6" w:space="0" w:color="auto"/>
              <w:left w:val="single" w:sz="6" w:space="0" w:color="auto"/>
              <w:right w:val="single" w:sz="6" w:space="0" w:color="auto"/>
            </w:tcBorders>
            <w:shd w:val="clear" w:color="auto" w:fill="FFFFFF"/>
            <w:vAlign w:val="center"/>
          </w:tcPr>
          <w:p w14:paraId="30F61619"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0,269± </w:t>
            </w:r>
            <w:r w:rsidRPr="00B15497">
              <w:rPr>
                <w:rFonts w:ascii="Times New Roman" w:hAnsi="Times New Roman"/>
                <w:spacing w:val="-2"/>
              </w:rPr>
              <w:t>0,0075*</w:t>
            </w:r>
          </w:p>
        </w:tc>
        <w:tc>
          <w:tcPr>
            <w:tcW w:w="926" w:type="dxa"/>
            <w:tcBorders>
              <w:top w:val="single" w:sz="6" w:space="0" w:color="auto"/>
              <w:left w:val="single" w:sz="6" w:space="0" w:color="auto"/>
              <w:right w:val="single" w:sz="6" w:space="0" w:color="auto"/>
            </w:tcBorders>
            <w:shd w:val="clear" w:color="auto" w:fill="FFFFFF"/>
            <w:vAlign w:val="center"/>
          </w:tcPr>
          <w:p w14:paraId="6BBA8F80"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spacing w:val="-1"/>
              </w:rPr>
              <w:t xml:space="preserve">0,287± </w:t>
            </w:r>
            <w:r w:rsidRPr="00B15497">
              <w:rPr>
                <w:rFonts w:ascii="Times New Roman" w:hAnsi="Times New Roman"/>
                <w:spacing w:val="-4"/>
              </w:rPr>
              <w:t>0,0051*</w:t>
            </w:r>
          </w:p>
        </w:tc>
        <w:tc>
          <w:tcPr>
            <w:tcW w:w="993" w:type="dxa"/>
            <w:tcBorders>
              <w:top w:val="single" w:sz="6" w:space="0" w:color="auto"/>
              <w:left w:val="single" w:sz="6" w:space="0" w:color="auto"/>
              <w:right w:val="single" w:sz="6" w:space="0" w:color="auto"/>
            </w:tcBorders>
            <w:shd w:val="clear" w:color="auto" w:fill="FFFFFF"/>
            <w:vAlign w:val="center"/>
          </w:tcPr>
          <w:p w14:paraId="6F201A35"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 xml:space="preserve">0,246± </w:t>
            </w:r>
            <w:r w:rsidRPr="00B15497">
              <w:rPr>
                <w:rFonts w:ascii="Times New Roman" w:hAnsi="Times New Roman"/>
                <w:spacing w:val="-3"/>
              </w:rPr>
              <w:t>0,0091*</w:t>
            </w:r>
          </w:p>
        </w:tc>
        <w:tc>
          <w:tcPr>
            <w:tcW w:w="920" w:type="dxa"/>
            <w:tcBorders>
              <w:top w:val="single" w:sz="6" w:space="0" w:color="auto"/>
              <w:left w:val="single" w:sz="6" w:space="0" w:color="auto"/>
              <w:right w:val="single" w:sz="6" w:space="0" w:color="auto"/>
            </w:tcBorders>
            <w:shd w:val="clear" w:color="auto" w:fill="FFFFFF"/>
            <w:vAlign w:val="center"/>
          </w:tcPr>
          <w:p w14:paraId="3D9A5512"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0,202± </w:t>
            </w:r>
            <w:r w:rsidRPr="00B15497">
              <w:rPr>
                <w:rFonts w:ascii="Times New Roman" w:hAnsi="Times New Roman"/>
                <w:spacing w:val="-2"/>
              </w:rPr>
              <w:t>0,0077*</w:t>
            </w:r>
          </w:p>
        </w:tc>
        <w:tc>
          <w:tcPr>
            <w:tcW w:w="835" w:type="dxa"/>
            <w:tcBorders>
              <w:top w:val="single" w:sz="6" w:space="0" w:color="auto"/>
              <w:left w:val="single" w:sz="6" w:space="0" w:color="auto"/>
              <w:right w:val="single" w:sz="6" w:space="0" w:color="auto"/>
            </w:tcBorders>
            <w:shd w:val="clear" w:color="auto" w:fill="FFFFFF"/>
            <w:vAlign w:val="center"/>
          </w:tcPr>
          <w:p w14:paraId="64BE6A14"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spacing w:val="-2"/>
              </w:rPr>
              <w:t xml:space="preserve">0,195± </w:t>
            </w:r>
            <w:r w:rsidRPr="00B15497">
              <w:rPr>
                <w:rFonts w:ascii="Times New Roman" w:hAnsi="Times New Roman"/>
              </w:rPr>
              <w:t>0,0081</w:t>
            </w:r>
          </w:p>
        </w:tc>
        <w:tc>
          <w:tcPr>
            <w:tcW w:w="992" w:type="dxa"/>
            <w:tcBorders>
              <w:top w:val="single" w:sz="6" w:space="0" w:color="auto"/>
              <w:left w:val="single" w:sz="6" w:space="0" w:color="auto"/>
              <w:right w:val="single" w:sz="6" w:space="0" w:color="auto"/>
            </w:tcBorders>
            <w:shd w:val="clear" w:color="auto" w:fill="FFFFFF"/>
            <w:vAlign w:val="center"/>
          </w:tcPr>
          <w:p w14:paraId="77F87999"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spacing w:val="-1"/>
              </w:rPr>
              <w:t xml:space="preserve">0,176± </w:t>
            </w:r>
            <w:r w:rsidRPr="00B15497">
              <w:rPr>
                <w:rFonts w:ascii="Times New Roman" w:hAnsi="Times New Roman"/>
              </w:rPr>
              <w:t>0,0056</w:t>
            </w:r>
          </w:p>
        </w:tc>
      </w:tr>
      <w:tr w:rsidR="00C74C2E" w:rsidRPr="00B15497" w14:paraId="3321A9AC" w14:textId="77777777" w:rsidTr="00510CD2">
        <w:trPr>
          <w:trHeight w:hRule="exact" w:val="840"/>
        </w:trPr>
        <w:tc>
          <w:tcPr>
            <w:tcW w:w="1843" w:type="dxa"/>
            <w:vMerge/>
            <w:tcBorders>
              <w:left w:val="single" w:sz="6" w:space="0" w:color="auto"/>
              <w:bottom w:val="single" w:sz="6" w:space="0" w:color="auto"/>
              <w:right w:val="single" w:sz="6" w:space="0" w:color="auto"/>
            </w:tcBorders>
            <w:shd w:val="clear" w:color="auto" w:fill="FFFFFF"/>
            <w:vAlign w:val="center"/>
          </w:tcPr>
          <w:p w14:paraId="352E5DA6" w14:textId="77777777" w:rsidR="00C74C2E" w:rsidRPr="00B15497" w:rsidRDefault="00C74C2E" w:rsidP="00510CD2">
            <w:pPr>
              <w:spacing w:line="360" w:lineRule="auto"/>
              <w:contextualSpacing/>
              <w:jc w:val="center"/>
              <w:rPr>
                <w:rFonts w:ascii="Times New Roman" w:hAnsi="Times New Roman"/>
              </w:rPr>
            </w:pPr>
          </w:p>
        </w:tc>
        <w:tc>
          <w:tcPr>
            <w:tcW w:w="992" w:type="dxa"/>
            <w:tcBorders>
              <w:top w:val="single" w:sz="4" w:space="0" w:color="auto"/>
              <w:left w:val="single" w:sz="6" w:space="0" w:color="auto"/>
              <w:bottom w:val="single" w:sz="6" w:space="0" w:color="auto"/>
              <w:right w:val="single" w:sz="6" w:space="0" w:color="auto"/>
            </w:tcBorders>
            <w:shd w:val="clear" w:color="auto" w:fill="FFFFFF"/>
            <w:vAlign w:val="center"/>
          </w:tcPr>
          <w:p w14:paraId="4ECB7D86"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spacing w:val="-3"/>
              </w:rPr>
              <w:t>2</w:t>
            </w:r>
          </w:p>
        </w:tc>
        <w:tc>
          <w:tcPr>
            <w:tcW w:w="968" w:type="dxa"/>
            <w:vMerge/>
            <w:tcBorders>
              <w:left w:val="single" w:sz="6" w:space="0" w:color="auto"/>
              <w:bottom w:val="single" w:sz="6" w:space="0" w:color="auto"/>
              <w:right w:val="single" w:sz="6" w:space="0" w:color="auto"/>
            </w:tcBorders>
            <w:shd w:val="clear" w:color="auto" w:fill="FFFFFF"/>
            <w:vAlign w:val="center"/>
          </w:tcPr>
          <w:p w14:paraId="6F9B5DCF" w14:textId="77777777" w:rsidR="00C74C2E" w:rsidRPr="00B15497" w:rsidRDefault="00C74C2E" w:rsidP="00510CD2">
            <w:pPr>
              <w:spacing w:line="360" w:lineRule="auto"/>
              <w:contextualSpacing/>
              <w:rPr>
                <w:rFonts w:ascii="Times New Roman" w:hAnsi="Times New Roman"/>
              </w:rPr>
            </w:pPr>
          </w:p>
        </w:tc>
        <w:tc>
          <w:tcPr>
            <w:tcW w:w="941" w:type="dxa"/>
            <w:tcBorders>
              <w:top w:val="single" w:sz="6" w:space="0" w:color="auto"/>
              <w:left w:val="single" w:sz="6" w:space="0" w:color="auto"/>
              <w:bottom w:val="single" w:sz="6" w:space="0" w:color="auto"/>
              <w:right w:val="single" w:sz="6" w:space="0" w:color="auto"/>
            </w:tcBorders>
            <w:shd w:val="clear" w:color="auto" w:fill="FFFFFF"/>
            <w:vAlign w:val="center"/>
          </w:tcPr>
          <w:p w14:paraId="366AD020"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0,301± </w:t>
            </w:r>
            <w:r w:rsidRPr="00B15497">
              <w:rPr>
                <w:rFonts w:ascii="Times New Roman" w:hAnsi="Times New Roman"/>
                <w:spacing w:val="-3"/>
              </w:rPr>
              <w:t>0,0083*</w:t>
            </w:r>
          </w:p>
        </w:tc>
        <w:tc>
          <w:tcPr>
            <w:tcW w:w="926" w:type="dxa"/>
            <w:tcBorders>
              <w:top w:val="single" w:sz="6" w:space="0" w:color="auto"/>
              <w:left w:val="single" w:sz="6" w:space="0" w:color="auto"/>
              <w:bottom w:val="single" w:sz="6" w:space="0" w:color="auto"/>
              <w:right w:val="single" w:sz="6" w:space="0" w:color="auto"/>
            </w:tcBorders>
            <w:shd w:val="clear" w:color="auto" w:fill="FFFFFF"/>
            <w:vAlign w:val="center"/>
          </w:tcPr>
          <w:p w14:paraId="3ABF3444"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0,359± </w:t>
            </w:r>
            <w:r w:rsidRPr="00B15497">
              <w:rPr>
                <w:rFonts w:ascii="Times New Roman" w:hAnsi="Times New Roman"/>
                <w:spacing w:val="-4"/>
              </w:rPr>
              <w:t>0,0051*</w:t>
            </w: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5444E9F8"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 xml:space="preserve">0,324± </w:t>
            </w:r>
            <w:r w:rsidRPr="00B15497">
              <w:rPr>
                <w:rFonts w:ascii="Times New Roman" w:hAnsi="Times New Roman"/>
                <w:spacing w:val="-3"/>
              </w:rPr>
              <w:t>0,0065*</w:t>
            </w:r>
          </w:p>
        </w:tc>
        <w:tc>
          <w:tcPr>
            <w:tcW w:w="920" w:type="dxa"/>
            <w:tcBorders>
              <w:top w:val="single" w:sz="6" w:space="0" w:color="auto"/>
              <w:left w:val="single" w:sz="6" w:space="0" w:color="auto"/>
              <w:bottom w:val="single" w:sz="6" w:space="0" w:color="auto"/>
              <w:right w:val="single" w:sz="6" w:space="0" w:color="auto"/>
            </w:tcBorders>
            <w:shd w:val="clear" w:color="auto" w:fill="FFFFFF"/>
            <w:vAlign w:val="center"/>
          </w:tcPr>
          <w:p w14:paraId="72D0C40E"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0,286± </w:t>
            </w:r>
            <w:r w:rsidRPr="00B15497">
              <w:rPr>
                <w:rFonts w:ascii="Times New Roman" w:hAnsi="Times New Roman"/>
                <w:spacing w:val="-2"/>
              </w:rPr>
              <w:t>0,0075*</w:t>
            </w:r>
          </w:p>
        </w:tc>
        <w:tc>
          <w:tcPr>
            <w:tcW w:w="835" w:type="dxa"/>
            <w:tcBorders>
              <w:top w:val="single" w:sz="6" w:space="0" w:color="auto"/>
              <w:left w:val="single" w:sz="6" w:space="0" w:color="auto"/>
              <w:bottom w:val="single" w:sz="6" w:space="0" w:color="auto"/>
              <w:right w:val="single" w:sz="6" w:space="0" w:color="auto"/>
            </w:tcBorders>
            <w:shd w:val="clear" w:color="auto" w:fill="FFFFFF"/>
            <w:vAlign w:val="center"/>
          </w:tcPr>
          <w:p w14:paraId="4DFE3BAE"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spacing w:val="-1"/>
              </w:rPr>
              <w:t xml:space="preserve">0,241± </w:t>
            </w:r>
            <w:r w:rsidRPr="00B15497">
              <w:rPr>
                <w:rFonts w:ascii="Times New Roman" w:hAnsi="Times New Roman"/>
                <w:spacing w:val="-5"/>
              </w:rPr>
              <w:t>0,0071*</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14:paraId="2D445FF3"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0,184± 0,0089</w:t>
            </w:r>
          </w:p>
        </w:tc>
      </w:tr>
      <w:tr w:rsidR="00C74C2E" w:rsidRPr="00B15497" w14:paraId="1F69DF01" w14:textId="77777777" w:rsidTr="00510CD2">
        <w:trPr>
          <w:trHeight w:val="548"/>
        </w:trPr>
        <w:tc>
          <w:tcPr>
            <w:tcW w:w="1843" w:type="dxa"/>
            <w:vMerge w:val="restart"/>
            <w:tcBorders>
              <w:top w:val="single" w:sz="6" w:space="0" w:color="auto"/>
              <w:left w:val="single" w:sz="6" w:space="0" w:color="auto"/>
              <w:right w:val="single" w:sz="6" w:space="0" w:color="auto"/>
            </w:tcBorders>
            <w:shd w:val="clear" w:color="auto" w:fill="FFFFFF"/>
            <w:vAlign w:val="center"/>
          </w:tcPr>
          <w:p w14:paraId="2D76EE66"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spacing w:val="-2"/>
              </w:rPr>
              <w:t>Малоновий</w:t>
            </w:r>
            <w:r>
              <w:rPr>
                <w:rFonts w:ascii="Times New Roman" w:hAnsi="Times New Roman"/>
                <w:spacing w:val="-2"/>
              </w:rPr>
              <w:t xml:space="preserve"> </w:t>
            </w:r>
            <w:r w:rsidRPr="00B15497">
              <w:rPr>
                <w:rFonts w:ascii="Times New Roman" w:hAnsi="Times New Roman"/>
                <w:spacing w:val="-2"/>
              </w:rPr>
              <w:t>ді</w:t>
            </w:r>
            <w:r w:rsidRPr="00B15497">
              <w:rPr>
                <w:rFonts w:ascii="Times New Roman" w:hAnsi="Times New Roman"/>
              </w:rPr>
              <w:t xml:space="preserve">альдегид, </w:t>
            </w:r>
          </w:p>
          <w:p w14:paraId="46A47A66"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spacing w:val="-1"/>
              </w:rPr>
              <w:t>нмоль/г білка</w:t>
            </w:r>
          </w:p>
        </w:tc>
        <w:tc>
          <w:tcPr>
            <w:tcW w:w="992" w:type="dxa"/>
            <w:tcBorders>
              <w:top w:val="single" w:sz="6" w:space="0" w:color="auto"/>
              <w:left w:val="single" w:sz="6" w:space="0" w:color="auto"/>
              <w:bottom w:val="single" w:sz="4" w:space="0" w:color="auto"/>
              <w:right w:val="single" w:sz="6" w:space="0" w:color="auto"/>
            </w:tcBorders>
            <w:shd w:val="clear" w:color="auto" w:fill="FFFFFF"/>
            <w:vAlign w:val="center"/>
          </w:tcPr>
          <w:p w14:paraId="2EF86F80"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bCs/>
              </w:rPr>
              <w:t>1</w:t>
            </w:r>
          </w:p>
        </w:tc>
        <w:tc>
          <w:tcPr>
            <w:tcW w:w="968" w:type="dxa"/>
            <w:vMerge w:val="restart"/>
            <w:tcBorders>
              <w:top w:val="single" w:sz="6" w:space="0" w:color="auto"/>
              <w:left w:val="single" w:sz="6" w:space="0" w:color="auto"/>
              <w:right w:val="single" w:sz="6" w:space="0" w:color="auto"/>
            </w:tcBorders>
            <w:shd w:val="clear" w:color="auto" w:fill="FFFFFF"/>
            <w:vAlign w:val="center"/>
          </w:tcPr>
          <w:p w14:paraId="0BDA502E"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2,10± 0,17</w:t>
            </w:r>
          </w:p>
        </w:tc>
        <w:tc>
          <w:tcPr>
            <w:tcW w:w="941" w:type="dxa"/>
            <w:tcBorders>
              <w:top w:val="single" w:sz="6" w:space="0" w:color="auto"/>
              <w:left w:val="single" w:sz="6" w:space="0" w:color="auto"/>
              <w:right w:val="single" w:sz="6" w:space="0" w:color="auto"/>
            </w:tcBorders>
            <w:shd w:val="clear" w:color="auto" w:fill="FFFFFF"/>
            <w:vAlign w:val="center"/>
          </w:tcPr>
          <w:p w14:paraId="51429D8C"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3,97± 0,36*</w:t>
            </w:r>
          </w:p>
        </w:tc>
        <w:tc>
          <w:tcPr>
            <w:tcW w:w="926" w:type="dxa"/>
            <w:tcBorders>
              <w:top w:val="single" w:sz="6" w:space="0" w:color="auto"/>
              <w:left w:val="single" w:sz="6" w:space="0" w:color="auto"/>
              <w:right w:val="single" w:sz="6" w:space="0" w:color="auto"/>
            </w:tcBorders>
            <w:shd w:val="clear" w:color="auto" w:fill="FFFFFF"/>
            <w:vAlign w:val="center"/>
          </w:tcPr>
          <w:p w14:paraId="03A2DD7A"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3,57± 0,16*</w:t>
            </w:r>
          </w:p>
        </w:tc>
        <w:tc>
          <w:tcPr>
            <w:tcW w:w="993" w:type="dxa"/>
            <w:tcBorders>
              <w:top w:val="single" w:sz="6" w:space="0" w:color="auto"/>
              <w:left w:val="single" w:sz="6" w:space="0" w:color="auto"/>
              <w:right w:val="single" w:sz="6" w:space="0" w:color="auto"/>
            </w:tcBorders>
            <w:shd w:val="clear" w:color="auto" w:fill="FFFFFF"/>
            <w:vAlign w:val="center"/>
          </w:tcPr>
          <w:p w14:paraId="1A174E17"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3,08± 0,18*</w:t>
            </w:r>
          </w:p>
        </w:tc>
        <w:tc>
          <w:tcPr>
            <w:tcW w:w="920" w:type="dxa"/>
            <w:tcBorders>
              <w:top w:val="single" w:sz="6" w:space="0" w:color="auto"/>
              <w:left w:val="single" w:sz="6" w:space="0" w:color="auto"/>
              <w:right w:val="single" w:sz="6" w:space="0" w:color="auto"/>
            </w:tcBorders>
            <w:shd w:val="clear" w:color="auto" w:fill="FFFFFF"/>
            <w:vAlign w:val="center"/>
          </w:tcPr>
          <w:p w14:paraId="0B1B87C0"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2,81± 0,20*</w:t>
            </w:r>
          </w:p>
        </w:tc>
        <w:tc>
          <w:tcPr>
            <w:tcW w:w="835" w:type="dxa"/>
            <w:tcBorders>
              <w:top w:val="single" w:sz="6" w:space="0" w:color="auto"/>
              <w:left w:val="single" w:sz="6" w:space="0" w:color="auto"/>
              <w:right w:val="single" w:sz="6" w:space="0" w:color="auto"/>
            </w:tcBorders>
            <w:shd w:val="clear" w:color="auto" w:fill="FFFFFF"/>
            <w:vAlign w:val="center"/>
          </w:tcPr>
          <w:p w14:paraId="3A33777D"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2,33± 0,21</w:t>
            </w:r>
          </w:p>
        </w:tc>
        <w:tc>
          <w:tcPr>
            <w:tcW w:w="992" w:type="dxa"/>
            <w:tcBorders>
              <w:top w:val="single" w:sz="6" w:space="0" w:color="auto"/>
              <w:left w:val="single" w:sz="6" w:space="0" w:color="auto"/>
              <w:right w:val="single" w:sz="6" w:space="0" w:color="auto"/>
            </w:tcBorders>
            <w:shd w:val="clear" w:color="auto" w:fill="FFFFFF"/>
            <w:vAlign w:val="center"/>
          </w:tcPr>
          <w:p w14:paraId="637BCCBA"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2,09± 0,27</w:t>
            </w:r>
          </w:p>
        </w:tc>
      </w:tr>
      <w:tr w:rsidR="00C74C2E" w:rsidRPr="00B15497" w14:paraId="13A2FEB1" w14:textId="77777777" w:rsidTr="00510CD2">
        <w:trPr>
          <w:trHeight w:hRule="exact" w:val="816"/>
        </w:trPr>
        <w:tc>
          <w:tcPr>
            <w:tcW w:w="1843" w:type="dxa"/>
            <w:vMerge/>
            <w:tcBorders>
              <w:left w:val="single" w:sz="6" w:space="0" w:color="auto"/>
              <w:bottom w:val="single" w:sz="6" w:space="0" w:color="auto"/>
              <w:right w:val="single" w:sz="6" w:space="0" w:color="auto"/>
            </w:tcBorders>
            <w:shd w:val="clear" w:color="auto" w:fill="FFFFFF"/>
            <w:vAlign w:val="center"/>
          </w:tcPr>
          <w:p w14:paraId="3B9CDE43" w14:textId="77777777" w:rsidR="00C74C2E" w:rsidRPr="00B15497" w:rsidRDefault="00C74C2E" w:rsidP="00510CD2">
            <w:pPr>
              <w:spacing w:line="360" w:lineRule="auto"/>
              <w:contextualSpacing/>
              <w:jc w:val="center"/>
              <w:rPr>
                <w:rFonts w:ascii="Times New Roman" w:hAnsi="Times New Roman"/>
              </w:rPr>
            </w:pPr>
          </w:p>
        </w:tc>
        <w:tc>
          <w:tcPr>
            <w:tcW w:w="992" w:type="dxa"/>
            <w:tcBorders>
              <w:top w:val="single" w:sz="4" w:space="0" w:color="auto"/>
              <w:left w:val="single" w:sz="6" w:space="0" w:color="auto"/>
              <w:bottom w:val="single" w:sz="6" w:space="0" w:color="auto"/>
              <w:right w:val="single" w:sz="6" w:space="0" w:color="auto"/>
            </w:tcBorders>
            <w:shd w:val="clear" w:color="auto" w:fill="FFFFFF"/>
            <w:vAlign w:val="center"/>
          </w:tcPr>
          <w:p w14:paraId="0C079353"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spacing w:val="-6"/>
              </w:rPr>
              <w:t>2</w:t>
            </w:r>
          </w:p>
        </w:tc>
        <w:tc>
          <w:tcPr>
            <w:tcW w:w="968" w:type="dxa"/>
            <w:vMerge/>
            <w:tcBorders>
              <w:left w:val="single" w:sz="6" w:space="0" w:color="auto"/>
              <w:bottom w:val="single" w:sz="6" w:space="0" w:color="auto"/>
              <w:right w:val="single" w:sz="6" w:space="0" w:color="auto"/>
            </w:tcBorders>
            <w:shd w:val="clear" w:color="auto" w:fill="FFFFFF"/>
            <w:vAlign w:val="center"/>
          </w:tcPr>
          <w:p w14:paraId="19AB889C" w14:textId="77777777" w:rsidR="00C74C2E" w:rsidRPr="00B15497" w:rsidRDefault="00C74C2E" w:rsidP="00510CD2">
            <w:pPr>
              <w:spacing w:line="360" w:lineRule="auto"/>
              <w:contextualSpacing/>
              <w:rPr>
                <w:rFonts w:ascii="Times New Roman" w:hAnsi="Times New Roman"/>
              </w:rPr>
            </w:pPr>
          </w:p>
        </w:tc>
        <w:tc>
          <w:tcPr>
            <w:tcW w:w="941" w:type="dxa"/>
            <w:tcBorders>
              <w:top w:val="single" w:sz="6" w:space="0" w:color="auto"/>
              <w:left w:val="single" w:sz="6" w:space="0" w:color="auto"/>
              <w:bottom w:val="single" w:sz="6" w:space="0" w:color="auto"/>
              <w:right w:val="single" w:sz="6" w:space="0" w:color="auto"/>
            </w:tcBorders>
            <w:shd w:val="clear" w:color="auto" w:fill="FFFFFF"/>
            <w:vAlign w:val="center"/>
          </w:tcPr>
          <w:p w14:paraId="64A477A6"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5,01± 0,25*</w:t>
            </w:r>
          </w:p>
        </w:tc>
        <w:tc>
          <w:tcPr>
            <w:tcW w:w="926" w:type="dxa"/>
            <w:tcBorders>
              <w:top w:val="single" w:sz="6" w:space="0" w:color="auto"/>
              <w:left w:val="single" w:sz="6" w:space="0" w:color="auto"/>
              <w:bottom w:val="single" w:sz="6" w:space="0" w:color="auto"/>
              <w:right w:val="single" w:sz="6" w:space="0" w:color="auto"/>
            </w:tcBorders>
            <w:shd w:val="clear" w:color="auto" w:fill="FFFFFF"/>
            <w:vAlign w:val="center"/>
          </w:tcPr>
          <w:p w14:paraId="148F173D"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4,64± 0,46*</w:t>
            </w: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507B4345"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3,86± 0,33*</w:t>
            </w:r>
          </w:p>
        </w:tc>
        <w:tc>
          <w:tcPr>
            <w:tcW w:w="920" w:type="dxa"/>
            <w:tcBorders>
              <w:top w:val="single" w:sz="6" w:space="0" w:color="auto"/>
              <w:left w:val="single" w:sz="6" w:space="0" w:color="auto"/>
              <w:bottom w:val="single" w:sz="6" w:space="0" w:color="auto"/>
              <w:right w:val="single" w:sz="6" w:space="0" w:color="auto"/>
            </w:tcBorders>
            <w:shd w:val="clear" w:color="auto" w:fill="FFFFFF"/>
            <w:vAlign w:val="center"/>
          </w:tcPr>
          <w:p w14:paraId="23D08C2E"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3,26± 0,23*</w:t>
            </w:r>
          </w:p>
        </w:tc>
        <w:tc>
          <w:tcPr>
            <w:tcW w:w="835" w:type="dxa"/>
            <w:tcBorders>
              <w:top w:val="single" w:sz="6" w:space="0" w:color="auto"/>
              <w:left w:val="single" w:sz="6" w:space="0" w:color="auto"/>
              <w:bottom w:val="single" w:sz="6" w:space="0" w:color="auto"/>
              <w:right w:val="single" w:sz="6" w:space="0" w:color="auto"/>
            </w:tcBorders>
            <w:shd w:val="clear" w:color="auto" w:fill="FFFFFF"/>
            <w:vAlign w:val="center"/>
          </w:tcPr>
          <w:p w14:paraId="129E7996"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3,02± 0,21*</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14:paraId="64AB1DCC"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2,64± 0,24</w:t>
            </w:r>
          </w:p>
        </w:tc>
      </w:tr>
      <w:tr w:rsidR="00C74C2E" w:rsidRPr="00B15497" w14:paraId="08D4A869" w14:textId="77777777" w:rsidTr="00510CD2">
        <w:trPr>
          <w:trHeight w:val="931"/>
        </w:trPr>
        <w:tc>
          <w:tcPr>
            <w:tcW w:w="1843" w:type="dxa"/>
            <w:vMerge w:val="restart"/>
            <w:tcBorders>
              <w:top w:val="single" w:sz="6" w:space="0" w:color="auto"/>
              <w:left w:val="single" w:sz="6" w:space="0" w:color="auto"/>
              <w:right w:val="single" w:sz="6" w:space="0" w:color="auto"/>
            </w:tcBorders>
            <w:shd w:val="clear" w:color="auto" w:fill="FFFFFF"/>
            <w:vAlign w:val="center"/>
          </w:tcPr>
          <w:p w14:paraId="6F118F22"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Фосфоліпаза </w:t>
            </w:r>
            <w:r w:rsidRPr="00B15497">
              <w:rPr>
                <w:rFonts w:ascii="Times New Roman" w:hAnsi="Times New Roman"/>
                <w:spacing w:val="-1"/>
              </w:rPr>
              <w:t xml:space="preserve">Аг, мкмоль/с/г </w:t>
            </w:r>
            <w:r w:rsidRPr="00B15497">
              <w:rPr>
                <w:rFonts w:ascii="Times New Roman" w:hAnsi="Times New Roman"/>
              </w:rPr>
              <w:t>білка</w:t>
            </w:r>
          </w:p>
        </w:tc>
        <w:tc>
          <w:tcPr>
            <w:tcW w:w="992" w:type="dxa"/>
            <w:tcBorders>
              <w:top w:val="single" w:sz="6" w:space="0" w:color="auto"/>
              <w:left w:val="single" w:sz="6" w:space="0" w:color="auto"/>
              <w:bottom w:val="single" w:sz="4" w:space="0" w:color="auto"/>
              <w:right w:val="single" w:sz="6" w:space="0" w:color="auto"/>
            </w:tcBorders>
            <w:shd w:val="clear" w:color="auto" w:fill="FFFFFF"/>
            <w:vAlign w:val="center"/>
          </w:tcPr>
          <w:p w14:paraId="0FAD0C75"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bCs/>
              </w:rPr>
              <w:t>1</w:t>
            </w:r>
          </w:p>
        </w:tc>
        <w:tc>
          <w:tcPr>
            <w:tcW w:w="968" w:type="dxa"/>
            <w:vMerge w:val="restart"/>
            <w:tcBorders>
              <w:top w:val="single" w:sz="6" w:space="0" w:color="auto"/>
              <w:left w:val="single" w:sz="6" w:space="0" w:color="auto"/>
              <w:right w:val="single" w:sz="6" w:space="0" w:color="auto"/>
            </w:tcBorders>
            <w:shd w:val="clear" w:color="auto" w:fill="FFFFFF"/>
            <w:vAlign w:val="center"/>
          </w:tcPr>
          <w:p w14:paraId="7CC396C7"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0,41± 0,009</w:t>
            </w:r>
          </w:p>
        </w:tc>
        <w:tc>
          <w:tcPr>
            <w:tcW w:w="941" w:type="dxa"/>
            <w:tcBorders>
              <w:top w:val="single" w:sz="6" w:space="0" w:color="auto"/>
              <w:left w:val="single" w:sz="6" w:space="0" w:color="auto"/>
              <w:right w:val="single" w:sz="6" w:space="0" w:color="auto"/>
            </w:tcBorders>
            <w:shd w:val="clear" w:color="auto" w:fill="FFFFFF"/>
            <w:vAlign w:val="center"/>
          </w:tcPr>
          <w:p w14:paraId="767C4BEC"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1,41± 0,036*</w:t>
            </w:r>
          </w:p>
        </w:tc>
        <w:tc>
          <w:tcPr>
            <w:tcW w:w="926" w:type="dxa"/>
            <w:tcBorders>
              <w:top w:val="single" w:sz="6" w:space="0" w:color="auto"/>
              <w:left w:val="single" w:sz="6" w:space="0" w:color="auto"/>
              <w:right w:val="single" w:sz="6" w:space="0" w:color="auto"/>
            </w:tcBorders>
            <w:shd w:val="clear" w:color="auto" w:fill="FFFFFF"/>
            <w:vAlign w:val="center"/>
          </w:tcPr>
          <w:p w14:paraId="197991DA"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1,63± 0,024*</w:t>
            </w:r>
          </w:p>
        </w:tc>
        <w:tc>
          <w:tcPr>
            <w:tcW w:w="993" w:type="dxa"/>
            <w:tcBorders>
              <w:top w:val="single" w:sz="6" w:space="0" w:color="auto"/>
              <w:left w:val="single" w:sz="6" w:space="0" w:color="auto"/>
              <w:right w:val="single" w:sz="6" w:space="0" w:color="auto"/>
            </w:tcBorders>
            <w:shd w:val="clear" w:color="auto" w:fill="FFFFFF"/>
            <w:vAlign w:val="center"/>
          </w:tcPr>
          <w:p w14:paraId="67DD0813"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1,27± 0,035*</w:t>
            </w:r>
          </w:p>
        </w:tc>
        <w:tc>
          <w:tcPr>
            <w:tcW w:w="920" w:type="dxa"/>
            <w:tcBorders>
              <w:top w:val="single" w:sz="6" w:space="0" w:color="auto"/>
              <w:left w:val="single" w:sz="6" w:space="0" w:color="auto"/>
              <w:right w:val="single" w:sz="6" w:space="0" w:color="auto"/>
            </w:tcBorders>
            <w:shd w:val="clear" w:color="auto" w:fill="FFFFFF"/>
            <w:vAlign w:val="center"/>
          </w:tcPr>
          <w:p w14:paraId="258B9D5E"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0,86± 0,019*</w:t>
            </w:r>
          </w:p>
        </w:tc>
        <w:tc>
          <w:tcPr>
            <w:tcW w:w="835" w:type="dxa"/>
            <w:tcBorders>
              <w:top w:val="single" w:sz="6" w:space="0" w:color="auto"/>
              <w:left w:val="single" w:sz="6" w:space="0" w:color="auto"/>
              <w:right w:val="single" w:sz="6" w:space="0" w:color="auto"/>
            </w:tcBorders>
            <w:shd w:val="clear" w:color="auto" w:fill="FFFFFF"/>
            <w:vAlign w:val="center"/>
          </w:tcPr>
          <w:p w14:paraId="7820D82A"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0,53± </w:t>
            </w:r>
            <w:r w:rsidRPr="00B15497">
              <w:rPr>
                <w:rFonts w:ascii="Times New Roman" w:hAnsi="Times New Roman"/>
                <w:spacing w:val="-4"/>
              </w:rPr>
              <w:t>0,009*</w:t>
            </w:r>
          </w:p>
        </w:tc>
        <w:tc>
          <w:tcPr>
            <w:tcW w:w="992" w:type="dxa"/>
            <w:tcBorders>
              <w:top w:val="single" w:sz="6" w:space="0" w:color="auto"/>
              <w:left w:val="single" w:sz="6" w:space="0" w:color="auto"/>
              <w:right w:val="single" w:sz="6" w:space="0" w:color="auto"/>
            </w:tcBorders>
            <w:shd w:val="clear" w:color="auto" w:fill="FFFFFF"/>
            <w:vAlign w:val="center"/>
          </w:tcPr>
          <w:p w14:paraId="1F11CC3B"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0,46± </w:t>
            </w:r>
            <w:r w:rsidRPr="00B15497">
              <w:rPr>
                <w:rFonts w:ascii="Times New Roman" w:hAnsi="Times New Roman"/>
                <w:spacing w:val="-4"/>
              </w:rPr>
              <w:t>0,007*</w:t>
            </w:r>
          </w:p>
        </w:tc>
      </w:tr>
      <w:tr w:rsidR="00C74C2E" w:rsidRPr="00B15497" w14:paraId="12F22FBB" w14:textId="77777777" w:rsidTr="00510CD2">
        <w:trPr>
          <w:trHeight w:hRule="exact" w:val="742"/>
        </w:trPr>
        <w:tc>
          <w:tcPr>
            <w:tcW w:w="1843" w:type="dxa"/>
            <w:vMerge/>
            <w:tcBorders>
              <w:left w:val="single" w:sz="6" w:space="0" w:color="auto"/>
              <w:bottom w:val="single" w:sz="6" w:space="0" w:color="auto"/>
              <w:right w:val="single" w:sz="6" w:space="0" w:color="auto"/>
            </w:tcBorders>
            <w:shd w:val="clear" w:color="auto" w:fill="FFFFFF"/>
            <w:vAlign w:val="center"/>
          </w:tcPr>
          <w:p w14:paraId="614D87BA" w14:textId="77777777" w:rsidR="00C74C2E" w:rsidRPr="00B15497" w:rsidRDefault="00C74C2E" w:rsidP="00510CD2">
            <w:pPr>
              <w:spacing w:line="360" w:lineRule="auto"/>
              <w:contextualSpacing/>
              <w:jc w:val="center"/>
              <w:rPr>
                <w:rFonts w:ascii="Times New Roman" w:hAnsi="Times New Roman"/>
              </w:rPr>
            </w:pPr>
          </w:p>
        </w:tc>
        <w:tc>
          <w:tcPr>
            <w:tcW w:w="992" w:type="dxa"/>
            <w:tcBorders>
              <w:top w:val="single" w:sz="4" w:space="0" w:color="auto"/>
              <w:left w:val="single" w:sz="6" w:space="0" w:color="auto"/>
              <w:bottom w:val="single" w:sz="6" w:space="0" w:color="auto"/>
              <w:right w:val="single" w:sz="6" w:space="0" w:color="auto"/>
            </w:tcBorders>
            <w:shd w:val="clear" w:color="auto" w:fill="FFFFFF"/>
            <w:vAlign w:val="center"/>
          </w:tcPr>
          <w:p w14:paraId="765CE4A0"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spacing w:val="-3"/>
              </w:rPr>
              <w:t>2</w:t>
            </w:r>
          </w:p>
        </w:tc>
        <w:tc>
          <w:tcPr>
            <w:tcW w:w="968" w:type="dxa"/>
            <w:vMerge/>
            <w:tcBorders>
              <w:left w:val="single" w:sz="6" w:space="0" w:color="auto"/>
              <w:bottom w:val="single" w:sz="6" w:space="0" w:color="auto"/>
              <w:right w:val="single" w:sz="6" w:space="0" w:color="auto"/>
            </w:tcBorders>
            <w:shd w:val="clear" w:color="auto" w:fill="FFFFFF"/>
            <w:vAlign w:val="center"/>
          </w:tcPr>
          <w:p w14:paraId="64BBCA34" w14:textId="77777777" w:rsidR="00C74C2E" w:rsidRPr="00B15497" w:rsidRDefault="00C74C2E" w:rsidP="00510CD2">
            <w:pPr>
              <w:spacing w:line="360" w:lineRule="auto"/>
              <w:contextualSpacing/>
              <w:rPr>
                <w:rFonts w:ascii="Times New Roman" w:hAnsi="Times New Roman"/>
              </w:rPr>
            </w:pPr>
          </w:p>
        </w:tc>
        <w:tc>
          <w:tcPr>
            <w:tcW w:w="941" w:type="dxa"/>
            <w:tcBorders>
              <w:top w:val="single" w:sz="6" w:space="0" w:color="auto"/>
              <w:left w:val="single" w:sz="6" w:space="0" w:color="auto"/>
              <w:bottom w:val="single" w:sz="6" w:space="0" w:color="auto"/>
              <w:right w:val="single" w:sz="6" w:space="0" w:color="auto"/>
            </w:tcBorders>
            <w:shd w:val="clear" w:color="auto" w:fill="FFFFFF"/>
            <w:vAlign w:val="center"/>
          </w:tcPr>
          <w:p w14:paraId="1349254E"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1,98± 0,040*</w:t>
            </w:r>
          </w:p>
        </w:tc>
        <w:tc>
          <w:tcPr>
            <w:tcW w:w="926" w:type="dxa"/>
            <w:tcBorders>
              <w:top w:val="single" w:sz="6" w:space="0" w:color="auto"/>
              <w:left w:val="single" w:sz="6" w:space="0" w:color="auto"/>
              <w:bottom w:val="single" w:sz="6" w:space="0" w:color="auto"/>
              <w:right w:val="single" w:sz="6" w:space="0" w:color="auto"/>
            </w:tcBorders>
            <w:shd w:val="clear" w:color="auto" w:fill="FFFFFF"/>
            <w:vAlign w:val="center"/>
          </w:tcPr>
          <w:p w14:paraId="7828D0D6"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2,12± 0,035*</w:t>
            </w: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50E0A817"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1,86± 0,041*</w:t>
            </w:r>
          </w:p>
        </w:tc>
        <w:tc>
          <w:tcPr>
            <w:tcW w:w="920" w:type="dxa"/>
            <w:tcBorders>
              <w:top w:val="single" w:sz="6" w:space="0" w:color="auto"/>
              <w:left w:val="single" w:sz="6" w:space="0" w:color="auto"/>
              <w:bottom w:val="single" w:sz="6" w:space="0" w:color="auto"/>
              <w:right w:val="single" w:sz="6" w:space="0" w:color="auto"/>
            </w:tcBorders>
            <w:shd w:val="clear" w:color="auto" w:fill="FFFFFF"/>
            <w:vAlign w:val="center"/>
          </w:tcPr>
          <w:p w14:paraId="559D480E"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1,04± 0,033*</w:t>
            </w:r>
          </w:p>
        </w:tc>
        <w:tc>
          <w:tcPr>
            <w:tcW w:w="835" w:type="dxa"/>
            <w:tcBorders>
              <w:top w:val="single" w:sz="6" w:space="0" w:color="auto"/>
              <w:left w:val="single" w:sz="6" w:space="0" w:color="auto"/>
              <w:bottom w:val="single" w:sz="6" w:space="0" w:color="auto"/>
              <w:right w:val="single" w:sz="6" w:space="0" w:color="auto"/>
            </w:tcBorders>
            <w:shd w:val="clear" w:color="auto" w:fill="FFFFFF"/>
            <w:vAlign w:val="center"/>
          </w:tcPr>
          <w:p w14:paraId="0DE228CA"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0,82± </w:t>
            </w:r>
            <w:r w:rsidRPr="00B15497">
              <w:rPr>
                <w:rFonts w:ascii="Times New Roman" w:hAnsi="Times New Roman"/>
                <w:spacing w:val="-4"/>
              </w:rPr>
              <w:t>0,031*</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14:paraId="38438FD8"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0,71± </w:t>
            </w:r>
            <w:r w:rsidRPr="00B15497">
              <w:rPr>
                <w:rFonts w:ascii="Times New Roman" w:hAnsi="Times New Roman"/>
                <w:spacing w:val="-4"/>
              </w:rPr>
              <w:t>0,021*</w:t>
            </w:r>
          </w:p>
        </w:tc>
      </w:tr>
      <w:tr w:rsidR="00C74C2E" w:rsidRPr="00B15497" w14:paraId="1B7D0D62" w14:textId="77777777" w:rsidTr="00510CD2">
        <w:trPr>
          <w:trHeight w:val="552"/>
        </w:trPr>
        <w:tc>
          <w:tcPr>
            <w:tcW w:w="1843" w:type="dxa"/>
            <w:vMerge w:val="restart"/>
            <w:tcBorders>
              <w:top w:val="single" w:sz="6" w:space="0" w:color="auto"/>
              <w:left w:val="single" w:sz="6" w:space="0" w:color="auto"/>
              <w:right w:val="single" w:sz="6" w:space="0" w:color="auto"/>
            </w:tcBorders>
            <w:shd w:val="clear" w:color="auto" w:fill="FFFFFF"/>
            <w:vAlign w:val="center"/>
          </w:tcPr>
          <w:p w14:paraId="701DDFBD"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Каталаза, </w:t>
            </w:r>
          </w:p>
          <w:p w14:paraId="451D4873"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Мг </w:t>
            </w:r>
            <w:r w:rsidRPr="00B15497">
              <w:rPr>
                <w:rFonts w:ascii="Times New Roman" w:hAnsi="Times New Roman"/>
                <w:spacing w:val="-2"/>
              </w:rPr>
              <w:t>НгОг/</w:t>
            </w:r>
            <w:r>
              <w:rPr>
                <w:rFonts w:ascii="Times New Roman" w:hAnsi="Times New Roman"/>
                <w:spacing w:val="-2"/>
              </w:rPr>
              <w:t>хв</w:t>
            </w:r>
            <w:r w:rsidRPr="00B15497">
              <w:rPr>
                <w:rFonts w:ascii="Times New Roman" w:hAnsi="Times New Roman"/>
                <w:spacing w:val="-2"/>
              </w:rPr>
              <w:t xml:space="preserve">/г </w:t>
            </w:r>
          </w:p>
          <w:p w14:paraId="0F71481C"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білка</w:t>
            </w:r>
          </w:p>
        </w:tc>
        <w:tc>
          <w:tcPr>
            <w:tcW w:w="992" w:type="dxa"/>
            <w:tcBorders>
              <w:top w:val="single" w:sz="6" w:space="0" w:color="auto"/>
              <w:left w:val="single" w:sz="6" w:space="0" w:color="auto"/>
              <w:bottom w:val="single" w:sz="4" w:space="0" w:color="auto"/>
              <w:right w:val="single" w:sz="6" w:space="0" w:color="auto"/>
            </w:tcBorders>
            <w:shd w:val="clear" w:color="auto" w:fill="FFFFFF"/>
            <w:vAlign w:val="center"/>
          </w:tcPr>
          <w:p w14:paraId="07E815F8"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1</w:t>
            </w:r>
          </w:p>
        </w:tc>
        <w:tc>
          <w:tcPr>
            <w:tcW w:w="968" w:type="dxa"/>
            <w:vMerge w:val="restart"/>
            <w:tcBorders>
              <w:top w:val="single" w:sz="6" w:space="0" w:color="auto"/>
              <w:left w:val="single" w:sz="6" w:space="0" w:color="auto"/>
              <w:right w:val="single" w:sz="6" w:space="0" w:color="auto"/>
            </w:tcBorders>
            <w:shd w:val="clear" w:color="auto" w:fill="FFFFFF"/>
            <w:vAlign w:val="center"/>
          </w:tcPr>
          <w:p w14:paraId="6D9F7C9E"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rPr>
              <w:t>0,013± 0,00054</w:t>
            </w:r>
          </w:p>
        </w:tc>
        <w:tc>
          <w:tcPr>
            <w:tcW w:w="941" w:type="dxa"/>
            <w:tcBorders>
              <w:top w:val="single" w:sz="6" w:space="0" w:color="auto"/>
              <w:left w:val="single" w:sz="6" w:space="0" w:color="auto"/>
              <w:right w:val="single" w:sz="6" w:space="0" w:color="auto"/>
            </w:tcBorders>
            <w:shd w:val="clear" w:color="auto" w:fill="FFFFFF"/>
            <w:vAlign w:val="center"/>
          </w:tcPr>
          <w:p w14:paraId="1A7CBC13"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0,011± </w:t>
            </w:r>
            <w:r w:rsidRPr="00B15497">
              <w:rPr>
                <w:rFonts w:ascii="Times New Roman" w:hAnsi="Times New Roman"/>
                <w:spacing w:val="-2"/>
              </w:rPr>
              <w:t>0,0004*</w:t>
            </w:r>
          </w:p>
        </w:tc>
        <w:tc>
          <w:tcPr>
            <w:tcW w:w="926" w:type="dxa"/>
            <w:tcBorders>
              <w:top w:val="single" w:sz="6" w:space="0" w:color="auto"/>
              <w:left w:val="single" w:sz="6" w:space="0" w:color="auto"/>
              <w:right w:val="single" w:sz="6" w:space="0" w:color="auto"/>
            </w:tcBorders>
            <w:shd w:val="clear" w:color="auto" w:fill="FFFFFF"/>
            <w:vAlign w:val="center"/>
          </w:tcPr>
          <w:p w14:paraId="3E47F65A"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0,011± 0,0006</w:t>
            </w:r>
          </w:p>
        </w:tc>
        <w:tc>
          <w:tcPr>
            <w:tcW w:w="993" w:type="dxa"/>
            <w:tcBorders>
              <w:top w:val="single" w:sz="6" w:space="0" w:color="auto"/>
              <w:left w:val="single" w:sz="6" w:space="0" w:color="auto"/>
              <w:right w:val="single" w:sz="6" w:space="0" w:color="auto"/>
            </w:tcBorders>
            <w:shd w:val="clear" w:color="auto" w:fill="FFFFFF"/>
            <w:vAlign w:val="center"/>
          </w:tcPr>
          <w:p w14:paraId="69C29F2D"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 xml:space="preserve">0,010± </w:t>
            </w:r>
            <w:r w:rsidRPr="00B15497">
              <w:rPr>
                <w:rFonts w:ascii="Times New Roman" w:hAnsi="Times New Roman"/>
                <w:spacing w:val="-2"/>
              </w:rPr>
              <w:t>0,0007*</w:t>
            </w:r>
          </w:p>
        </w:tc>
        <w:tc>
          <w:tcPr>
            <w:tcW w:w="920" w:type="dxa"/>
            <w:tcBorders>
              <w:top w:val="single" w:sz="6" w:space="0" w:color="auto"/>
              <w:left w:val="single" w:sz="6" w:space="0" w:color="auto"/>
              <w:right w:val="single" w:sz="6" w:space="0" w:color="auto"/>
            </w:tcBorders>
            <w:shd w:val="clear" w:color="auto" w:fill="FFFFFF"/>
            <w:vAlign w:val="center"/>
          </w:tcPr>
          <w:p w14:paraId="6A61824C"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0,010± </w:t>
            </w:r>
            <w:r w:rsidRPr="00B15497">
              <w:rPr>
                <w:rFonts w:ascii="Times New Roman" w:hAnsi="Times New Roman"/>
                <w:spacing w:val="-2"/>
              </w:rPr>
              <w:t>0,0004*</w:t>
            </w:r>
          </w:p>
        </w:tc>
        <w:tc>
          <w:tcPr>
            <w:tcW w:w="835" w:type="dxa"/>
            <w:tcBorders>
              <w:top w:val="single" w:sz="6" w:space="0" w:color="auto"/>
              <w:left w:val="single" w:sz="6" w:space="0" w:color="auto"/>
              <w:right w:val="single" w:sz="6" w:space="0" w:color="auto"/>
            </w:tcBorders>
            <w:shd w:val="clear" w:color="auto" w:fill="FFFFFF"/>
            <w:vAlign w:val="center"/>
          </w:tcPr>
          <w:p w14:paraId="39D08E9A"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0,011± </w:t>
            </w:r>
            <w:r w:rsidRPr="00B15497">
              <w:rPr>
                <w:rFonts w:ascii="Times New Roman" w:hAnsi="Times New Roman"/>
                <w:spacing w:val="-3"/>
              </w:rPr>
              <w:t>0,0005*</w:t>
            </w:r>
          </w:p>
        </w:tc>
        <w:tc>
          <w:tcPr>
            <w:tcW w:w="992" w:type="dxa"/>
            <w:tcBorders>
              <w:top w:val="single" w:sz="6" w:space="0" w:color="auto"/>
              <w:left w:val="single" w:sz="6" w:space="0" w:color="auto"/>
              <w:right w:val="single" w:sz="6" w:space="0" w:color="auto"/>
            </w:tcBorders>
            <w:shd w:val="clear" w:color="auto" w:fill="FFFFFF"/>
            <w:vAlign w:val="center"/>
          </w:tcPr>
          <w:p w14:paraId="10FB807E"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0,012± 0,0007</w:t>
            </w:r>
          </w:p>
        </w:tc>
      </w:tr>
      <w:tr w:rsidR="00C74C2E" w:rsidRPr="00B15497" w14:paraId="2EAE17D0" w14:textId="77777777" w:rsidTr="00510CD2">
        <w:trPr>
          <w:trHeight w:hRule="exact" w:val="806"/>
        </w:trPr>
        <w:tc>
          <w:tcPr>
            <w:tcW w:w="1843" w:type="dxa"/>
            <w:vMerge/>
            <w:tcBorders>
              <w:left w:val="single" w:sz="6" w:space="0" w:color="auto"/>
              <w:bottom w:val="single" w:sz="6" w:space="0" w:color="auto"/>
              <w:right w:val="single" w:sz="6" w:space="0" w:color="auto"/>
            </w:tcBorders>
            <w:shd w:val="clear" w:color="auto" w:fill="FFFFFF"/>
            <w:vAlign w:val="center"/>
          </w:tcPr>
          <w:p w14:paraId="27773781" w14:textId="77777777" w:rsidR="00C74C2E" w:rsidRPr="00B15497" w:rsidRDefault="00C74C2E" w:rsidP="00510CD2">
            <w:pPr>
              <w:spacing w:line="360" w:lineRule="auto"/>
              <w:contextualSpacing/>
              <w:jc w:val="center"/>
              <w:rPr>
                <w:rFonts w:ascii="Times New Roman" w:hAnsi="Times New Roman"/>
              </w:rPr>
            </w:pPr>
          </w:p>
        </w:tc>
        <w:tc>
          <w:tcPr>
            <w:tcW w:w="992" w:type="dxa"/>
            <w:tcBorders>
              <w:top w:val="single" w:sz="4" w:space="0" w:color="auto"/>
              <w:left w:val="single" w:sz="6" w:space="0" w:color="auto"/>
              <w:bottom w:val="single" w:sz="6" w:space="0" w:color="auto"/>
              <w:right w:val="single" w:sz="6" w:space="0" w:color="auto"/>
            </w:tcBorders>
            <w:shd w:val="clear" w:color="auto" w:fill="FFFFFF"/>
            <w:vAlign w:val="center"/>
          </w:tcPr>
          <w:p w14:paraId="23990D9B" w14:textId="77777777" w:rsidR="00C74C2E" w:rsidRPr="00B15497" w:rsidRDefault="00C74C2E" w:rsidP="00510CD2">
            <w:pPr>
              <w:shd w:val="clear" w:color="auto" w:fill="FFFFFF"/>
              <w:spacing w:line="360" w:lineRule="auto"/>
              <w:contextualSpacing/>
              <w:rPr>
                <w:rFonts w:ascii="Times New Roman" w:hAnsi="Times New Roman"/>
              </w:rPr>
            </w:pPr>
            <w:r w:rsidRPr="00B15497">
              <w:rPr>
                <w:rFonts w:ascii="Times New Roman" w:hAnsi="Times New Roman"/>
                <w:spacing w:val="-3"/>
              </w:rPr>
              <w:t>2</w:t>
            </w:r>
          </w:p>
        </w:tc>
        <w:tc>
          <w:tcPr>
            <w:tcW w:w="968" w:type="dxa"/>
            <w:vMerge/>
            <w:tcBorders>
              <w:left w:val="single" w:sz="6" w:space="0" w:color="auto"/>
              <w:bottom w:val="single" w:sz="6" w:space="0" w:color="auto"/>
              <w:right w:val="single" w:sz="6" w:space="0" w:color="auto"/>
            </w:tcBorders>
            <w:shd w:val="clear" w:color="auto" w:fill="FFFFFF"/>
            <w:vAlign w:val="center"/>
          </w:tcPr>
          <w:p w14:paraId="41ABC08F" w14:textId="77777777" w:rsidR="00C74C2E" w:rsidRPr="00B15497" w:rsidRDefault="00C74C2E" w:rsidP="00510CD2">
            <w:pPr>
              <w:spacing w:line="360" w:lineRule="auto"/>
              <w:contextualSpacing/>
              <w:jc w:val="center"/>
              <w:rPr>
                <w:rFonts w:ascii="Times New Roman" w:hAnsi="Times New Roman"/>
              </w:rPr>
            </w:pPr>
          </w:p>
        </w:tc>
        <w:tc>
          <w:tcPr>
            <w:tcW w:w="941" w:type="dxa"/>
            <w:tcBorders>
              <w:top w:val="single" w:sz="6" w:space="0" w:color="auto"/>
              <w:left w:val="single" w:sz="6" w:space="0" w:color="auto"/>
              <w:bottom w:val="single" w:sz="6" w:space="0" w:color="auto"/>
              <w:right w:val="single" w:sz="6" w:space="0" w:color="auto"/>
            </w:tcBorders>
            <w:shd w:val="clear" w:color="auto" w:fill="FFFFFF"/>
            <w:vAlign w:val="center"/>
          </w:tcPr>
          <w:p w14:paraId="75071233"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0,011± 0,0006</w:t>
            </w:r>
          </w:p>
        </w:tc>
        <w:tc>
          <w:tcPr>
            <w:tcW w:w="926" w:type="dxa"/>
            <w:tcBorders>
              <w:top w:val="single" w:sz="6" w:space="0" w:color="auto"/>
              <w:left w:val="single" w:sz="6" w:space="0" w:color="auto"/>
              <w:bottom w:val="single" w:sz="6" w:space="0" w:color="auto"/>
              <w:right w:val="single" w:sz="6" w:space="0" w:color="auto"/>
            </w:tcBorders>
            <w:shd w:val="clear" w:color="auto" w:fill="FFFFFF"/>
            <w:vAlign w:val="center"/>
          </w:tcPr>
          <w:p w14:paraId="2B523014"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0,010± </w:t>
            </w:r>
            <w:r w:rsidRPr="00B15497">
              <w:rPr>
                <w:rFonts w:ascii="Times New Roman" w:hAnsi="Times New Roman"/>
                <w:spacing w:val="-3"/>
              </w:rPr>
              <w:t>0,0007*</w:t>
            </w: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0B0B4B5B" w14:textId="77777777" w:rsidR="00C74C2E" w:rsidRPr="00B15497" w:rsidRDefault="00C74C2E" w:rsidP="00510CD2">
            <w:pPr>
              <w:shd w:val="clear" w:color="auto" w:fill="FFFFFF"/>
              <w:spacing w:line="360" w:lineRule="auto"/>
              <w:contextualSpacing/>
              <w:jc w:val="both"/>
              <w:rPr>
                <w:rFonts w:ascii="Times New Roman" w:hAnsi="Times New Roman"/>
              </w:rPr>
            </w:pPr>
            <w:r w:rsidRPr="00B15497">
              <w:rPr>
                <w:rFonts w:ascii="Times New Roman" w:hAnsi="Times New Roman"/>
              </w:rPr>
              <w:t xml:space="preserve">0,010± </w:t>
            </w:r>
            <w:r w:rsidRPr="00B15497">
              <w:rPr>
                <w:rFonts w:ascii="Times New Roman" w:hAnsi="Times New Roman"/>
                <w:spacing w:val="-2"/>
              </w:rPr>
              <w:t>0,0003*</w:t>
            </w:r>
          </w:p>
        </w:tc>
        <w:tc>
          <w:tcPr>
            <w:tcW w:w="920" w:type="dxa"/>
            <w:tcBorders>
              <w:top w:val="single" w:sz="6" w:space="0" w:color="auto"/>
              <w:left w:val="single" w:sz="6" w:space="0" w:color="auto"/>
              <w:bottom w:val="single" w:sz="6" w:space="0" w:color="auto"/>
              <w:right w:val="single" w:sz="6" w:space="0" w:color="auto"/>
            </w:tcBorders>
            <w:shd w:val="clear" w:color="auto" w:fill="FFFFFF"/>
            <w:vAlign w:val="center"/>
          </w:tcPr>
          <w:p w14:paraId="4B569E9A"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0,010± </w:t>
            </w:r>
            <w:r w:rsidRPr="00B15497">
              <w:rPr>
                <w:rFonts w:ascii="Times New Roman" w:hAnsi="Times New Roman"/>
                <w:spacing w:val="-2"/>
              </w:rPr>
              <w:t>0,0009*</w:t>
            </w:r>
          </w:p>
        </w:tc>
        <w:tc>
          <w:tcPr>
            <w:tcW w:w="835" w:type="dxa"/>
            <w:tcBorders>
              <w:top w:val="single" w:sz="6" w:space="0" w:color="auto"/>
              <w:left w:val="single" w:sz="6" w:space="0" w:color="auto"/>
              <w:bottom w:val="single" w:sz="6" w:space="0" w:color="auto"/>
              <w:right w:val="single" w:sz="6" w:space="0" w:color="auto"/>
            </w:tcBorders>
            <w:shd w:val="clear" w:color="auto" w:fill="FFFFFF"/>
            <w:vAlign w:val="center"/>
          </w:tcPr>
          <w:p w14:paraId="550F4ACB"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spacing w:val="-1"/>
              </w:rPr>
              <w:t xml:space="preserve">0,012± </w:t>
            </w:r>
            <w:r w:rsidRPr="00B15497">
              <w:rPr>
                <w:rFonts w:ascii="Times New Roman" w:hAnsi="Times New Roman"/>
              </w:rPr>
              <w:t>0,0008</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14:paraId="46B52736" w14:textId="77777777" w:rsidR="00C74C2E" w:rsidRPr="00B15497" w:rsidRDefault="00C74C2E" w:rsidP="00510CD2">
            <w:pPr>
              <w:shd w:val="clear" w:color="auto" w:fill="FFFFFF"/>
              <w:spacing w:line="360" w:lineRule="auto"/>
              <w:contextualSpacing/>
              <w:jc w:val="center"/>
              <w:rPr>
                <w:rFonts w:ascii="Times New Roman" w:hAnsi="Times New Roman"/>
              </w:rPr>
            </w:pPr>
            <w:r w:rsidRPr="00B15497">
              <w:rPr>
                <w:rFonts w:ascii="Times New Roman" w:hAnsi="Times New Roman"/>
              </w:rPr>
              <w:t xml:space="preserve">0,011± </w:t>
            </w:r>
            <w:r w:rsidRPr="00B15497">
              <w:rPr>
                <w:rFonts w:ascii="Times New Roman" w:hAnsi="Times New Roman"/>
                <w:spacing w:val="-3"/>
              </w:rPr>
              <w:t>0,0003*</w:t>
            </w:r>
          </w:p>
        </w:tc>
      </w:tr>
    </w:tbl>
    <w:p w14:paraId="67D44E31" w14:textId="77777777" w:rsidR="00C74C2E" w:rsidRPr="00B15497" w:rsidRDefault="00C74C2E" w:rsidP="00A22434">
      <w:pPr>
        <w:spacing w:line="360" w:lineRule="auto"/>
        <w:ind w:firstLine="708"/>
        <w:contextualSpacing/>
        <w:jc w:val="both"/>
        <w:rPr>
          <w:rFonts w:ascii="Times New Roman" w:hAnsi="Times New Roman"/>
          <w:sz w:val="28"/>
          <w:szCs w:val="28"/>
        </w:rPr>
      </w:pPr>
      <w:r w:rsidRPr="00B15497">
        <w:rPr>
          <w:rFonts w:ascii="Times New Roman" w:hAnsi="Times New Roman"/>
          <w:sz w:val="28"/>
          <w:szCs w:val="28"/>
        </w:rPr>
        <w:t xml:space="preserve">Примітка: * – дані, зміна яких достовірна по відношенню до норми при р&lt;0,05 </w:t>
      </w:r>
    </w:p>
    <w:p w14:paraId="56C8A084" w14:textId="77777777" w:rsidR="00C74C2E" w:rsidRPr="00B15497" w:rsidRDefault="00C74C2E" w:rsidP="00C74C2E">
      <w:pPr>
        <w:spacing w:after="0" w:line="360" w:lineRule="auto"/>
        <w:ind w:firstLine="709"/>
        <w:contextualSpacing/>
        <w:jc w:val="both"/>
        <w:rPr>
          <w:rFonts w:ascii="Times New Roman" w:hAnsi="Times New Roman"/>
          <w:sz w:val="28"/>
          <w:szCs w:val="28"/>
        </w:rPr>
      </w:pPr>
    </w:p>
    <w:p w14:paraId="69C2C550" w14:textId="77777777" w:rsidR="00C74C2E" w:rsidRDefault="00C74C2E" w:rsidP="00C74C2E">
      <w:pPr>
        <w:spacing w:after="0" w:line="360" w:lineRule="auto"/>
        <w:ind w:firstLine="709"/>
        <w:contextualSpacing/>
        <w:jc w:val="both"/>
        <w:rPr>
          <w:rFonts w:ascii="Times New Roman" w:hAnsi="Times New Roman"/>
          <w:sz w:val="28"/>
          <w:szCs w:val="28"/>
        </w:rPr>
      </w:pPr>
      <w:r w:rsidRPr="006E6DA3">
        <w:rPr>
          <w:rFonts w:ascii="Times New Roman" w:hAnsi="Times New Roman"/>
          <w:sz w:val="28"/>
          <w:szCs w:val="28"/>
        </w:rPr>
        <w:t xml:space="preserve">Так, у постраждалих першої підгрупи вміст </w:t>
      </w:r>
      <w:r>
        <w:rPr>
          <w:rFonts w:ascii="Times New Roman" w:hAnsi="Times New Roman"/>
          <w:sz w:val="28"/>
          <w:szCs w:val="28"/>
        </w:rPr>
        <w:t xml:space="preserve">діє нових </w:t>
      </w:r>
      <w:r w:rsidRPr="006E6DA3">
        <w:rPr>
          <w:rFonts w:ascii="Times New Roman" w:hAnsi="Times New Roman"/>
          <w:sz w:val="28"/>
          <w:szCs w:val="28"/>
        </w:rPr>
        <w:t>кон</w:t>
      </w:r>
      <w:r w:rsidRPr="0087154B">
        <w:rPr>
          <w:rFonts w:ascii="Times New Roman" w:hAnsi="Times New Roman"/>
          <w:sz w:val="28"/>
          <w:szCs w:val="28"/>
        </w:rPr>
        <w:t>’</w:t>
      </w:r>
      <w:r w:rsidRPr="006E6DA3">
        <w:rPr>
          <w:rFonts w:ascii="Times New Roman" w:hAnsi="Times New Roman"/>
          <w:sz w:val="28"/>
          <w:szCs w:val="28"/>
        </w:rPr>
        <w:t xml:space="preserve">югатів в еритроцитах на цих етапах спостереження був вищим за нормальні значення, відповідно на 27,4 і 59,3 (р&lt;0,05). </w:t>
      </w:r>
    </w:p>
    <w:p w14:paraId="70187456"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6E6DA3">
        <w:rPr>
          <w:rFonts w:ascii="Times New Roman" w:hAnsi="Times New Roman"/>
          <w:sz w:val="28"/>
          <w:szCs w:val="28"/>
        </w:rPr>
        <w:lastRenderedPageBreak/>
        <w:t>На 16 добу перебування в клініці виявлялася тенденція до зниження рівня початкових продуктів ПОЛ, але і на кінцевому етапі спостереження (20</w:t>
      </w:r>
      <w:r>
        <w:rPr>
          <w:rFonts w:ascii="Times New Roman" w:hAnsi="Times New Roman"/>
          <w:sz w:val="28"/>
          <w:szCs w:val="28"/>
        </w:rPr>
        <w:t> </w:t>
      </w:r>
      <w:r w:rsidRPr="006E6DA3">
        <w:rPr>
          <w:rFonts w:ascii="Times New Roman" w:hAnsi="Times New Roman"/>
          <w:sz w:val="28"/>
          <w:szCs w:val="28"/>
        </w:rPr>
        <w:t>доба) він був вищим за норму на 12,1 (р&lt;0,05).</w:t>
      </w:r>
    </w:p>
    <w:p w14:paraId="7534051E" w14:textId="77777777" w:rsidR="00C74C2E"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У другій підгрупі постраждалих вміст </w:t>
      </w:r>
      <w:r>
        <w:rPr>
          <w:rFonts w:ascii="Times New Roman" w:hAnsi="Times New Roman"/>
          <w:sz w:val="28"/>
          <w:szCs w:val="28"/>
        </w:rPr>
        <w:t xml:space="preserve">дієнових </w:t>
      </w:r>
      <w:r w:rsidRPr="00B15497">
        <w:rPr>
          <w:rFonts w:ascii="Times New Roman" w:hAnsi="Times New Roman"/>
          <w:sz w:val="28"/>
          <w:szCs w:val="28"/>
        </w:rPr>
        <w:t>кон</w:t>
      </w:r>
      <w:r w:rsidRPr="0087154B">
        <w:rPr>
          <w:rFonts w:ascii="Times New Roman" w:hAnsi="Times New Roman"/>
          <w:sz w:val="28"/>
          <w:szCs w:val="28"/>
        </w:rPr>
        <w:t>’</w:t>
      </w:r>
      <w:r w:rsidRPr="00B15497">
        <w:rPr>
          <w:rFonts w:ascii="Times New Roman" w:hAnsi="Times New Roman"/>
          <w:sz w:val="28"/>
          <w:szCs w:val="28"/>
        </w:rPr>
        <w:t xml:space="preserve">югатів продовжував зростати впродовж 15 діб перебування постраждалого в клініці. На цьому етапі він перевершував норму відповідно на 100,5% і 109,5% (р&lt;0,05). </w:t>
      </w:r>
    </w:p>
    <w:p w14:paraId="67B55618"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У подальшому кількість цих молекулярних продуктів процесів ліпопереокислення знижувалася, але не нормалізувалася навіть на кінцевому етапі динамічного спостереження (20 доба) (рис. 4</w:t>
      </w:r>
      <w:r>
        <w:rPr>
          <w:rFonts w:ascii="Times New Roman" w:hAnsi="Times New Roman"/>
          <w:sz w:val="28"/>
          <w:szCs w:val="28"/>
        </w:rPr>
        <w:t>.17</w:t>
      </w:r>
      <w:r w:rsidRPr="00B15497">
        <w:rPr>
          <w:rFonts w:ascii="Times New Roman" w:hAnsi="Times New Roman"/>
          <w:sz w:val="28"/>
          <w:szCs w:val="28"/>
        </w:rPr>
        <w:t>).</w:t>
      </w:r>
    </w:p>
    <w:p w14:paraId="32B4BCD9" w14:textId="77777777" w:rsidR="00C74C2E" w:rsidRPr="00B15497" w:rsidRDefault="00C74C2E" w:rsidP="00C74C2E">
      <w:pPr>
        <w:spacing w:line="360" w:lineRule="auto"/>
        <w:contextualSpacing/>
        <w:jc w:val="center"/>
        <w:rPr>
          <w:rFonts w:ascii="Times New Roman" w:hAnsi="Times New Roman"/>
          <w:sz w:val="28"/>
          <w:szCs w:val="28"/>
        </w:rPr>
      </w:pPr>
      <w:r>
        <w:rPr>
          <w:rFonts w:ascii="Times New Roman" w:hAnsi="Times New Roman"/>
          <w:noProof/>
          <w:sz w:val="28"/>
          <w:szCs w:val="28"/>
          <w:lang w:eastAsia="ru-RU"/>
        </w:rPr>
        <w:drawing>
          <wp:inline distT="0" distB="0" distL="0" distR="0" wp14:anchorId="1A3147BE" wp14:editId="53831CF6">
            <wp:extent cx="6267450" cy="3829050"/>
            <wp:effectExtent l="0" t="0" r="6350" b="6350"/>
            <wp:docPr id="22" name="Диаграмма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ABD9A69" w14:textId="77777777" w:rsidR="00C74C2E" w:rsidRPr="00D118B6" w:rsidRDefault="00C74C2E" w:rsidP="00004C2B">
      <w:pPr>
        <w:spacing w:line="360" w:lineRule="auto"/>
        <w:contextualSpacing/>
        <w:jc w:val="center"/>
        <w:rPr>
          <w:rFonts w:ascii="Times New Roman" w:hAnsi="Times New Roman"/>
          <w:sz w:val="28"/>
          <w:szCs w:val="28"/>
        </w:rPr>
      </w:pPr>
      <w:r w:rsidRPr="00B15497">
        <w:rPr>
          <w:rFonts w:ascii="Times New Roman" w:hAnsi="Times New Roman"/>
          <w:sz w:val="28"/>
          <w:szCs w:val="28"/>
        </w:rPr>
        <w:t xml:space="preserve">Рис. </w:t>
      </w:r>
      <w:r>
        <w:rPr>
          <w:rFonts w:ascii="Times New Roman" w:hAnsi="Times New Roman"/>
          <w:sz w:val="28"/>
          <w:szCs w:val="28"/>
        </w:rPr>
        <w:t>4.17</w:t>
      </w:r>
      <w:r w:rsidRPr="00B15497">
        <w:rPr>
          <w:rFonts w:ascii="Times New Roman" w:hAnsi="Times New Roman"/>
          <w:sz w:val="28"/>
          <w:szCs w:val="28"/>
        </w:rPr>
        <w:t xml:space="preserve">. Рівень </w:t>
      </w:r>
      <w:r>
        <w:rPr>
          <w:rFonts w:ascii="Times New Roman" w:hAnsi="Times New Roman"/>
          <w:sz w:val="28"/>
          <w:szCs w:val="28"/>
        </w:rPr>
        <w:t>дієнових кон`югатів у</w:t>
      </w:r>
      <w:r w:rsidRPr="00B15497">
        <w:rPr>
          <w:rFonts w:ascii="Times New Roman" w:hAnsi="Times New Roman"/>
          <w:sz w:val="28"/>
          <w:szCs w:val="28"/>
        </w:rPr>
        <w:t xml:space="preserve"> еритроцитах у постраждалих з травмою органів малого тазу та заочеревинного простору (нормальний рівень показників прийнятий за 100* - дані, зміна яких достовірна по відношенню до норми при р &lt; 0,05)</w:t>
      </w:r>
    </w:p>
    <w:p w14:paraId="36D99639" w14:textId="77777777" w:rsidR="00004C2B" w:rsidRDefault="00004C2B" w:rsidP="00C74C2E">
      <w:pPr>
        <w:spacing w:after="0" w:line="360" w:lineRule="auto"/>
        <w:ind w:firstLine="709"/>
        <w:contextualSpacing/>
        <w:jc w:val="both"/>
        <w:rPr>
          <w:rFonts w:ascii="Times New Roman" w:hAnsi="Times New Roman"/>
          <w:sz w:val="28"/>
          <w:szCs w:val="28"/>
        </w:rPr>
      </w:pPr>
    </w:p>
    <w:p w14:paraId="5464C7A5"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Кількість трієнових</w:t>
      </w:r>
      <w:r>
        <w:rPr>
          <w:rFonts w:ascii="Times New Roman" w:hAnsi="Times New Roman"/>
          <w:sz w:val="28"/>
          <w:szCs w:val="28"/>
        </w:rPr>
        <w:t xml:space="preserve"> </w:t>
      </w:r>
      <w:r w:rsidRPr="00B15497">
        <w:rPr>
          <w:rFonts w:ascii="Times New Roman" w:hAnsi="Times New Roman"/>
          <w:sz w:val="28"/>
          <w:szCs w:val="28"/>
        </w:rPr>
        <w:t>кон</w:t>
      </w:r>
      <w:r w:rsidRPr="0087154B">
        <w:rPr>
          <w:rFonts w:ascii="Times New Roman" w:hAnsi="Times New Roman"/>
          <w:sz w:val="28"/>
          <w:szCs w:val="28"/>
        </w:rPr>
        <w:t>’</w:t>
      </w:r>
      <w:r w:rsidRPr="00B15497">
        <w:rPr>
          <w:rFonts w:ascii="Times New Roman" w:hAnsi="Times New Roman"/>
          <w:sz w:val="28"/>
          <w:szCs w:val="28"/>
        </w:rPr>
        <w:t xml:space="preserve">югатів в еритроцитах на 10 добу спостереження продовжувала збільшуватися у постраждалих усіх підгруп, </w:t>
      </w:r>
      <w:r w:rsidRPr="00B15497">
        <w:rPr>
          <w:rFonts w:ascii="Times New Roman" w:hAnsi="Times New Roman"/>
          <w:sz w:val="28"/>
          <w:szCs w:val="28"/>
        </w:rPr>
        <w:lastRenderedPageBreak/>
        <w:t xml:space="preserve">проте на 16 добу – починала знижуватися, досягаючи нормального значення у постраждалих першої підгрупи на 20 добу перебування їх у клініці, </w:t>
      </w:r>
      <w:r>
        <w:rPr>
          <w:rFonts w:ascii="Times New Roman" w:hAnsi="Times New Roman"/>
          <w:sz w:val="28"/>
          <w:szCs w:val="28"/>
        </w:rPr>
        <w:t xml:space="preserve">понад </w:t>
      </w:r>
      <w:r w:rsidRPr="00B15497">
        <w:rPr>
          <w:rFonts w:ascii="Times New Roman" w:hAnsi="Times New Roman"/>
          <w:sz w:val="28"/>
          <w:szCs w:val="28"/>
        </w:rPr>
        <w:t>30 добу – другої.</w:t>
      </w:r>
    </w:p>
    <w:p w14:paraId="394BF4F6" w14:textId="77777777" w:rsidR="00C74C2E"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У постраждалих першої підгрупи рівень малонового діальдегіду в еритроцитах був достовірно підвищеним на 2, 6 та 10 добу спостереження – відповідно на 74,4 і 58,8% (р&lt;0,05), а на 20 добу досягав первинного значення. </w:t>
      </w:r>
    </w:p>
    <w:p w14:paraId="32014A0C"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У постраждалих другої підгрупи цей показник був підвищеним впродовж 20 діб перебування пацієнта в клініці в 1,9-1,6 рази (р&lt;0,05), а на останніх етапах спостереження не мав істотних відмінностей від норми. </w:t>
      </w:r>
    </w:p>
    <w:p w14:paraId="76828F8A" w14:textId="77777777" w:rsidR="00C74C2E" w:rsidRPr="00B15497" w:rsidRDefault="00C74C2E" w:rsidP="00C74C2E">
      <w:pPr>
        <w:spacing w:after="0" w:line="360" w:lineRule="auto"/>
        <w:contextualSpacing/>
        <w:jc w:val="center"/>
        <w:rPr>
          <w:rFonts w:ascii="Times New Roman" w:hAnsi="Times New Roman"/>
          <w:sz w:val="28"/>
          <w:szCs w:val="28"/>
        </w:rPr>
      </w:pPr>
      <w:r>
        <w:rPr>
          <w:rFonts w:ascii="Times New Roman" w:hAnsi="Times New Roman"/>
          <w:noProof/>
          <w:sz w:val="28"/>
          <w:szCs w:val="28"/>
          <w:lang w:eastAsia="ru-RU"/>
        </w:rPr>
        <w:drawing>
          <wp:inline distT="0" distB="0" distL="0" distR="0" wp14:anchorId="008ABD3F" wp14:editId="7B93C05B">
            <wp:extent cx="6143625" cy="3448050"/>
            <wp:effectExtent l="0" t="0" r="3175" b="6350"/>
            <wp:docPr id="21" name="Диаграмма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9C99187" w14:textId="77777777" w:rsidR="00C74C2E" w:rsidRPr="00B15497" w:rsidRDefault="00C74C2E" w:rsidP="00C74C2E">
      <w:pPr>
        <w:spacing w:line="360" w:lineRule="auto"/>
        <w:ind w:firstLine="709"/>
        <w:contextualSpacing/>
        <w:jc w:val="center"/>
        <w:rPr>
          <w:rFonts w:ascii="Times New Roman" w:hAnsi="Times New Roman"/>
          <w:sz w:val="28"/>
          <w:szCs w:val="28"/>
        </w:rPr>
      </w:pPr>
    </w:p>
    <w:p w14:paraId="14E0AD34" w14:textId="77777777" w:rsidR="00C74C2E" w:rsidRPr="00B15497" w:rsidRDefault="00C74C2E" w:rsidP="00004C2B">
      <w:pPr>
        <w:spacing w:line="360" w:lineRule="auto"/>
        <w:contextualSpacing/>
        <w:jc w:val="center"/>
        <w:rPr>
          <w:rFonts w:ascii="Times New Roman" w:hAnsi="Times New Roman"/>
          <w:sz w:val="28"/>
          <w:szCs w:val="28"/>
        </w:rPr>
      </w:pPr>
      <w:r w:rsidRPr="00B15497">
        <w:rPr>
          <w:rFonts w:ascii="Times New Roman" w:hAnsi="Times New Roman"/>
          <w:sz w:val="28"/>
          <w:szCs w:val="28"/>
        </w:rPr>
        <w:t xml:space="preserve">Рис. </w:t>
      </w:r>
      <w:r>
        <w:rPr>
          <w:rFonts w:ascii="Times New Roman" w:hAnsi="Times New Roman"/>
          <w:sz w:val="28"/>
          <w:szCs w:val="28"/>
        </w:rPr>
        <w:t>4</w:t>
      </w:r>
      <w:r w:rsidRPr="00B15497">
        <w:rPr>
          <w:rFonts w:ascii="Times New Roman" w:hAnsi="Times New Roman"/>
          <w:sz w:val="28"/>
          <w:szCs w:val="28"/>
        </w:rPr>
        <w:t>.</w:t>
      </w:r>
      <w:r>
        <w:rPr>
          <w:rFonts w:ascii="Times New Roman" w:hAnsi="Times New Roman"/>
          <w:sz w:val="28"/>
          <w:szCs w:val="28"/>
        </w:rPr>
        <w:t>18</w:t>
      </w:r>
      <w:r w:rsidRPr="00B15497">
        <w:rPr>
          <w:rFonts w:ascii="Times New Roman" w:hAnsi="Times New Roman"/>
          <w:sz w:val="28"/>
          <w:szCs w:val="28"/>
        </w:rPr>
        <w:t>. Рівень малонового діальдегіду в еритроцитах у постраждалих з травмою органів малого тазу та заочеревинного простору (нормальний рівень показників прийнятий за 100%* – дані, зміна яких достовірна по відношенню до норми при (р &lt; 0,05)</w:t>
      </w:r>
    </w:p>
    <w:p w14:paraId="0A617079" w14:textId="77777777" w:rsidR="00C74C2E" w:rsidRDefault="00C74C2E" w:rsidP="00C74C2E">
      <w:pPr>
        <w:spacing w:after="0" w:line="360" w:lineRule="auto"/>
        <w:ind w:firstLine="709"/>
        <w:contextualSpacing/>
        <w:jc w:val="both"/>
        <w:rPr>
          <w:rFonts w:ascii="Times New Roman" w:hAnsi="Times New Roman"/>
          <w:sz w:val="28"/>
          <w:szCs w:val="28"/>
        </w:rPr>
      </w:pPr>
    </w:p>
    <w:p w14:paraId="5724777F" w14:textId="77777777" w:rsidR="00C74C2E"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В усіх групах постраждалих активність фосфоліпази А</w:t>
      </w:r>
      <w:r w:rsidRPr="00B15497">
        <w:rPr>
          <w:rFonts w:ascii="Times New Roman" w:hAnsi="Times New Roman"/>
          <w:sz w:val="28"/>
          <w:szCs w:val="28"/>
          <w:vertAlign w:val="subscript"/>
        </w:rPr>
        <w:t>2</w:t>
      </w:r>
      <w:r w:rsidRPr="00B15497">
        <w:rPr>
          <w:rFonts w:ascii="Times New Roman" w:hAnsi="Times New Roman"/>
          <w:sz w:val="28"/>
          <w:szCs w:val="28"/>
        </w:rPr>
        <w:t xml:space="preserve"> в еритроцитах була достовірно підвищеною (рис. </w:t>
      </w:r>
      <w:r>
        <w:rPr>
          <w:rFonts w:ascii="Times New Roman" w:hAnsi="Times New Roman"/>
          <w:sz w:val="28"/>
          <w:szCs w:val="28"/>
        </w:rPr>
        <w:t>4</w:t>
      </w:r>
      <w:r w:rsidRPr="00B15497">
        <w:rPr>
          <w:rFonts w:ascii="Times New Roman" w:hAnsi="Times New Roman"/>
          <w:sz w:val="28"/>
          <w:szCs w:val="28"/>
        </w:rPr>
        <w:t>.</w:t>
      </w:r>
      <w:r>
        <w:rPr>
          <w:rFonts w:ascii="Times New Roman" w:hAnsi="Times New Roman"/>
          <w:sz w:val="28"/>
          <w:szCs w:val="28"/>
        </w:rPr>
        <w:t>19).</w:t>
      </w:r>
    </w:p>
    <w:p w14:paraId="5B2D490D" w14:textId="77777777" w:rsidR="00C74C2E" w:rsidRDefault="00C74C2E" w:rsidP="00C74C2E">
      <w:pPr>
        <w:spacing w:after="0" w:line="360" w:lineRule="auto"/>
        <w:contextualSpacing/>
        <w:jc w:val="center"/>
        <w:rPr>
          <w:rFonts w:ascii="Times New Roman" w:hAnsi="Times New Roman"/>
          <w:sz w:val="28"/>
          <w:szCs w:val="28"/>
        </w:rPr>
      </w:pPr>
      <w:r>
        <w:rPr>
          <w:noProof/>
          <w:lang w:eastAsia="ru-RU"/>
        </w:rPr>
        <w:lastRenderedPageBreak/>
        <w:drawing>
          <wp:inline distT="0" distB="0" distL="0" distR="0" wp14:anchorId="174BCD9A" wp14:editId="4F14649B">
            <wp:extent cx="6124575" cy="3867150"/>
            <wp:effectExtent l="0" t="0" r="0" b="0"/>
            <wp:docPr id="20" name="Диаграмма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3586CAF" w14:textId="77777777" w:rsidR="00C74C2E" w:rsidRDefault="00C74C2E" w:rsidP="00101244">
      <w:pPr>
        <w:spacing w:after="0" w:line="360" w:lineRule="auto"/>
        <w:contextualSpacing/>
        <w:jc w:val="center"/>
        <w:rPr>
          <w:rFonts w:ascii="Times New Roman" w:hAnsi="Times New Roman"/>
          <w:sz w:val="28"/>
          <w:szCs w:val="28"/>
        </w:rPr>
      </w:pPr>
      <w:r w:rsidRPr="00B15497">
        <w:rPr>
          <w:rFonts w:ascii="Times New Roman" w:hAnsi="Times New Roman"/>
          <w:sz w:val="28"/>
          <w:szCs w:val="28"/>
        </w:rPr>
        <w:t>Рис.</w:t>
      </w:r>
      <w:r>
        <w:rPr>
          <w:rFonts w:ascii="Times New Roman" w:hAnsi="Times New Roman"/>
          <w:sz w:val="28"/>
          <w:szCs w:val="28"/>
        </w:rPr>
        <w:t xml:space="preserve"> 4.19</w:t>
      </w:r>
      <w:r w:rsidRPr="00B15497">
        <w:rPr>
          <w:rFonts w:ascii="Times New Roman" w:hAnsi="Times New Roman"/>
          <w:sz w:val="28"/>
          <w:szCs w:val="28"/>
        </w:rPr>
        <w:t>. Активність фосфоліпази А</w:t>
      </w:r>
      <w:r w:rsidRPr="00B15497">
        <w:rPr>
          <w:rFonts w:ascii="Times New Roman" w:hAnsi="Times New Roman"/>
          <w:sz w:val="28"/>
          <w:szCs w:val="28"/>
          <w:vertAlign w:val="subscript"/>
        </w:rPr>
        <w:t>2</w:t>
      </w:r>
      <w:r w:rsidRPr="00B15497">
        <w:rPr>
          <w:rFonts w:ascii="Times New Roman" w:hAnsi="Times New Roman"/>
          <w:sz w:val="28"/>
          <w:szCs w:val="28"/>
        </w:rPr>
        <w:t xml:space="preserve"> в еритроцитах у постраждалих з травмою органів малого тазу та заочеревинного простору.</w:t>
      </w:r>
    </w:p>
    <w:p w14:paraId="224E642C" w14:textId="77777777" w:rsidR="00C74C2E" w:rsidRPr="00B15497" w:rsidRDefault="00C74C2E" w:rsidP="00101244">
      <w:pPr>
        <w:spacing w:after="0" w:line="360" w:lineRule="auto"/>
        <w:contextualSpacing/>
        <w:jc w:val="center"/>
        <w:rPr>
          <w:rFonts w:ascii="Times New Roman" w:hAnsi="Times New Roman"/>
          <w:sz w:val="28"/>
          <w:szCs w:val="28"/>
        </w:rPr>
      </w:pPr>
      <w:r w:rsidRPr="00B15497">
        <w:rPr>
          <w:rFonts w:ascii="Times New Roman" w:hAnsi="Times New Roman"/>
          <w:sz w:val="28"/>
          <w:szCs w:val="28"/>
        </w:rPr>
        <w:t>(Нормальний рівень показників прийнятий за 100* – дані, зміна яких достовірн</w:t>
      </w:r>
      <w:r>
        <w:rPr>
          <w:rFonts w:ascii="Times New Roman" w:hAnsi="Times New Roman"/>
          <w:sz w:val="28"/>
          <w:szCs w:val="28"/>
        </w:rPr>
        <w:t>а</w:t>
      </w:r>
      <w:r w:rsidRPr="00B15497">
        <w:rPr>
          <w:rFonts w:ascii="Times New Roman" w:hAnsi="Times New Roman"/>
          <w:sz w:val="28"/>
          <w:szCs w:val="28"/>
        </w:rPr>
        <w:t xml:space="preserve"> по відношенню до норми при р &lt; 0,05)</w:t>
      </w:r>
    </w:p>
    <w:p w14:paraId="3465A35B" w14:textId="77777777" w:rsidR="00C74C2E" w:rsidRPr="00B15497" w:rsidRDefault="00C74C2E" w:rsidP="00C74C2E">
      <w:pPr>
        <w:spacing w:after="0" w:line="360" w:lineRule="auto"/>
        <w:ind w:firstLine="709"/>
        <w:contextualSpacing/>
        <w:jc w:val="both"/>
        <w:rPr>
          <w:rFonts w:ascii="Times New Roman" w:hAnsi="Times New Roman"/>
          <w:sz w:val="28"/>
          <w:szCs w:val="28"/>
        </w:rPr>
      </w:pPr>
    </w:p>
    <w:p w14:paraId="3A38BCD1"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У постраждалих обох п</w:t>
      </w:r>
      <w:r>
        <w:rPr>
          <w:rFonts w:ascii="Times New Roman" w:hAnsi="Times New Roman"/>
          <w:sz w:val="28"/>
          <w:szCs w:val="28"/>
        </w:rPr>
        <w:t>ідгруп активність каталази на 2</w:t>
      </w:r>
      <w:r w:rsidRPr="00B15497">
        <w:rPr>
          <w:rFonts w:ascii="Times New Roman" w:hAnsi="Times New Roman"/>
          <w:sz w:val="28"/>
          <w:szCs w:val="28"/>
        </w:rPr>
        <w:t xml:space="preserve">-6 добу динамічного спостереження не мала істотних відмінностей від нормального значення. Проте в подальшому вона знижувалася. </w:t>
      </w:r>
    </w:p>
    <w:p w14:paraId="2DB060D7" w14:textId="77777777" w:rsidR="00C74C2E"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Так, в перш</w:t>
      </w:r>
      <w:r>
        <w:rPr>
          <w:rFonts w:ascii="Times New Roman" w:hAnsi="Times New Roman"/>
          <w:sz w:val="28"/>
          <w:szCs w:val="28"/>
        </w:rPr>
        <w:t>ій підгрупі на 10 і 15 добу вони</w:t>
      </w:r>
      <w:r w:rsidRPr="00B15497">
        <w:rPr>
          <w:rFonts w:ascii="Times New Roman" w:hAnsi="Times New Roman"/>
          <w:sz w:val="28"/>
          <w:szCs w:val="28"/>
        </w:rPr>
        <w:t xml:space="preserve"> були нижчі відповідно на 21,5 і 13,6% (р&lt;0,05), а в другій – на 24,5% (р&lt;0,05). </w:t>
      </w:r>
    </w:p>
    <w:p w14:paraId="627FD372"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У другій підгрупі постраждалих активність ензима на 3-5 добу спостереження була нижча за норму на 13,6% (р&lt;0,05), на 15 добу – на 21,5% (р&lt;0,05), на 20 добу – на 21,5% (р&lt;0,05) і на 30 добу – на 13,6% (р&lt;0,05).</w:t>
      </w:r>
    </w:p>
    <w:p w14:paraId="5CDFB738"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При порівняльному аналізі змін інтенсивності перекисного окислення ліпідів і активності фосфоліпази А</w:t>
      </w:r>
      <w:r w:rsidRPr="00B15497">
        <w:rPr>
          <w:rFonts w:ascii="Times New Roman" w:hAnsi="Times New Roman"/>
          <w:sz w:val="28"/>
          <w:szCs w:val="28"/>
          <w:vertAlign w:val="subscript"/>
        </w:rPr>
        <w:t>2</w:t>
      </w:r>
      <w:r w:rsidRPr="00B15497">
        <w:rPr>
          <w:rFonts w:ascii="Times New Roman" w:hAnsi="Times New Roman"/>
          <w:sz w:val="28"/>
          <w:szCs w:val="28"/>
        </w:rPr>
        <w:t xml:space="preserve"> у постраждалих обох </w:t>
      </w:r>
      <w:r>
        <w:rPr>
          <w:rFonts w:ascii="Times New Roman" w:hAnsi="Times New Roman"/>
          <w:sz w:val="28"/>
          <w:szCs w:val="28"/>
        </w:rPr>
        <w:t>під</w:t>
      </w:r>
      <w:r w:rsidRPr="00B15497">
        <w:rPr>
          <w:rFonts w:ascii="Times New Roman" w:hAnsi="Times New Roman"/>
          <w:sz w:val="28"/>
          <w:szCs w:val="28"/>
        </w:rPr>
        <w:t xml:space="preserve">груп виявилось, що кількість </w:t>
      </w:r>
      <w:r>
        <w:rPr>
          <w:rFonts w:ascii="Times New Roman" w:hAnsi="Times New Roman"/>
          <w:sz w:val="28"/>
          <w:szCs w:val="28"/>
        </w:rPr>
        <w:t>дієнових</w:t>
      </w:r>
      <w:r w:rsidRPr="008B6A5B">
        <w:rPr>
          <w:rFonts w:ascii="Times New Roman" w:hAnsi="Times New Roman"/>
          <w:sz w:val="28"/>
          <w:szCs w:val="28"/>
        </w:rPr>
        <w:t xml:space="preserve"> </w:t>
      </w:r>
      <w:r w:rsidRPr="00B15497">
        <w:rPr>
          <w:rFonts w:ascii="Times New Roman" w:hAnsi="Times New Roman"/>
          <w:sz w:val="28"/>
          <w:szCs w:val="28"/>
        </w:rPr>
        <w:t>кон</w:t>
      </w:r>
      <w:r w:rsidRPr="00A8485C">
        <w:rPr>
          <w:rFonts w:ascii="Times New Roman" w:hAnsi="Times New Roman"/>
          <w:sz w:val="28"/>
          <w:szCs w:val="28"/>
        </w:rPr>
        <w:t>’</w:t>
      </w:r>
      <w:r w:rsidRPr="00B15497">
        <w:rPr>
          <w:rFonts w:ascii="Times New Roman" w:hAnsi="Times New Roman"/>
          <w:sz w:val="28"/>
          <w:szCs w:val="28"/>
        </w:rPr>
        <w:t xml:space="preserve">югатів в еритроцитах у постраждалих другої підгрупи  було вищим у порівнянні з першою підгрупою на 28,5-65,2% </w:t>
      </w:r>
      <w:r w:rsidRPr="00B15497">
        <w:rPr>
          <w:rFonts w:ascii="Times New Roman" w:hAnsi="Times New Roman"/>
          <w:sz w:val="28"/>
          <w:szCs w:val="28"/>
        </w:rPr>
        <w:lastRenderedPageBreak/>
        <w:t>(р&lt;0,05), трієнових</w:t>
      </w:r>
      <w:r w:rsidRPr="008B6A5B">
        <w:rPr>
          <w:rFonts w:ascii="Times New Roman" w:hAnsi="Times New Roman"/>
          <w:sz w:val="28"/>
          <w:szCs w:val="28"/>
        </w:rPr>
        <w:t xml:space="preserve"> </w:t>
      </w:r>
      <w:r w:rsidRPr="00B15497">
        <w:rPr>
          <w:rFonts w:ascii="Times New Roman" w:hAnsi="Times New Roman"/>
          <w:sz w:val="28"/>
          <w:szCs w:val="28"/>
        </w:rPr>
        <w:t>кон</w:t>
      </w:r>
      <w:r w:rsidRPr="00A8485C">
        <w:rPr>
          <w:rFonts w:ascii="Times New Roman" w:hAnsi="Times New Roman"/>
          <w:sz w:val="28"/>
          <w:szCs w:val="28"/>
        </w:rPr>
        <w:t>’</w:t>
      </w:r>
      <w:r w:rsidRPr="00B15497">
        <w:rPr>
          <w:rFonts w:ascii="Times New Roman" w:hAnsi="Times New Roman"/>
          <w:sz w:val="28"/>
          <w:szCs w:val="28"/>
        </w:rPr>
        <w:t xml:space="preserve">югатів – на 24,3-48,0% (р&lt;0,05), малонового діальдегіду </w:t>
      </w:r>
      <w:r>
        <w:rPr>
          <w:rFonts w:ascii="Times New Roman" w:hAnsi="Times New Roman"/>
          <w:sz w:val="28"/>
          <w:szCs w:val="28"/>
        </w:rPr>
        <w:t>–</w:t>
      </w:r>
      <w:r w:rsidRPr="00B15497">
        <w:rPr>
          <w:rFonts w:ascii="Times New Roman" w:hAnsi="Times New Roman"/>
          <w:sz w:val="28"/>
          <w:szCs w:val="28"/>
        </w:rPr>
        <w:t xml:space="preserve"> на 138,4-25,7% (р&lt;0,05). Активність фосфоліпази А</w:t>
      </w:r>
      <w:r w:rsidRPr="00B15497">
        <w:rPr>
          <w:rFonts w:ascii="Times New Roman" w:hAnsi="Times New Roman"/>
          <w:sz w:val="28"/>
          <w:szCs w:val="28"/>
          <w:vertAlign w:val="subscript"/>
        </w:rPr>
        <w:t xml:space="preserve">2 </w:t>
      </w:r>
      <w:r w:rsidRPr="00B15497">
        <w:rPr>
          <w:rFonts w:ascii="Times New Roman" w:hAnsi="Times New Roman"/>
          <w:sz w:val="28"/>
          <w:szCs w:val="28"/>
        </w:rPr>
        <w:t>в другій підгрупі була вища відносно першої в 1,9-2,4 разу (р&lt;0,05).</w:t>
      </w:r>
    </w:p>
    <w:p w14:paraId="0D84D463" w14:textId="77777777" w:rsidR="00C74C2E" w:rsidRPr="00034F1A"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Отримані дані свідчать, що у постраждалих з травмою органів малого тазу та заочеревинного простору в еритроцитах спостерігається збільшення інтенсивності перекисного окислення ліпідів і активності фосфоліпази А</w:t>
      </w:r>
      <w:r w:rsidRPr="00B15497">
        <w:rPr>
          <w:rFonts w:ascii="Times New Roman" w:hAnsi="Times New Roman"/>
          <w:sz w:val="28"/>
          <w:szCs w:val="28"/>
          <w:vertAlign w:val="subscript"/>
        </w:rPr>
        <w:t>2</w:t>
      </w:r>
      <w:r w:rsidRPr="00B15497">
        <w:rPr>
          <w:rFonts w:ascii="Times New Roman" w:hAnsi="Times New Roman"/>
          <w:sz w:val="28"/>
          <w:szCs w:val="28"/>
        </w:rPr>
        <w:t>. Ці</w:t>
      </w:r>
      <w:r>
        <w:rPr>
          <w:rFonts w:ascii="Times New Roman" w:hAnsi="Times New Roman"/>
          <w:sz w:val="28"/>
          <w:szCs w:val="28"/>
        </w:rPr>
        <w:t xml:space="preserve"> </w:t>
      </w:r>
      <w:r w:rsidRPr="00B15497">
        <w:rPr>
          <w:rFonts w:ascii="Times New Roman" w:hAnsi="Times New Roman"/>
          <w:sz w:val="28"/>
          <w:szCs w:val="28"/>
        </w:rPr>
        <w:t xml:space="preserve">патологічні процеси не лише виявляються вже на перших етапах спостереження, але і на подальших </w:t>
      </w:r>
      <w:r>
        <w:rPr>
          <w:rFonts w:ascii="Times New Roman" w:hAnsi="Times New Roman"/>
          <w:sz w:val="28"/>
          <w:szCs w:val="28"/>
        </w:rPr>
        <w:t>–</w:t>
      </w:r>
      <w:r w:rsidRPr="00B15497">
        <w:rPr>
          <w:rFonts w:ascii="Times New Roman" w:hAnsi="Times New Roman"/>
          <w:sz w:val="28"/>
          <w:szCs w:val="28"/>
        </w:rPr>
        <w:t xml:space="preserve"> також прогресують, як і в плазмі крові.</w:t>
      </w:r>
    </w:p>
    <w:p w14:paraId="3BD482CD"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b/>
          <w:sz w:val="28"/>
          <w:szCs w:val="28"/>
        </w:rPr>
        <w:t>Стан ліпідного обміну в еритроцитах у постраждалих з травмою органів малого тазу та заочеревинного простору.</w:t>
      </w:r>
      <w:r w:rsidRPr="00B15497">
        <w:rPr>
          <w:rFonts w:ascii="Times New Roman" w:hAnsi="Times New Roman"/>
          <w:sz w:val="28"/>
          <w:szCs w:val="28"/>
        </w:rPr>
        <w:t xml:space="preserve"> У</w:t>
      </w:r>
      <w:r>
        <w:rPr>
          <w:rFonts w:ascii="Times New Roman" w:hAnsi="Times New Roman"/>
          <w:sz w:val="28"/>
          <w:szCs w:val="28"/>
        </w:rPr>
        <w:t xml:space="preserve"> </w:t>
      </w:r>
      <w:r w:rsidRPr="00B15497">
        <w:rPr>
          <w:rFonts w:ascii="Times New Roman" w:hAnsi="Times New Roman"/>
          <w:sz w:val="28"/>
          <w:szCs w:val="28"/>
        </w:rPr>
        <w:t>постраждалих з травмою органів малого тазу та заочеревинного простору, так само як і в плазмі крові, в еритроцитах виявляли зміни у фра</w:t>
      </w:r>
      <w:r>
        <w:rPr>
          <w:rFonts w:ascii="Times New Roman" w:hAnsi="Times New Roman"/>
          <w:sz w:val="28"/>
          <w:szCs w:val="28"/>
        </w:rPr>
        <w:t>кційному складі ліпідів (табл. 4</w:t>
      </w:r>
      <w:r w:rsidRPr="00B15497">
        <w:rPr>
          <w:rFonts w:ascii="Times New Roman" w:hAnsi="Times New Roman"/>
          <w:sz w:val="28"/>
          <w:szCs w:val="28"/>
        </w:rPr>
        <w:t xml:space="preserve">.5). </w:t>
      </w:r>
    </w:p>
    <w:p w14:paraId="62AACC16" w14:textId="77777777" w:rsidR="00C74C2E"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В той же час, у постраждалих першої підгрупи вони були виражені в меншій мірі. Так, вміст сумарних фосфоліпідів, холестеролу, вільних жирних кислот не мало істотних відмінностей від нормального значення. </w:t>
      </w:r>
    </w:p>
    <w:p w14:paraId="4D644B1F" w14:textId="77777777" w:rsidR="00C74C2E" w:rsidRPr="00034F1A"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Кількість ефірів холестеролу на 2 добу спостереження була підвищеною на 59,0% (р&lt;0,05), на 10 добу </w:t>
      </w:r>
      <w:r>
        <w:rPr>
          <w:rFonts w:ascii="Times New Roman" w:hAnsi="Times New Roman"/>
          <w:sz w:val="28"/>
          <w:szCs w:val="28"/>
        </w:rPr>
        <w:t>–</w:t>
      </w:r>
      <w:r w:rsidRPr="00B15497">
        <w:rPr>
          <w:rFonts w:ascii="Times New Roman" w:hAnsi="Times New Roman"/>
          <w:sz w:val="28"/>
          <w:szCs w:val="28"/>
        </w:rPr>
        <w:t xml:space="preserve"> на 46,2% (р&lt;0,05), на 16 добу </w:t>
      </w:r>
      <w:r>
        <w:rPr>
          <w:rFonts w:ascii="Times New Roman" w:hAnsi="Times New Roman"/>
          <w:sz w:val="28"/>
          <w:szCs w:val="28"/>
        </w:rPr>
        <w:t>–</w:t>
      </w:r>
      <w:r w:rsidRPr="00B15497">
        <w:rPr>
          <w:rFonts w:ascii="Times New Roman" w:hAnsi="Times New Roman"/>
          <w:sz w:val="28"/>
          <w:szCs w:val="28"/>
        </w:rPr>
        <w:t xml:space="preserve"> на 28,3% (р&lt;0,05).</w:t>
      </w:r>
    </w:p>
    <w:p w14:paraId="1BA2CA04" w14:textId="77777777" w:rsidR="00C74C2E" w:rsidRPr="00B15497" w:rsidRDefault="00C74C2E" w:rsidP="00C74C2E">
      <w:pPr>
        <w:tabs>
          <w:tab w:val="left" w:pos="6957"/>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ab/>
      </w:r>
    </w:p>
    <w:p w14:paraId="4F2CC88E" w14:textId="77777777" w:rsidR="00C74C2E" w:rsidRPr="00B15497" w:rsidRDefault="00C74C2E" w:rsidP="00C74C2E">
      <w:pPr>
        <w:spacing w:line="360" w:lineRule="auto"/>
        <w:ind w:firstLine="709"/>
        <w:contextualSpacing/>
        <w:jc w:val="right"/>
        <w:rPr>
          <w:rFonts w:ascii="Times New Roman" w:hAnsi="Times New Roman"/>
          <w:i/>
          <w:sz w:val="28"/>
          <w:szCs w:val="28"/>
        </w:rPr>
      </w:pPr>
      <w:r>
        <w:rPr>
          <w:rFonts w:ascii="Times New Roman" w:hAnsi="Times New Roman"/>
          <w:i/>
          <w:sz w:val="28"/>
          <w:szCs w:val="28"/>
        </w:rPr>
        <w:br w:type="page"/>
      </w:r>
      <w:r w:rsidRPr="00B15497">
        <w:rPr>
          <w:rFonts w:ascii="Times New Roman" w:hAnsi="Times New Roman"/>
          <w:i/>
          <w:sz w:val="28"/>
          <w:szCs w:val="28"/>
        </w:rPr>
        <w:lastRenderedPageBreak/>
        <w:t xml:space="preserve">Таблиця </w:t>
      </w:r>
      <w:r>
        <w:rPr>
          <w:rFonts w:ascii="Times New Roman" w:hAnsi="Times New Roman"/>
          <w:i/>
          <w:sz w:val="28"/>
          <w:szCs w:val="28"/>
        </w:rPr>
        <w:t>4</w:t>
      </w:r>
      <w:r w:rsidRPr="00B15497">
        <w:rPr>
          <w:rFonts w:ascii="Times New Roman" w:hAnsi="Times New Roman"/>
          <w:i/>
          <w:sz w:val="28"/>
          <w:szCs w:val="28"/>
        </w:rPr>
        <w:t xml:space="preserve">.5 </w:t>
      </w:r>
    </w:p>
    <w:p w14:paraId="0416C5E8" w14:textId="77777777" w:rsidR="00C74C2E" w:rsidRPr="00B15497" w:rsidRDefault="00C74C2E" w:rsidP="00C74C2E">
      <w:pPr>
        <w:spacing w:line="360" w:lineRule="auto"/>
        <w:ind w:firstLine="709"/>
        <w:contextualSpacing/>
        <w:jc w:val="center"/>
        <w:rPr>
          <w:rFonts w:ascii="Times New Roman" w:hAnsi="Times New Roman"/>
          <w:b/>
          <w:sz w:val="28"/>
          <w:szCs w:val="28"/>
        </w:rPr>
      </w:pPr>
      <w:r w:rsidRPr="00B15497">
        <w:rPr>
          <w:rFonts w:ascii="Times New Roman" w:hAnsi="Times New Roman"/>
          <w:b/>
          <w:sz w:val="28"/>
          <w:szCs w:val="28"/>
        </w:rPr>
        <w:t>Фракційний склад ліпідів еритроцитів у постраждалих з травмою органів малого тазу та заочеревинного простору</w:t>
      </w:r>
    </w:p>
    <w:tbl>
      <w:tblPr>
        <w:tblW w:w="9394" w:type="dxa"/>
        <w:tblInd w:w="40" w:type="dxa"/>
        <w:tblLayout w:type="fixed"/>
        <w:tblCellMar>
          <w:left w:w="40" w:type="dxa"/>
          <w:right w:w="40" w:type="dxa"/>
        </w:tblCellMar>
        <w:tblLook w:val="0000" w:firstRow="0" w:lastRow="0" w:firstColumn="0" w:lastColumn="0" w:noHBand="0" w:noVBand="0"/>
      </w:tblPr>
      <w:tblGrid>
        <w:gridCol w:w="2201"/>
        <w:gridCol w:w="850"/>
        <w:gridCol w:w="851"/>
        <w:gridCol w:w="1080"/>
        <w:gridCol w:w="904"/>
        <w:gridCol w:w="851"/>
        <w:gridCol w:w="850"/>
        <w:gridCol w:w="851"/>
        <w:gridCol w:w="956"/>
      </w:tblGrid>
      <w:tr w:rsidR="00C74C2E" w:rsidRPr="00B15497" w14:paraId="051F9D0A" w14:textId="77777777" w:rsidTr="00510CD2">
        <w:trPr>
          <w:trHeight w:hRule="exact" w:val="374"/>
        </w:trPr>
        <w:tc>
          <w:tcPr>
            <w:tcW w:w="2201" w:type="dxa"/>
            <w:vMerge w:val="restart"/>
            <w:tcBorders>
              <w:top w:val="single" w:sz="6" w:space="0" w:color="auto"/>
              <w:left w:val="single" w:sz="6" w:space="0" w:color="auto"/>
              <w:right w:val="single" w:sz="6" w:space="0" w:color="auto"/>
            </w:tcBorders>
            <w:shd w:val="clear" w:color="auto" w:fill="FFFFFF"/>
            <w:vAlign w:val="center"/>
          </w:tcPr>
          <w:p w14:paraId="78B31258"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bCs/>
                <w:spacing w:val="-3"/>
              </w:rPr>
              <w:t>Показник</w:t>
            </w:r>
          </w:p>
        </w:tc>
        <w:tc>
          <w:tcPr>
            <w:tcW w:w="850" w:type="dxa"/>
            <w:vMerge w:val="restart"/>
            <w:tcBorders>
              <w:top w:val="single" w:sz="6" w:space="0" w:color="auto"/>
              <w:left w:val="single" w:sz="6" w:space="0" w:color="auto"/>
              <w:right w:val="single" w:sz="6" w:space="0" w:color="auto"/>
            </w:tcBorders>
            <w:shd w:val="clear" w:color="auto" w:fill="FFFFFF"/>
            <w:vAlign w:val="center"/>
          </w:tcPr>
          <w:p w14:paraId="08D3BB99" w14:textId="77777777" w:rsidR="00C74C2E" w:rsidRPr="00B15497" w:rsidRDefault="00C74C2E" w:rsidP="00510CD2">
            <w:pPr>
              <w:spacing w:after="0" w:line="240" w:lineRule="auto"/>
              <w:contextualSpacing/>
              <w:jc w:val="center"/>
              <w:rPr>
                <w:rFonts w:ascii="Times New Roman" w:hAnsi="Times New Roman"/>
                <w:sz w:val="24"/>
                <w:szCs w:val="24"/>
              </w:rPr>
            </w:pPr>
            <w:r>
              <w:rPr>
                <w:rFonts w:ascii="Times New Roman" w:hAnsi="Times New Roman"/>
                <w:sz w:val="24"/>
                <w:szCs w:val="24"/>
              </w:rPr>
              <w:t>П</w:t>
            </w:r>
            <w:r w:rsidRPr="00B15497">
              <w:rPr>
                <w:rFonts w:ascii="Times New Roman" w:hAnsi="Times New Roman"/>
                <w:sz w:val="24"/>
                <w:szCs w:val="24"/>
              </w:rPr>
              <w:t>ід</w:t>
            </w:r>
            <w:r>
              <w:rPr>
                <w:rFonts w:ascii="Times New Roman" w:hAnsi="Times New Roman"/>
                <w:sz w:val="24"/>
                <w:szCs w:val="24"/>
              </w:rPr>
              <w:t>-</w:t>
            </w:r>
            <w:r w:rsidRPr="00B15497">
              <w:rPr>
                <w:rFonts w:ascii="Times New Roman" w:hAnsi="Times New Roman"/>
                <w:sz w:val="24"/>
                <w:szCs w:val="24"/>
              </w:rPr>
              <w:t>групи</w:t>
            </w:r>
          </w:p>
          <w:p w14:paraId="3DD09959" w14:textId="77777777" w:rsidR="00C74C2E" w:rsidRPr="00B15497" w:rsidRDefault="00C74C2E" w:rsidP="00510CD2">
            <w:pPr>
              <w:spacing w:after="0" w:line="240" w:lineRule="auto"/>
              <w:contextualSpacing/>
              <w:jc w:val="center"/>
              <w:rPr>
                <w:rFonts w:ascii="Times New Roman" w:hAnsi="Times New Roman"/>
              </w:rPr>
            </w:pPr>
          </w:p>
        </w:tc>
        <w:tc>
          <w:tcPr>
            <w:tcW w:w="851" w:type="dxa"/>
            <w:vMerge w:val="restart"/>
            <w:tcBorders>
              <w:top w:val="single" w:sz="6" w:space="0" w:color="auto"/>
              <w:left w:val="single" w:sz="6" w:space="0" w:color="auto"/>
              <w:right w:val="single" w:sz="6" w:space="0" w:color="auto"/>
            </w:tcBorders>
            <w:shd w:val="clear" w:color="auto" w:fill="FFFFFF"/>
            <w:vAlign w:val="center"/>
          </w:tcPr>
          <w:p w14:paraId="0697D117"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bCs/>
              </w:rPr>
              <w:t>Норма</w:t>
            </w:r>
          </w:p>
        </w:tc>
        <w:tc>
          <w:tcPr>
            <w:tcW w:w="5492" w:type="dxa"/>
            <w:gridSpan w:val="6"/>
            <w:tcBorders>
              <w:top w:val="single" w:sz="6" w:space="0" w:color="auto"/>
              <w:left w:val="single" w:sz="6" w:space="0" w:color="auto"/>
              <w:bottom w:val="single" w:sz="6" w:space="0" w:color="auto"/>
              <w:right w:val="single" w:sz="6" w:space="0" w:color="auto"/>
            </w:tcBorders>
            <w:shd w:val="clear" w:color="auto" w:fill="FFFFFF"/>
            <w:vAlign w:val="center"/>
          </w:tcPr>
          <w:p w14:paraId="093D061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bCs/>
              </w:rPr>
              <w:t>Терміни спостереження (доба)</w:t>
            </w:r>
          </w:p>
        </w:tc>
      </w:tr>
      <w:tr w:rsidR="00C74C2E" w:rsidRPr="00B15497" w14:paraId="5E1CEB59" w14:textId="77777777" w:rsidTr="00510CD2">
        <w:trPr>
          <w:trHeight w:hRule="exact" w:val="571"/>
        </w:trPr>
        <w:tc>
          <w:tcPr>
            <w:tcW w:w="2201" w:type="dxa"/>
            <w:vMerge/>
            <w:tcBorders>
              <w:left w:val="single" w:sz="6" w:space="0" w:color="auto"/>
              <w:bottom w:val="single" w:sz="6" w:space="0" w:color="auto"/>
              <w:right w:val="single" w:sz="6" w:space="0" w:color="auto"/>
            </w:tcBorders>
            <w:shd w:val="clear" w:color="auto" w:fill="FFFFFF"/>
            <w:vAlign w:val="center"/>
          </w:tcPr>
          <w:p w14:paraId="28D845B3" w14:textId="77777777" w:rsidR="00C74C2E" w:rsidRPr="00B15497" w:rsidRDefault="00C74C2E" w:rsidP="00510CD2">
            <w:pPr>
              <w:spacing w:after="0" w:line="240" w:lineRule="auto"/>
              <w:contextualSpacing/>
              <w:jc w:val="center"/>
              <w:rPr>
                <w:rFonts w:ascii="Times New Roman" w:hAnsi="Times New Roman"/>
              </w:rPr>
            </w:pPr>
          </w:p>
        </w:tc>
        <w:tc>
          <w:tcPr>
            <w:tcW w:w="850" w:type="dxa"/>
            <w:vMerge/>
            <w:tcBorders>
              <w:left w:val="single" w:sz="6" w:space="0" w:color="auto"/>
              <w:bottom w:val="single" w:sz="6" w:space="0" w:color="auto"/>
              <w:right w:val="single" w:sz="6" w:space="0" w:color="auto"/>
            </w:tcBorders>
            <w:shd w:val="clear" w:color="auto" w:fill="FFFFFF"/>
            <w:vAlign w:val="center"/>
          </w:tcPr>
          <w:p w14:paraId="0BF6BF4B" w14:textId="77777777" w:rsidR="00C74C2E" w:rsidRPr="00B15497" w:rsidRDefault="00C74C2E" w:rsidP="00510CD2">
            <w:pPr>
              <w:spacing w:after="0" w:line="240" w:lineRule="auto"/>
              <w:contextualSpacing/>
              <w:jc w:val="center"/>
              <w:rPr>
                <w:rFonts w:ascii="Times New Roman" w:hAnsi="Times New Roman"/>
              </w:rPr>
            </w:pPr>
          </w:p>
        </w:tc>
        <w:tc>
          <w:tcPr>
            <w:tcW w:w="851" w:type="dxa"/>
            <w:vMerge/>
            <w:tcBorders>
              <w:left w:val="single" w:sz="6" w:space="0" w:color="auto"/>
              <w:bottom w:val="single" w:sz="6" w:space="0" w:color="auto"/>
              <w:right w:val="single" w:sz="6" w:space="0" w:color="auto"/>
            </w:tcBorders>
            <w:shd w:val="clear" w:color="auto" w:fill="FFFFFF"/>
            <w:vAlign w:val="center"/>
          </w:tcPr>
          <w:p w14:paraId="14155CDE" w14:textId="77777777" w:rsidR="00C74C2E" w:rsidRPr="00B15497" w:rsidRDefault="00C74C2E" w:rsidP="00510CD2">
            <w:pPr>
              <w:spacing w:after="0" w:line="240" w:lineRule="auto"/>
              <w:contextualSpacing/>
              <w:jc w:val="center"/>
              <w:rPr>
                <w:rFonts w:ascii="Times New Roman" w:hAnsi="Times New Roman"/>
              </w:rPr>
            </w:pP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1298621B"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До операції</w:t>
            </w:r>
          </w:p>
        </w:tc>
        <w:tc>
          <w:tcPr>
            <w:tcW w:w="904" w:type="dxa"/>
            <w:tcBorders>
              <w:top w:val="single" w:sz="6" w:space="0" w:color="auto"/>
              <w:left w:val="single" w:sz="6" w:space="0" w:color="auto"/>
              <w:bottom w:val="single" w:sz="6" w:space="0" w:color="auto"/>
              <w:right w:val="single" w:sz="6" w:space="0" w:color="auto"/>
            </w:tcBorders>
            <w:shd w:val="clear" w:color="auto" w:fill="FFFFFF"/>
            <w:vAlign w:val="center"/>
          </w:tcPr>
          <w:p w14:paraId="7AF854C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2</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23D99EF4"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bCs/>
              </w:rPr>
              <w:t>6</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6EB3BAE6"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bCs/>
              </w:rPr>
              <w:t>10</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0015F59B"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bCs/>
              </w:rPr>
              <w:t>16</w:t>
            </w:r>
          </w:p>
        </w:tc>
        <w:tc>
          <w:tcPr>
            <w:tcW w:w="956" w:type="dxa"/>
            <w:tcBorders>
              <w:top w:val="single" w:sz="6" w:space="0" w:color="auto"/>
              <w:left w:val="single" w:sz="6" w:space="0" w:color="auto"/>
              <w:bottom w:val="single" w:sz="6" w:space="0" w:color="auto"/>
              <w:right w:val="single" w:sz="6" w:space="0" w:color="auto"/>
            </w:tcBorders>
            <w:shd w:val="clear" w:color="auto" w:fill="FFFFFF"/>
            <w:vAlign w:val="center"/>
          </w:tcPr>
          <w:p w14:paraId="657BEC16"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bCs/>
                <w:spacing w:val="-1"/>
              </w:rPr>
              <w:t>20</w:t>
            </w:r>
          </w:p>
        </w:tc>
      </w:tr>
      <w:tr w:rsidR="00C74C2E" w:rsidRPr="00B15497" w14:paraId="12BC3CC7" w14:textId="77777777" w:rsidTr="00510CD2">
        <w:trPr>
          <w:trHeight w:val="648"/>
        </w:trPr>
        <w:tc>
          <w:tcPr>
            <w:tcW w:w="2201" w:type="dxa"/>
            <w:vMerge w:val="restart"/>
            <w:tcBorders>
              <w:top w:val="single" w:sz="6" w:space="0" w:color="auto"/>
              <w:left w:val="single" w:sz="6" w:space="0" w:color="auto"/>
              <w:right w:val="single" w:sz="6" w:space="0" w:color="auto"/>
            </w:tcBorders>
            <w:shd w:val="clear" w:color="auto" w:fill="FFFFFF"/>
            <w:vAlign w:val="center"/>
          </w:tcPr>
          <w:p w14:paraId="167D9744"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Сумарні</w:t>
            </w:r>
          </w:p>
          <w:p w14:paraId="6B20CEB0"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3"/>
              </w:rPr>
              <w:t>фосфоліпіди,</w:t>
            </w:r>
          </w:p>
          <w:p w14:paraId="64A61E9C"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bCs/>
              </w:rPr>
              <w:t>%</w:t>
            </w:r>
          </w:p>
        </w:tc>
        <w:tc>
          <w:tcPr>
            <w:tcW w:w="850" w:type="dxa"/>
            <w:tcBorders>
              <w:top w:val="single" w:sz="6" w:space="0" w:color="auto"/>
              <w:left w:val="single" w:sz="6" w:space="0" w:color="auto"/>
              <w:bottom w:val="single" w:sz="4" w:space="0" w:color="auto"/>
              <w:right w:val="single" w:sz="6" w:space="0" w:color="auto"/>
            </w:tcBorders>
            <w:shd w:val="clear" w:color="auto" w:fill="FFFFFF"/>
            <w:vAlign w:val="center"/>
          </w:tcPr>
          <w:p w14:paraId="53F13D6F"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3"/>
              </w:rPr>
              <w:t>1</w:t>
            </w:r>
          </w:p>
        </w:tc>
        <w:tc>
          <w:tcPr>
            <w:tcW w:w="851" w:type="dxa"/>
            <w:vMerge w:val="restart"/>
            <w:tcBorders>
              <w:top w:val="single" w:sz="6" w:space="0" w:color="auto"/>
              <w:left w:val="single" w:sz="6" w:space="0" w:color="auto"/>
              <w:right w:val="single" w:sz="6" w:space="0" w:color="auto"/>
            </w:tcBorders>
            <w:shd w:val="clear" w:color="auto" w:fill="FFFFFF"/>
            <w:vAlign w:val="center"/>
          </w:tcPr>
          <w:p w14:paraId="68CEA157"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45,09± 0,88</w:t>
            </w:r>
          </w:p>
        </w:tc>
        <w:tc>
          <w:tcPr>
            <w:tcW w:w="1080" w:type="dxa"/>
            <w:tcBorders>
              <w:top w:val="single" w:sz="6" w:space="0" w:color="auto"/>
              <w:left w:val="single" w:sz="6" w:space="0" w:color="auto"/>
              <w:right w:val="single" w:sz="6" w:space="0" w:color="auto"/>
            </w:tcBorders>
            <w:shd w:val="clear" w:color="auto" w:fill="FFFFFF"/>
            <w:vAlign w:val="center"/>
          </w:tcPr>
          <w:p w14:paraId="5A107486"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40,61± 0,97*</w:t>
            </w:r>
          </w:p>
        </w:tc>
        <w:tc>
          <w:tcPr>
            <w:tcW w:w="904" w:type="dxa"/>
            <w:tcBorders>
              <w:top w:val="single" w:sz="6" w:space="0" w:color="auto"/>
              <w:left w:val="single" w:sz="6" w:space="0" w:color="auto"/>
              <w:right w:val="single" w:sz="6" w:space="0" w:color="auto"/>
            </w:tcBorders>
            <w:shd w:val="clear" w:color="auto" w:fill="FFFFFF"/>
            <w:vAlign w:val="center"/>
          </w:tcPr>
          <w:p w14:paraId="4453246D"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 xml:space="preserve">41,53± </w:t>
            </w:r>
            <w:r w:rsidRPr="00B15497">
              <w:rPr>
                <w:rFonts w:ascii="Times New Roman" w:hAnsi="Times New Roman"/>
              </w:rPr>
              <w:t>1,07*</w:t>
            </w:r>
          </w:p>
        </w:tc>
        <w:tc>
          <w:tcPr>
            <w:tcW w:w="851" w:type="dxa"/>
            <w:tcBorders>
              <w:top w:val="single" w:sz="6" w:space="0" w:color="auto"/>
              <w:left w:val="single" w:sz="6" w:space="0" w:color="auto"/>
              <w:right w:val="single" w:sz="6" w:space="0" w:color="auto"/>
            </w:tcBorders>
            <w:shd w:val="clear" w:color="auto" w:fill="FFFFFF"/>
            <w:vAlign w:val="center"/>
          </w:tcPr>
          <w:p w14:paraId="44A94B14"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42,31± 1,04</w:t>
            </w:r>
          </w:p>
        </w:tc>
        <w:tc>
          <w:tcPr>
            <w:tcW w:w="850" w:type="dxa"/>
            <w:tcBorders>
              <w:top w:val="single" w:sz="6" w:space="0" w:color="auto"/>
              <w:left w:val="single" w:sz="6" w:space="0" w:color="auto"/>
              <w:right w:val="single" w:sz="6" w:space="0" w:color="auto"/>
            </w:tcBorders>
            <w:shd w:val="clear" w:color="auto" w:fill="FFFFFF"/>
            <w:vAlign w:val="center"/>
          </w:tcPr>
          <w:p w14:paraId="2DB2242B"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42,71± 1,06</w:t>
            </w:r>
          </w:p>
        </w:tc>
        <w:tc>
          <w:tcPr>
            <w:tcW w:w="851" w:type="dxa"/>
            <w:tcBorders>
              <w:top w:val="single" w:sz="6" w:space="0" w:color="auto"/>
              <w:left w:val="single" w:sz="6" w:space="0" w:color="auto"/>
              <w:right w:val="single" w:sz="6" w:space="0" w:color="auto"/>
            </w:tcBorders>
            <w:shd w:val="clear" w:color="auto" w:fill="FFFFFF"/>
            <w:vAlign w:val="center"/>
          </w:tcPr>
          <w:p w14:paraId="262260A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 xml:space="preserve">43,21± </w:t>
            </w:r>
            <w:r w:rsidRPr="00B15497">
              <w:rPr>
                <w:rFonts w:ascii="Times New Roman" w:hAnsi="Times New Roman"/>
              </w:rPr>
              <w:t>1,00</w:t>
            </w:r>
          </w:p>
        </w:tc>
        <w:tc>
          <w:tcPr>
            <w:tcW w:w="956" w:type="dxa"/>
            <w:tcBorders>
              <w:top w:val="single" w:sz="6" w:space="0" w:color="auto"/>
              <w:left w:val="single" w:sz="6" w:space="0" w:color="auto"/>
              <w:right w:val="single" w:sz="6" w:space="0" w:color="auto"/>
            </w:tcBorders>
            <w:shd w:val="clear" w:color="auto" w:fill="FFFFFF"/>
            <w:vAlign w:val="center"/>
          </w:tcPr>
          <w:p w14:paraId="0FE3017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44,81± 1,21</w:t>
            </w:r>
          </w:p>
        </w:tc>
      </w:tr>
      <w:tr w:rsidR="00C74C2E" w:rsidRPr="00B15497" w14:paraId="1C4C3216" w14:textId="77777777" w:rsidTr="00510CD2">
        <w:trPr>
          <w:trHeight w:hRule="exact" w:val="588"/>
        </w:trPr>
        <w:tc>
          <w:tcPr>
            <w:tcW w:w="2201" w:type="dxa"/>
            <w:vMerge/>
            <w:tcBorders>
              <w:left w:val="single" w:sz="6" w:space="0" w:color="auto"/>
              <w:bottom w:val="single" w:sz="6" w:space="0" w:color="auto"/>
              <w:right w:val="single" w:sz="6" w:space="0" w:color="auto"/>
            </w:tcBorders>
            <w:shd w:val="clear" w:color="auto" w:fill="FFFFFF"/>
            <w:vAlign w:val="center"/>
          </w:tcPr>
          <w:p w14:paraId="5A744C26" w14:textId="77777777" w:rsidR="00C74C2E" w:rsidRPr="00B15497" w:rsidRDefault="00C74C2E" w:rsidP="00510CD2">
            <w:pPr>
              <w:spacing w:after="0" w:line="240" w:lineRule="auto"/>
              <w:contextualSpacing/>
              <w:jc w:val="center"/>
              <w:rPr>
                <w:rFonts w:ascii="Times New Roman" w:hAnsi="Times New Roman"/>
              </w:rPr>
            </w:pPr>
          </w:p>
        </w:tc>
        <w:tc>
          <w:tcPr>
            <w:tcW w:w="850" w:type="dxa"/>
            <w:tcBorders>
              <w:top w:val="single" w:sz="4" w:space="0" w:color="auto"/>
              <w:left w:val="single" w:sz="6" w:space="0" w:color="auto"/>
              <w:bottom w:val="single" w:sz="6" w:space="0" w:color="auto"/>
              <w:right w:val="single" w:sz="6" w:space="0" w:color="auto"/>
            </w:tcBorders>
            <w:shd w:val="clear" w:color="auto" w:fill="FFFFFF"/>
            <w:vAlign w:val="center"/>
          </w:tcPr>
          <w:p w14:paraId="3A9A2DF0"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1"/>
              </w:rPr>
              <w:t>2</w:t>
            </w:r>
          </w:p>
        </w:tc>
        <w:tc>
          <w:tcPr>
            <w:tcW w:w="851" w:type="dxa"/>
            <w:vMerge/>
            <w:tcBorders>
              <w:left w:val="single" w:sz="6" w:space="0" w:color="auto"/>
              <w:bottom w:val="single" w:sz="6" w:space="0" w:color="auto"/>
              <w:right w:val="single" w:sz="6" w:space="0" w:color="auto"/>
            </w:tcBorders>
            <w:shd w:val="clear" w:color="auto" w:fill="FFFFFF"/>
            <w:vAlign w:val="center"/>
          </w:tcPr>
          <w:p w14:paraId="47E12BC0" w14:textId="77777777" w:rsidR="00C74C2E" w:rsidRPr="00B15497" w:rsidRDefault="00C74C2E" w:rsidP="00510CD2">
            <w:pPr>
              <w:spacing w:after="0" w:line="240" w:lineRule="auto"/>
              <w:contextualSpacing/>
              <w:jc w:val="center"/>
              <w:rPr>
                <w:rFonts w:ascii="Times New Roman" w:hAnsi="Times New Roman"/>
              </w:rPr>
            </w:pP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24583D3E"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1"/>
              </w:rPr>
              <w:t xml:space="preserve">38,44± </w:t>
            </w:r>
            <w:r w:rsidRPr="00B15497">
              <w:rPr>
                <w:rFonts w:ascii="Times New Roman" w:hAnsi="Times New Roman"/>
              </w:rPr>
              <w:t>1,15*</w:t>
            </w:r>
          </w:p>
        </w:tc>
        <w:tc>
          <w:tcPr>
            <w:tcW w:w="904" w:type="dxa"/>
            <w:tcBorders>
              <w:top w:val="single" w:sz="6" w:space="0" w:color="auto"/>
              <w:left w:val="single" w:sz="6" w:space="0" w:color="auto"/>
              <w:bottom w:val="single" w:sz="6" w:space="0" w:color="auto"/>
              <w:right w:val="single" w:sz="6" w:space="0" w:color="auto"/>
            </w:tcBorders>
            <w:shd w:val="clear" w:color="auto" w:fill="FFFFFF"/>
            <w:vAlign w:val="center"/>
          </w:tcPr>
          <w:p w14:paraId="68323ADA"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 xml:space="preserve">39,71± </w:t>
            </w:r>
            <w:r w:rsidRPr="00B15497">
              <w:rPr>
                <w:rFonts w:ascii="Times New Roman" w:hAnsi="Times New Roman"/>
              </w:rPr>
              <w:t>0,98*</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6A08BA66"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40,96± 1,16*</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6BE3C8E6"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41,60± 1,04*</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1C9F0456"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1"/>
              </w:rPr>
              <w:t xml:space="preserve">42,28± </w:t>
            </w:r>
            <w:r w:rsidRPr="00B15497">
              <w:rPr>
                <w:rFonts w:ascii="Times New Roman" w:hAnsi="Times New Roman"/>
              </w:rPr>
              <w:t>1,02</w:t>
            </w:r>
          </w:p>
        </w:tc>
        <w:tc>
          <w:tcPr>
            <w:tcW w:w="956" w:type="dxa"/>
            <w:tcBorders>
              <w:top w:val="single" w:sz="6" w:space="0" w:color="auto"/>
              <w:left w:val="single" w:sz="6" w:space="0" w:color="auto"/>
              <w:bottom w:val="single" w:sz="6" w:space="0" w:color="auto"/>
              <w:right w:val="single" w:sz="6" w:space="0" w:color="auto"/>
            </w:tcBorders>
            <w:shd w:val="clear" w:color="auto" w:fill="FFFFFF"/>
            <w:vAlign w:val="center"/>
          </w:tcPr>
          <w:p w14:paraId="1B76168F"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43,90± 0,89</w:t>
            </w:r>
          </w:p>
        </w:tc>
      </w:tr>
      <w:tr w:rsidR="00C74C2E" w:rsidRPr="00B15497" w14:paraId="2367ABD8" w14:textId="77777777" w:rsidTr="00510CD2">
        <w:trPr>
          <w:trHeight w:val="658"/>
        </w:trPr>
        <w:tc>
          <w:tcPr>
            <w:tcW w:w="2201" w:type="dxa"/>
            <w:vMerge w:val="restart"/>
            <w:tcBorders>
              <w:top w:val="single" w:sz="6" w:space="0" w:color="auto"/>
              <w:left w:val="single" w:sz="6" w:space="0" w:color="auto"/>
              <w:right w:val="single" w:sz="6" w:space="0" w:color="auto"/>
            </w:tcBorders>
            <w:shd w:val="clear" w:color="auto" w:fill="FFFFFF"/>
            <w:vAlign w:val="center"/>
          </w:tcPr>
          <w:p w14:paraId="322A2A12" w14:textId="77777777" w:rsidR="00C74C2E" w:rsidRPr="00B15497" w:rsidRDefault="00C74C2E" w:rsidP="00510CD2">
            <w:pPr>
              <w:shd w:val="clear" w:color="auto" w:fill="FFFFFF"/>
              <w:spacing w:after="0" w:line="240" w:lineRule="auto"/>
              <w:contextualSpacing/>
              <w:jc w:val="center"/>
              <w:rPr>
                <w:rFonts w:ascii="Times New Roman" w:hAnsi="Times New Roman"/>
                <w:spacing w:val="-2"/>
              </w:rPr>
            </w:pPr>
            <w:r w:rsidRPr="00B15497">
              <w:rPr>
                <w:rFonts w:ascii="Times New Roman" w:hAnsi="Times New Roman"/>
                <w:spacing w:val="-2"/>
              </w:rPr>
              <w:t xml:space="preserve">Холестерол, </w:t>
            </w:r>
          </w:p>
          <w:p w14:paraId="169CB13C"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w:t>
            </w:r>
          </w:p>
        </w:tc>
        <w:tc>
          <w:tcPr>
            <w:tcW w:w="850" w:type="dxa"/>
            <w:tcBorders>
              <w:top w:val="single" w:sz="6" w:space="0" w:color="auto"/>
              <w:left w:val="single" w:sz="6" w:space="0" w:color="auto"/>
              <w:bottom w:val="single" w:sz="4" w:space="0" w:color="auto"/>
              <w:right w:val="single" w:sz="6" w:space="0" w:color="auto"/>
            </w:tcBorders>
            <w:shd w:val="clear" w:color="auto" w:fill="FFFFFF"/>
            <w:vAlign w:val="center"/>
          </w:tcPr>
          <w:p w14:paraId="1448033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3"/>
              </w:rPr>
              <w:t>1</w:t>
            </w:r>
          </w:p>
        </w:tc>
        <w:tc>
          <w:tcPr>
            <w:tcW w:w="851" w:type="dxa"/>
            <w:vMerge w:val="restart"/>
            <w:tcBorders>
              <w:top w:val="single" w:sz="6" w:space="0" w:color="auto"/>
              <w:left w:val="single" w:sz="6" w:space="0" w:color="auto"/>
              <w:right w:val="single" w:sz="6" w:space="0" w:color="auto"/>
            </w:tcBorders>
            <w:shd w:val="clear" w:color="auto" w:fill="FFFFFF"/>
            <w:vAlign w:val="center"/>
          </w:tcPr>
          <w:p w14:paraId="29B04C91"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37,83± 1,02</w:t>
            </w:r>
          </w:p>
        </w:tc>
        <w:tc>
          <w:tcPr>
            <w:tcW w:w="1080" w:type="dxa"/>
            <w:tcBorders>
              <w:top w:val="single" w:sz="6" w:space="0" w:color="auto"/>
              <w:left w:val="single" w:sz="6" w:space="0" w:color="auto"/>
              <w:right w:val="single" w:sz="6" w:space="0" w:color="auto"/>
            </w:tcBorders>
            <w:shd w:val="clear" w:color="auto" w:fill="FFFFFF"/>
            <w:vAlign w:val="center"/>
          </w:tcPr>
          <w:p w14:paraId="6B762C9E"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33,44± 0,96*</w:t>
            </w:r>
          </w:p>
        </w:tc>
        <w:tc>
          <w:tcPr>
            <w:tcW w:w="904" w:type="dxa"/>
            <w:tcBorders>
              <w:top w:val="single" w:sz="6" w:space="0" w:color="auto"/>
              <w:left w:val="single" w:sz="6" w:space="0" w:color="auto"/>
              <w:right w:val="single" w:sz="6" w:space="0" w:color="auto"/>
            </w:tcBorders>
            <w:shd w:val="clear" w:color="auto" w:fill="FFFFFF"/>
            <w:vAlign w:val="center"/>
          </w:tcPr>
          <w:p w14:paraId="2F9A905A"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 xml:space="preserve">33,98± </w:t>
            </w:r>
            <w:r w:rsidRPr="00B15497">
              <w:rPr>
                <w:rFonts w:ascii="Times New Roman" w:hAnsi="Times New Roman"/>
              </w:rPr>
              <w:t>1,11*</w:t>
            </w:r>
          </w:p>
        </w:tc>
        <w:tc>
          <w:tcPr>
            <w:tcW w:w="851" w:type="dxa"/>
            <w:tcBorders>
              <w:top w:val="single" w:sz="6" w:space="0" w:color="auto"/>
              <w:left w:val="single" w:sz="6" w:space="0" w:color="auto"/>
              <w:right w:val="single" w:sz="6" w:space="0" w:color="auto"/>
            </w:tcBorders>
            <w:shd w:val="clear" w:color="auto" w:fill="FFFFFF"/>
            <w:vAlign w:val="center"/>
          </w:tcPr>
          <w:p w14:paraId="57A0965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34,12± 0,81*</w:t>
            </w:r>
          </w:p>
        </w:tc>
        <w:tc>
          <w:tcPr>
            <w:tcW w:w="850" w:type="dxa"/>
            <w:tcBorders>
              <w:top w:val="single" w:sz="6" w:space="0" w:color="auto"/>
              <w:left w:val="single" w:sz="6" w:space="0" w:color="auto"/>
              <w:right w:val="single" w:sz="6" w:space="0" w:color="auto"/>
            </w:tcBorders>
            <w:shd w:val="clear" w:color="auto" w:fill="FFFFFF"/>
            <w:vAlign w:val="center"/>
          </w:tcPr>
          <w:p w14:paraId="46B4C360"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34,91± 1,03</w:t>
            </w:r>
          </w:p>
        </w:tc>
        <w:tc>
          <w:tcPr>
            <w:tcW w:w="851" w:type="dxa"/>
            <w:tcBorders>
              <w:top w:val="single" w:sz="6" w:space="0" w:color="auto"/>
              <w:left w:val="single" w:sz="6" w:space="0" w:color="auto"/>
              <w:right w:val="single" w:sz="6" w:space="0" w:color="auto"/>
            </w:tcBorders>
            <w:shd w:val="clear" w:color="auto" w:fill="FFFFFF"/>
            <w:vAlign w:val="center"/>
          </w:tcPr>
          <w:p w14:paraId="1FB81B0F"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 xml:space="preserve">36,54± </w:t>
            </w:r>
            <w:r w:rsidRPr="00B15497">
              <w:rPr>
                <w:rFonts w:ascii="Times New Roman" w:hAnsi="Times New Roman"/>
              </w:rPr>
              <w:t>1,05</w:t>
            </w:r>
          </w:p>
        </w:tc>
        <w:tc>
          <w:tcPr>
            <w:tcW w:w="956" w:type="dxa"/>
            <w:tcBorders>
              <w:top w:val="single" w:sz="6" w:space="0" w:color="auto"/>
              <w:left w:val="single" w:sz="6" w:space="0" w:color="auto"/>
              <w:right w:val="single" w:sz="6" w:space="0" w:color="auto"/>
            </w:tcBorders>
            <w:shd w:val="clear" w:color="auto" w:fill="FFFFFF"/>
            <w:vAlign w:val="center"/>
          </w:tcPr>
          <w:p w14:paraId="74F2D87A"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37,27± 1,07</w:t>
            </w:r>
          </w:p>
        </w:tc>
      </w:tr>
      <w:tr w:rsidR="00C74C2E" w:rsidRPr="00B15497" w14:paraId="58004AA7" w14:textId="77777777" w:rsidTr="00510CD2">
        <w:trPr>
          <w:trHeight w:hRule="exact" w:val="762"/>
        </w:trPr>
        <w:tc>
          <w:tcPr>
            <w:tcW w:w="2201" w:type="dxa"/>
            <w:vMerge/>
            <w:tcBorders>
              <w:left w:val="single" w:sz="6" w:space="0" w:color="auto"/>
              <w:bottom w:val="single" w:sz="6" w:space="0" w:color="auto"/>
              <w:right w:val="single" w:sz="6" w:space="0" w:color="auto"/>
            </w:tcBorders>
            <w:shd w:val="clear" w:color="auto" w:fill="FFFFFF"/>
            <w:vAlign w:val="center"/>
          </w:tcPr>
          <w:p w14:paraId="5B384A1E" w14:textId="77777777" w:rsidR="00C74C2E" w:rsidRPr="00B15497" w:rsidRDefault="00C74C2E" w:rsidP="00510CD2">
            <w:pPr>
              <w:spacing w:after="0" w:line="240" w:lineRule="auto"/>
              <w:contextualSpacing/>
              <w:jc w:val="center"/>
              <w:rPr>
                <w:rFonts w:ascii="Times New Roman" w:hAnsi="Times New Roman"/>
              </w:rPr>
            </w:pPr>
          </w:p>
        </w:tc>
        <w:tc>
          <w:tcPr>
            <w:tcW w:w="850" w:type="dxa"/>
            <w:tcBorders>
              <w:top w:val="single" w:sz="4" w:space="0" w:color="auto"/>
              <w:left w:val="single" w:sz="6" w:space="0" w:color="auto"/>
              <w:bottom w:val="single" w:sz="6" w:space="0" w:color="auto"/>
              <w:right w:val="single" w:sz="6" w:space="0" w:color="auto"/>
            </w:tcBorders>
            <w:shd w:val="clear" w:color="auto" w:fill="FFFFFF"/>
            <w:vAlign w:val="center"/>
          </w:tcPr>
          <w:p w14:paraId="19805A23"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bCs/>
                <w:spacing w:val="-17"/>
              </w:rPr>
              <w:t>2</w:t>
            </w:r>
          </w:p>
        </w:tc>
        <w:tc>
          <w:tcPr>
            <w:tcW w:w="851" w:type="dxa"/>
            <w:vMerge/>
            <w:tcBorders>
              <w:left w:val="single" w:sz="6" w:space="0" w:color="auto"/>
              <w:bottom w:val="single" w:sz="6" w:space="0" w:color="auto"/>
              <w:right w:val="single" w:sz="6" w:space="0" w:color="auto"/>
            </w:tcBorders>
            <w:shd w:val="clear" w:color="auto" w:fill="FFFFFF"/>
            <w:vAlign w:val="center"/>
          </w:tcPr>
          <w:p w14:paraId="6C0EA024" w14:textId="77777777" w:rsidR="00C74C2E" w:rsidRPr="00B15497" w:rsidRDefault="00C74C2E" w:rsidP="00510CD2">
            <w:pPr>
              <w:spacing w:after="0" w:line="240" w:lineRule="auto"/>
              <w:contextualSpacing/>
              <w:jc w:val="center"/>
              <w:rPr>
                <w:rFonts w:ascii="Times New Roman" w:hAnsi="Times New Roman"/>
              </w:rPr>
            </w:pP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08228476"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1"/>
              </w:rPr>
              <w:t xml:space="preserve">31,39± </w:t>
            </w:r>
            <w:r w:rsidRPr="00B15497">
              <w:rPr>
                <w:rFonts w:ascii="Times New Roman" w:hAnsi="Times New Roman"/>
              </w:rPr>
              <w:t>1,00*</w:t>
            </w:r>
          </w:p>
        </w:tc>
        <w:tc>
          <w:tcPr>
            <w:tcW w:w="904" w:type="dxa"/>
            <w:tcBorders>
              <w:top w:val="single" w:sz="6" w:space="0" w:color="auto"/>
              <w:left w:val="single" w:sz="6" w:space="0" w:color="auto"/>
              <w:bottom w:val="single" w:sz="6" w:space="0" w:color="auto"/>
              <w:right w:val="single" w:sz="6" w:space="0" w:color="auto"/>
            </w:tcBorders>
            <w:shd w:val="clear" w:color="auto" w:fill="FFFFFF"/>
            <w:vAlign w:val="center"/>
          </w:tcPr>
          <w:p w14:paraId="2F404E41"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 xml:space="preserve">33,76± </w:t>
            </w:r>
            <w:r w:rsidRPr="00B15497">
              <w:rPr>
                <w:rFonts w:ascii="Times New Roman" w:hAnsi="Times New Roman"/>
              </w:rPr>
              <w:t>1,03*</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5106CD9B"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34,04± 0,86*</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0D0AA3C8"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34,28± 0,88*</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6C39D56B"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 xml:space="preserve">35,12± </w:t>
            </w:r>
            <w:r w:rsidRPr="00B15497">
              <w:rPr>
                <w:rFonts w:ascii="Times New Roman" w:hAnsi="Times New Roman"/>
              </w:rPr>
              <w:t>0,99</w:t>
            </w:r>
          </w:p>
        </w:tc>
        <w:tc>
          <w:tcPr>
            <w:tcW w:w="956" w:type="dxa"/>
            <w:tcBorders>
              <w:top w:val="single" w:sz="6" w:space="0" w:color="auto"/>
              <w:left w:val="single" w:sz="6" w:space="0" w:color="auto"/>
              <w:bottom w:val="single" w:sz="6" w:space="0" w:color="auto"/>
              <w:right w:val="single" w:sz="6" w:space="0" w:color="auto"/>
            </w:tcBorders>
            <w:shd w:val="clear" w:color="auto" w:fill="FFFFFF"/>
            <w:vAlign w:val="center"/>
          </w:tcPr>
          <w:p w14:paraId="01BD58B2"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36,87± 1,18</w:t>
            </w:r>
          </w:p>
        </w:tc>
      </w:tr>
      <w:tr w:rsidR="00C74C2E" w:rsidRPr="00B15497" w14:paraId="11B0559A" w14:textId="77777777" w:rsidTr="00510CD2">
        <w:trPr>
          <w:trHeight w:val="640"/>
        </w:trPr>
        <w:tc>
          <w:tcPr>
            <w:tcW w:w="2201" w:type="dxa"/>
            <w:vMerge w:val="restart"/>
            <w:tcBorders>
              <w:top w:val="single" w:sz="6" w:space="0" w:color="auto"/>
              <w:left w:val="single" w:sz="6" w:space="0" w:color="auto"/>
              <w:right w:val="single" w:sz="6" w:space="0" w:color="auto"/>
            </w:tcBorders>
            <w:shd w:val="clear" w:color="auto" w:fill="FFFFFF"/>
            <w:vAlign w:val="center"/>
          </w:tcPr>
          <w:p w14:paraId="1E3CC60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1"/>
              </w:rPr>
              <w:t xml:space="preserve">Вільні </w:t>
            </w:r>
            <w:r w:rsidRPr="00B15497">
              <w:rPr>
                <w:rFonts w:ascii="Times New Roman" w:hAnsi="Times New Roman"/>
                <w:spacing w:val="-2"/>
              </w:rPr>
              <w:t>жирні кисло</w:t>
            </w:r>
            <w:r w:rsidRPr="00B15497">
              <w:rPr>
                <w:rFonts w:ascii="Times New Roman" w:hAnsi="Times New Roman"/>
              </w:rPr>
              <w:t xml:space="preserve">ти, </w:t>
            </w:r>
          </w:p>
          <w:p w14:paraId="1C85F7D3"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w:t>
            </w:r>
          </w:p>
        </w:tc>
        <w:tc>
          <w:tcPr>
            <w:tcW w:w="850" w:type="dxa"/>
            <w:tcBorders>
              <w:top w:val="single" w:sz="6" w:space="0" w:color="auto"/>
              <w:left w:val="single" w:sz="6" w:space="0" w:color="auto"/>
              <w:bottom w:val="single" w:sz="4" w:space="0" w:color="auto"/>
              <w:right w:val="single" w:sz="6" w:space="0" w:color="auto"/>
            </w:tcBorders>
            <w:shd w:val="clear" w:color="auto" w:fill="FFFFFF"/>
            <w:vAlign w:val="center"/>
          </w:tcPr>
          <w:p w14:paraId="5A81281A"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3"/>
              </w:rPr>
              <w:t>1</w:t>
            </w:r>
          </w:p>
        </w:tc>
        <w:tc>
          <w:tcPr>
            <w:tcW w:w="851" w:type="dxa"/>
            <w:vMerge w:val="restart"/>
            <w:tcBorders>
              <w:top w:val="single" w:sz="6" w:space="0" w:color="auto"/>
              <w:left w:val="single" w:sz="6" w:space="0" w:color="auto"/>
              <w:right w:val="single" w:sz="6" w:space="0" w:color="auto"/>
            </w:tcBorders>
            <w:shd w:val="clear" w:color="auto" w:fill="FFFFFF"/>
            <w:vAlign w:val="center"/>
          </w:tcPr>
          <w:p w14:paraId="27EC4E1B"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4,87± 0,31</w:t>
            </w:r>
          </w:p>
        </w:tc>
        <w:tc>
          <w:tcPr>
            <w:tcW w:w="1080" w:type="dxa"/>
            <w:tcBorders>
              <w:top w:val="single" w:sz="6" w:space="0" w:color="auto"/>
              <w:left w:val="single" w:sz="6" w:space="0" w:color="auto"/>
              <w:right w:val="single" w:sz="6" w:space="0" w:color="auto"/>
            </w:tcBorders>
            <w:shd w:val="clear" w:color="auto" w:fill="FFFFFF"/>
            <w:vAlign w:val="center"/>
          </w:tcPr>
          <w:p w14:paraId="2F7D216D"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5,87± 0,27*</w:t>
            </w:r>
          </w:p>
        </w:tc>
        <w:tc>
          <w:tcPr>
            <w:tcW w:w="904" w:type="dxa"/>
            <w:tcBorders>
              <w:top w:val="single" w:sz="6" w:space="0" w:color="auto"/>
              <w:left w:val="single" w:sz="6" w:space="0" w:color="auto"/>
              <w:right w:val="single" w:sz="6" w:space="0" w:color="auto"/>
            </w:tcBorders>
            <w:shd w:val="clear" w:color="auto" w:fill="FFFFFF"/>
            <w:vAlign w:val="center"/>
          </w:tcPr>
          <w:p w14:paraId="6E780E3D"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5,61± 0,22</w:t>
            </w:r>
          </w:p>
        </w:tc>
        <w:tc>
          <w:tcPr>
            <w:tcW w:w="851" w:type="dxa"/>
            <w:tcBorders>
              <w:top w:val="single" w:sz="6" w:space="0" w:color="auto"/>
              <w:left w:val="single" w:sz="6" w:space="0" w:color="auto"/>
              <w:right w:val="single" w:sz="6" w:space="0" w:color="auto"/>
            </w:tcBorders>
            <w:shd w:val="clear" w:color="auto" w:fill="FFFFFF"/>
            <w:vAlign w:val="center"/>
          </w:tcPr>
          <w:p w14:paraId="0EC72A7B"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5,37± 0,36</w:t>
            </w:r>
          </w:p>
        </w:tc>
        <w:tc>
          <w:tcPr>
            <w:tcW w:w="850" w:type="dxa"/>
            <w:tcBorders>
              <w:top w:val="single" w:sz="6" w:space="0" w:color="auto"/>
              <w:left w:val="single" w:sz="6" w:space="0" w:color="auto"/>
              <w:right w:val="single" w:sz="6" w:space="0" w:color="auto"/>
            </w:tcBorders>
            <w:shd w:val="clear" w:color="auto" w:fill="FFFFFF"/>
            <w:vAlign w:val="center"/>
          </w:tcPr>
          <w:p w14:paraId="09B56EF4"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5,22± 0,30</w:t>
            </w:r>
          </w:p>
        </w:tc>
        <w:tc>
          <w:tcPr>
            <w:tcW w:w="851" w:type="dxa"/>
            <w:tcBorders>
              <w:top w:val="single" w:sz="6" w:space="0" w:color="auto"/>
              <w:left w:val="single" w:sz="6" w:space="0" w:color="auto"/>
              <w:right w:val="single" w:sz="6" w:space="0" w:color="auto"/>
            </w:tcBorders>
            <w:shd w:val="clear" w:color="auto" w:fill="FFFFFF"/>
            <w:vAlign w:val="center"/>
          </w:tcPr>
          <w:p w14:paraId="106E37F2"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5,17± 0.25</w:t>
            </w:r>
          </w:p>
        </w:tc>
        <w:tc>
          <w:tcPr>
            <w:tcW w:w="956" w:type="dxa"/>
            <w:tcBorders>
              <w:top w:val="single" w:sz="6" w:space="0" w:color="auto"/>
              <w:left w:val="single" w:sz="6" w:space="0" w:color="auto"/>
              <w:right w:val="single" w:sz="6" w:space="0" w:color="auto"/>
            </w:tcBorders>
            <w:shd w:val="clear" w:color="auto" w:fill="FFFFFF"/>
            <w:vAlign w:val="center"/>
          </w:tcPr>
          <w:p w14:paraId="6F650651"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4,98± 0,32</w:t>
            </w:r>
          </w:p>
        </w:tc>
      </w:tr>
      <w:tr w:rsidR="00C74C2E" w:rsidRPr="00B15497" w14:paraId="0922DB58" w14:textId="77777777" w:rsidTr="00510CD2">
        <w:trPr>
          <w:trHeight w:hRule="exact" w:val="597"/>
        </w:trPr>
        <w:tc>
          <w:tcPr>
            <w:tcW w:w="2201" w:type="dxa"/>
            <w:vMerge/>
            <w:tcBorders>
              <w:left w:val="single" w:sz="6" w:space="0" w:color="auto"/>
              <w:bottom w:val="single" w:sz="6" w:space="0" w:color="auto"/>
              <w:right w:val="single" w:sz="6" w:space="0" w:color="auto"/>
            </w:tcBorders>
            <w:shd w:val="clear" w:color="auto" w:fill="FFFFFF"/>
            <w:vAlign w:val="center"/>
          </w:tcPr>
          <w:p w14:paraId="34D0B84F" w14:textId="77777777" w:rsidR="00C74C2E" w:rsidRPr="00B15497" w:rsidRDefault="00C74C2E" w:rsidP="00510CD2">
            <w:pPr>
              <w:spacing w:after="0" w:line="240" w:lineRule="auto"/>
              <w:contextualSpacing/>
              <w:jc w:val="center"/>
              <w:rPr>
                <w:rFonts w:ascii="Times New Roman" w:hAnsi="Times New Roman"/>
              </w:rPr>
            </w:pPr>
          </w:p>
        </w:tc>
        <w:tc>
          <w:tcPr>
            <w:tcW w:w="850" w:type="dxa"/>
            <w:tcBorders>
              <w:top w:val="single" w:sz="4" w:space="0" w:color="auto"/>
              <w:left w:val="single" w:sz="6" w:space="0" w:color="auto"/>
              <w:bottom w:val="single" w:sz="6" w:space="0" w:color="auto"/>
              <w:right w:val="single" w:sz="6" w:space="0" w:color="auto"/>
            </w:tcBorders>
            <w:shd w:val="clear" w:color="auto" w:fill="FFFFFF"/>
            <w:vAlign w:val="center"/>
          </w:tcPr>
          <w:p w14:paraId="463B6D7D"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bCs/>
                <w:spacing w:val="-17"/>
              </w:rPr>
              <w:t>2</w:t>
            </w:r>
          </w:p>
          <w:p w14:paraId="70E4367D" w14:textId="77777777" w:rsidR="00C74C2E" w:rsidRPr="00B15497" w:rsidRDefault="00C74C2E" w:rsidP="00510CD2">
            <w:pPr>
              <w:spacing w:after="0" w:line="240" w:lineRule="auto"/>
              <w:contextualSpacing/>
              <w:jc w:val="center"/>
              <w:rPr>
                <w:rFonts w:ascii="Times New Roman" w:hAnsi="Times New Roman"/>
              </w:rPr>
            </w:pPr>
          </w:p>
        </w:tc>
        <w:tc>
          <w:tcPr>
            <w:tcW w:w="851" w:type="dxa"/>
            <w:vMerge/>
            <w:tcBorders>
              <w:left w:val="single" w:sz="6" w:space="0" w:color="auto"/>
              <w:bottom w:val="single" w:sz="6" w:space="0" w:color="auto"/>
              <w:right w:val="single" w:sz="6" w:space="0" w:color="auto"/>
            </w:tcBorders>
            <w:shd w:val="clear" w:color="auto" w:fill="FFFFFF"/>
            <w:vAlign w:val="center"/>
          </w:tcPr>
          <w:p w14:paraId="7E0B50B1" w14:textId="77777777" w:rsidR="00C74C2E" w:rsidRPr="00B15497" w:rsidRDefault="00C74C2E" w:rsidP="00510CD2">
            <w:pPr>
              <w:spacing w:after="0" w:line="240" w:lineRule="auto"/>
              <w:contextualSpacing/>
              <w:jc w:val="center"/>
              <w:rPr>
                <w:rFonts w:ascii="Times New Roman" w:hAnsi="Times New Roman"/>
              </w:rPr>
            </w:pP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13239D1A"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6,34± 0,27*</w:t>
            </w:r>
          </w:p>
        </w:tc>
        <w:tc>
          <w:tcPr>
            <w:tcW w:w="904" w:type="dxa"/>
            <w:tcBorders>
              <w:top w:val="single" w:sz="6" w:space="0" w:color="auto"/>
              <w:left w:val="single" w:sz="6" w:space="0" w:color="auto"/>
              <w:bottom w:val="single" w:sz="6" w:space="0" w:color="auto"/>
              <w:right w:val="single" w:sz="6" w:space="0" w:color="auto"/>
            </w:tcBorders>
            <w:shd w:val="clear" w:color="auto" w:fill="FFFFFF"/>
            <w:vAlign w:val="center"/>
          </w:tcPr>
          <w:p w14:paraId="584E993A"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6,37± 0,25*</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5A593B68"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6,09± 0,30*</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2C48EFDB"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5,79± 0,24*</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05266DB1"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5,52± 0,32</w:t>
            </w:r>
          </w:p>
        </w:tc>
        <w:tc>
          <w:tcPr>
            <w:tcW w:w="956" w:type="dxa"/>
            <w:tcBorders>
              <w:top w:val="single" w:sz="6" w:space="0" w:color="auto"/>
              <w:left w:val="single" w:sz="6" w:space="0" w:color="auto"/>
              <w:bottom w:val="single" w:sz="6" w:space="0" w:color="auto"/>
              <w:right w:val="single" w:sz="6" w:space="0" w:color="auto"/>
            </w:tcBorders>
            <w:shd w:val="clear" w:color="auto" w:fill="FFFFFF"/>
            <w:vAlign w:val="center"/>
          </w:tcPr>
          <w:p w14:paraId="2E4ADD91"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5,08± 0,34</w:t>
            </w:r>
          </w:p>
        </w:tc>
      </w:tr>
      <w:tr w:rsidR="00C74C2E" w:rsidRPr="00B15497" w14:paraId="52CBED3A" w14:textId="77777777" w:rsidTr="00510CD2">
        <w:trPr>
          <w:trHeight w:val="636"/>
        </w:trPr>
        <w:tc>
          <w:tcPr>
            <w:tcW w:w="2201" w:type="dxa"/>
            <w:vMerge w:val="restart"/>
            <w:tcBorders>
              <w:top w:val="single" w:sz="6" w:space="0" w:color="auto"/>
              <w:left w:val="single" w:sz="6" w:space="0" w:color="auto"/>
              <w:right w:val="single" w:sz="6" w:space="0" w:color="auto"/>
            </w:tcBorders>
            <w:shd w:val="clear" w:color="auto" w:fill="FFFFFF"/>
            <w:vAlign w:val="center"/>
          </w:tcPr>
          <w:p w14:paraId="19458661"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Триацилгліце</w:t>
            </w:r>
            <w:r w:rsidRPr="00B15497">
              <w:rPr>
                <w:rFonts w:ascii="Times New Roman" w:hAnsi="Times New Roman"/>
              </w:rPr>
              <w:t xml:space="preserve">роли, </w:t>
            </w:r>
          </w:p>
          <w:p w14:paraId="1B40EEB0"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w:t>
            </w:r>
          </w:p>
        </w:tc>
        <w:tc>
          <w:tcPr>
            <w:tcW w:w="850" w:type="dxa"/>
            <w:tcBorders>
              <w:top w:val="single" w:sz="6" w:space="0" w:color="auto"/>
              <w:left w:val="single" w:sz="6" w:space="0" w:color="auto"/>
              <w:bottom w:val="single" w:sz="4" w:space="0" w:color="auto"/>
              <w:right w:val="single" w:sz="6" w:space="0" w:color="auto"/>
            </w:tcBorders>
            <w:shd w:val="clear" w:color="auto" w:fill="FFFFFF"/>
            <w:vAlign w:val="center"/>
          </w:tcPr>
          <w:p w14:paraId="2511994D"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3"/>
              </w:rPr>
              <w:t>1</w:t>
            </w:r>
          </w:p>
        </w:tc>
        <w:tc>
          <w:tcPr>
            <w:tcW w:w="851" w:type="dxa"/>
            <w:vMerge w:val="restart"/>
            <w:tcBorders>
              <w:top w:val="single" w:sz="6" w:space="0" w:color="auto"/>
              <w:left w:val="single" w:sz="6" w:space="0" w:color="auto"/>
              <w:right w:val="single" w:sz="6" w:space="0" w:color="auto"/>
            </w:tcBorders>
            <w:shd w:val="clear" w:color="auto" w:fill="FFFFFF"/>
            <w:vAlign w:val="center"/>
          </w:tcPr>
          <w:p w14:paraId="2F32DDC4"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6,53± 0,22</w:t>
            </w:r>
          </w:p>
        </w:tc>
        <w:tc>
          <w:tcPr>
            <w:tcW w:w="1080" w:type="dxa"/>
            <w:tcBorders>
              <w:top w:val="single" w:sz="6" w:space="0" w:color="auto"/>
              <w:left w:val="single" w:sz="6" w:space="0" w:color="auto"/>
              <w:right w:val="single" w:sz="6" w:space="0" w:color="auto"/>
            </w:tcBorders>
            <w:shd w:val="clear" w:color="auto" w:fill="FFFFFF"/>
            <w:vAlign w:val="center"/>
          </w:tcPr>
          <w:p w14:paraId="4D7263EC"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7,54± 0,21*</w:t>
            </w:r>
          </w:p>
        </w:tc>
        <w:tc>
          <w:tcPr>
            <w:tcW w:w="904" w:type="dxa"/>
            <w:tcBorders>
              <w:top w:val="single" w:sz="6" w:space="0" w:color="auto"/>
              <w:left w:val="single" w:sz="6" w:space="0" w:color="auto"/>
              <w:right w:val="single" w:sz="6" w:space="0" w:color="auto"/>
            </w:tcBorders>
            <w:shd w:val="clear" w:color="auto" w:fill="FFFFFF"/>
            <w:vAlign w:val="center"/>
          </w:tcPr>
          <w:p w14:paraId="387025A8"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7,33± 0,25*</w:t>
            </w:r>
          </w:p>
        </w:tc>
        <w:tc>
          <w:tcPr>
            <w:tcW w:w="851" w:type="dxa"/>
            <w:tcBorders>
              <w:top w:val="single" w:sz="6" w:space="0" w:color="auto"/>
              <w:left w:val="single" w:sz="6" w:space="0" w:color="auto"/>
              <w:right w:val="single" w:sz="6" w:space="0" w:color="auto"/>
            </w:tcBorders>
            <w:shd w:val="clear" w:color="auto" w:fill="FFFFFF"/>
            <w:vAlign w:val="center"/>
          </w:tcPr>
          <w:p w14:paraId="41617E77"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7,16± 0,35</w:t>
            </w:r>
          </w:p>
        </w:tc>
        <w:tc>
          <w:tcPr>
            <w:tcW w:w="850" w:type="dxa"/>
            <w:tcBorders>
              <w:top w:val="single" w:sz="6" w:space="0" w:color="auto"/>
              <w:left w:val="single" w:sz="6" w:space="0" w:color="auto"/>
              <w:right w:val="single" w:sz="6" w:space="0" w:color="auto"/>
            </w:tcBorders>
            <w:shd w:val="clear" w:color="auto" w:fill="FFFFFF"/>
            <w:vAlign w:val="center"/>
          </w:tcPr>
          <w:p w14:paraId="543D6C4D"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7,03± 0,32</w:t>
            </w:r>
          </w:p>
        </w:tc>
        <w:tc>
          <w:tcPr>
            <w:tcW w:w="851" w:type="dxa"/>
            <w:tcBorders>
              <w:top w:val="single" w:sz="6" w:space="0" w:color="auto"/>
              <w:left w:val="single" w:sz="6" w:space="0" w:color="auto"/>
              <w:right w:val="single" w:sz="6" w:space="0" w:color="auto"/>
            </w:tcBorders>
            <w:shd w:val="clear" w:color="auto" w:fill="FFFFFF"/>
            <w:vAlign w:val="center"/>
          </w:tcPr>
          <w:p w14:paraId="5370B457"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6,94± 0,37</w:t>
            </w:r>
          </w:p>
        </w:tc>
        <w:tc>
          <w:tcPr>
            <w:tcW w:w="956" w:type="dxa"/>
            <w:tcBorders>
              <w:top w:val="single" w:sz="6" w:space="0" w:color="auto"/>
              <w:left w:val="single" w:sz="6" w:space="0" w:color="auto"/>
              <w:right w:val="single" w:sz="6" w:space="0" w:color="auto"/>
            </w:tcBorders>
            <w:shd w:val="clear" w:color="auto" w:fill="FFFFFF"/>
            <w:vAlign w:val="center"/>
          </w:tcPr>
          <w:p w14:paraId="25C35CCD"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6,65± 0,33</w:t>
            </w:r>
          </w:p>
        </w:tc>
      </w:tr>
      <w:tr w:rsidR="00C74C2E" w:rsidRPr="00B15497" w14:paraId="0C219195" w14:textId="77777777" w:rsidTr="00510CD2">
        <w:trPr>
          <w:trHeight w:hRule="exact" w:val="726"/>
        </w:trPr>
        <w:tc>
          <w:tcPr>
            <w:tcW w:w="2201" w:type="dxa"/>
            <w:vMerge/>
            <w:tcBorders>
              <w:left w:val="single" w:sz="6" w:space="0" w:color="auto"/>
              <w:bottom w:val="single" w:sz="6" w:space="0" w:color="auto"/>
              <w:right w:val="single" w:sz="6" w:space="0" w:color="auto"/>
            </w:tcBorders>
            <w:shd w:val="clear" w:color="auto" w:fill="FFFFFF"/>
            <w:vAlign w:val="center"/>
          </w:tcPr>
          <w:p w14:paraId="7458B238" w14:textId="77777777" w:rsidR="00C74C2E" w:rsidRPr="00B15497" w:rsidRDefault="00C74C2E" w:rsidP="00510CD2">
            <w:pPr>
              <w:spacing w:after="0" w:line="240" w:lineRule="auto"/>
              <w:contextualSpacing/>
              <w:jc w:val="center"/>
              <w:rPr>
                <w:rFonts w:ascii="Times New Roman" w:hAnsi="Times New Roman"/>
              </w:rPr>
            </w:pPr>
          </w:p>
        </w:tc>
        <w:tc>
          <w:tcPr>
            <w:tcW w:w="850" w:type="dxa"/>
            <w:tcBorders>
              <w:top w:val="single" w:sz="4" w:space="0" w:color="auto"/>
              <w:left w:val="single" w:sz="6" w:space="0" w:color="auto"/>
              <w:bottom w:val="single" w:sz="6" w:space="0" w:color="auto"/>
              <w:right w:val="single" w:sz="6" w:space="0" w:color="auto"/>
            </w:tcBorders>
            <w:shd w:val="clear" w:color="auto" w:fill="FFFFFF"/>
            <w:vAlign w:val="center"/>
          </w:tcPr>
          <w:p w14:paraId="09B9FA9E"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bCs/>
                <w:spacing w:val="-14"/>
              </w:rPr>
              <w:t>1</w:t>
            </w:r>
          </w:p>
        </w:tc>
        <w:tc>
          <w:tcPr>
            <w:tcW w:w="851" w:type="dxa"/>
            <w:vMerge/>
            <w:tcBorders>
              <w:left w:val="single" w:sz="6" w:space="0" w:color="auto"/>
              <w:bottom w:val="single" w:sz="6" w:space="0" w:color="auto"/>
              <w:right w:val="single" w:sz="6" w:space="0" w:color="auto"/>
            </w:tcBorders>
            <w:shd w:val="clear" w:color="auto" w:fill="FFFFFF"/>
            <w:vAlign w:val="center"/>
          </w:tcPr>
          <w:p w14:paraId="3ED04502" w14:textId="77777777" w:rsidR="00C74C2E" w:rsidRPr="00B15497" w:rsidRDefault="00C74C2E" w:rsidP="00510CD2">
            <w:pPr>
              <w:spacing w:after="0" w:line="240" w:lineRule="auto"/>
              <w:contextualSpacing/>
              <w:jc w:val="center"/>
              <w:rPr>
                <w:rFonts w:ascii="Times New Roman" w:hAnsi="Times New Roman"/>
              </w:rPr>
            </w:pP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56F42DC0"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8,11± 0,19*</w:t>
            </w:r>
          </w:p>
        </w:tc>
        <w:tc>
          <w:tcPr>
            <w:tcW w:w="904" w:type="dxa"/>
            <w:tcBorders>
              <w:top w:val="single" w:sz="6" w:space="0" w:color="auto"/>
              <w:left w:val="single" w:sz="6" w:space="0" w:color="auto"/>
              <w:bottom w:val="single" w:sz="6" w:space="0" w:color="auto"/>
              <w:right w:val="single" w:sz="6" w:space="0" w:color="auto"/>
            </w:tcBorders>
            <w:shd w:val="clear" w:color="auto" w:fill="FFFFFF"/>
            <w:vAlign w:val="center"/>
          </w:tcPr>
          <w:p w14:paraId="708BF84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7,64± 0,21*</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44C10B0B"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7,28± 0,27</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3CD18F05"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7,23± 0,29</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4E688D7B"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7,01± 0,30</w:t>
            </w:r>
          </w:p>
        </w:tc>
        <w:tc>
          <w:tcPr>
            <w:tcW w:w="956" w:type="dxa"/>
            <w:tcBorders>
              <w:top w:val="single" w:sz="6" w:space="0" w:color="auto"/>
              <w:left w:val="single" w:sz="6" w:space="0" w:color="auto"/>
              <w:bottom w:val="single" w:sz="6" w:space="0" w:color="auto"/>
              <w:right w:val="single" w:sz="6" w:space="0" w:color="auto"/>
            </w:tcBorders>
            <w:shd w:val="clear" w:color="auto" w:fill="FFFFFF"/>
            <w:vAlign w:val="center"/>
          </w:tcPr>
          <w:p w14:paraId="1C087948"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6,78± 0,24</w:t>
            </w:r>
          </w:p>
        </w:tc>
      </w:tr>
      <w:tr w:rsidR="00C74C2E" w:rsidRPr="00B15497" w14:paraId="485106AA" w14:textId="77777777" w:rsidTr="00510CD2">
        <w:trPr>
          <w:trHeight w:val="540"/>
        </w:trPr>
        <w:tc>
          <w:tcPr>
            <w:tcW w:w="2201" w:type="dxa"/>
            <w:vMerge w:val="restart"/>
            <w:tcBorders>
              <w:top w:val="single" w:sz="6" w:space="0" w:color="auto"/>
              <w:left w:val="single" w:sz="6" w:space="0" w:color="auto"/>
              <w:right w:val="single" w:sz="6" w:space="0" w:color="auto"/>
            </w:tcBorders>
            <w:shd w:val="clear" w:color="auto" w:fill="FFFFFF"/>
            <w:vAlign w:val="center"/>
          </w:tcPr>
          <w:p w14:paraId="7EDAAD1C"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Эфіри</w:t>
            </w:r>
            <w:r>
              <w:rPr>
                <w:rFonts w:ascii="Times New Roman" w:hAnsi="Times New Roman"/>
                <w:spacing w:val="-2"/>
              </w:rPr>
              <w:t xml:space="preserve"> </w:t>
            </w:r>
            <w:r w:rsidRPr="00B15497">
              <w:rPr>
                <w:rFonts w:ascii="Times New Roman" w:hAnsi="Times New Roman"/>
                <w:spacing w:val="-2"/>
              </w:rPr>
              <w:t>холе</w:t>
            </w:r>
            <w:r w:rsidRPr="00B15497">
              <w:rPr>
                <w:rFonts w:ascii="Times New Roman" w:hAnsi="Times New Roman"/>
              </w:rPr>
              <w:t>стерола, %</w:t>
            </w:r>
          </w:p>
        </w:tc>
        <w:tc>
          <w:tcPr>
            <w:tcW w:w="850" w:type="dxa"/>
            <w:tcBorders>
              <w:top w:val="single" w:sz="6" w:space="0" w:color="auto"/>
              <w:left w:val="single" w:sz="6" w:space="0" w:color="auto"/>
              <w:bottom w:val="single" w:sz="4" w:space="0" w:color="auto"/>
              <w:right w:val="single" w:sz="6" w:space="0" w:color="auto"/>
            </w:tcBorders>
            <w:shd w:val="clear" w:color="auto" w:fill="FFFFFF"/>
            <w:vAlign w:val="center"/>
          </w:tcPr>
          <w:p w14:paraId="262FFCEA"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3"/>
              </w:rPr>
              <w:t>1</w:t>
            </w:r>
          </w:p>
        </w:tc>
        <w:tc>
          <w:tcPr>
            <w:tcW w:w="851" w:type="dxa"/>
            <w:vMerge w:val="restart"/>
            <w:tcBorders>
              <w:top w:val="single" w:sz="6" w:space="0" w:color="auto"/>
              <w:left w:val="single" w:sz="6" w:space="0" w:color="auto"/>
              <w:right w:val="single" w:sz="6" w:space="0" w:color="auto"/>
            </w:tcBorders>
            <w:shd w:val="clear" w:color="auto" w:fill="FFFFFF"/>
            <w:vAlign w:val="center"/>
          </w:tcPr>
          <w:p w14:paraId="1A066CA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6,57± 0,25</w:t>
            </w:r>
          </w:p>
        </w:tc>
        <w:tc>
          <w:tcPr>
            <w:tcW w:w="1080" w:type="dxa"/>
            <w:tcBorders>
              <w:top w:val="single" w:sz="6" w:space="0" w:color="auto"/>
              <w:left w:val="single" w:sz="6" w:space="0" w:color="auto"/>
              <w:right w:val="single" w:sz="6" w:space="0" w:color="auto"/>
            </w:tcBorders>
            <w:shd w:val="clear" w:color="auto" w:fill="FFFFFF"/>
            <w:vAlign w:val="center"/>
          </w:tcPr>
          <w:p w14:paraId="0383461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12,76± 0,50*</w:t>
            </w:r>
          </w:p>
        </w:tc>
        <w:tc>
          <w:tcPr>
            <w:tcW w:w="904" w:type="dxa"/>
            <w:tcBorders>
              <w:top w:val="single" w:sz="6" w:space="0" w:color="auto"/>
              <w:left w:val="single" w:sz="6" w:space="0" w:color="auto"/>
              <w:right w:val="single" w:sz="6" w:space="0" w:color="auto"/>
            </w:tcBorders>
            <w:shd w:val="clear" w:color="auto" w:fill="FFFFFF"/>
            <w:vAlign w:val="center"/>
          </w:tcPr>
          <w:p w14:paraId="5E24D11F"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4"/>
              </w:rPr>
              <w:t xml:space="preserve">12,05± </w:t>
            </w:r>
            <w:r w:rsidRPr="00B15497">
              <w:rPr>
                <w:rFonts w:ascii="Times New Roman" w:hAnsi="Times New Roman"/>
              </w:rPr>
              <w:t>0,52*</w:t>
            </w:r>
          </w:p>
        </w:tc>
        <w:tc>
          <w:tcPr>
            <w:tcW w:w="851" w:type="dxa"/>
            <w:tcBorders>
              <w:top w:val="single" w:sz="6" w:space="0" w:color="auto"/>
              <w:left w:val="single" w:sz="6" w:space="0" w:color="auto"/>
              <w:right w:val="single" w:sz="6" w:space="0" w:color="auto"/>
            </w:tcBorders>
            <w:shd w:val="clear" w:color="auto" w:fill="FFFFFF"/>
            <w:vAlign w:val="center"/>
          </w:tcPr>
          <w:p w14:paraId="45777A43"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9,34± 0,59*</w:t>
            </w:r>
          </w:p>
        </w:tc>
        <w:tc>
          <w:tcPr>
            <w:tcW w:w="850" w:type="dxa"/>
            <w:tcBorders>
              <w:top w:val="single" w:sz="6" w:space="0" w:color="auto"/>
              <w:left w:val="single" w:sz="6" w:space="0" w:color="auto"/>
              <w:right w:val="single" w:sz="6" w:space="0" w:color="auto"/>
            </w:tcBorders>
            <w:shd w:val="clear" w:color="auto" w:fill="FFFFFF"/>
            <w:vAlign w:val="center"/>
          </w:tcPr>
          <w:p w14:paraId="139A3AAD"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7,47± 0,35</w:t>
            </w:r>
          </w:p>
        </w:tc>
        <w:tc>
          <w:tcPr>
            <w:tcW w:w="851" w:type="dxa"/>
            <w:tcBorders>
              <w:top w:val="single" w:sz="6" w:space="0" w:color="auto"/>
              <w:left w:val="single" w:sz="6" w:space="0" w:color="auto"/>
              <w:right w:val="single" w:sz="6" w:space="0" w:color="auto"/>
            </w:tcBorders>
            <w:shd w:val="clear" w:color="auto" w:fill="FFFFFF"/>
            <w:vAlign w:val="center"/>
          </w:tcPr>
          <w:p w14:paraId="1EC9CCA0"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6,93± 0,40</w:t>
            </w:r>
          </w:p>
        </w:tc>
        <w:tc>
          <w:tcPr>
            <w:tcW w:w="956" w:type="dxa"/>
            <w:tcBorders>
              <w:top w:val="single" w:sz="6" w:space="0" w:color="auto"/>
              <w:left w:val="single" w:sz="6" w:space="0" w:color="auto"/>
              <w:right w:val="single" w:sz="6" w:space="0" w:color="auto"/>
            </w:tcBorders>
            <w:shd w:val="clear" w:color="auto" w:fill="FFFFFF"/>
            <w:vAlign w:val="center"/>
          </w:tcPr>
          <w:p w14:paraId="3EBBDE6E"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6,84± 0,21</w:t>
            </w:r>
          </w:p>
        </w:tc>
      </w:tr>
      <w:tr w:rsidR="00C74C2E" w:rsidRPr="00B15497" w14:paraId="52B9ECEC" w14:textId="77777777" w:rsidTr="00510CD2">
        <w:trPr>
          <w:trHeight w:hRule="exact" w:val="558"/>
        </w:trPr>
        <w:tc>
          <w:tcPr>
            <w:tcW w:w="2201" w:type="dxa"/>
            <w:vMerge/>
            <w:tcBorders>
              <w:left w:val="single" w:sz="6" w:space="0" w:color="auto"/>
              <w:bottom w:val="single" w:sz="6" w:space="0" w:color="auto"/>
              <w:right w:val="single" w:sz="6" w:space="0" w:color="auto"/>
            </w:tcBorders>
            <w:shd w:val="clear" w:color="auto" w:fill="FFFFFF"/>
            <w:vAlign w:val="center"/>
          </w:tcPr>
          <w:p w14:paraId="67798664" w14:textId="77777777" w:rsidR="00C74C2E" w:rsidRPr="00B15497" w:rsidRDefault="00C74C2E" w:rsidP="00510CD2">
            <w:pPr>
              <w:spacing w:after="0" w:line="240" w:lineRule="auto"/>
              <w:contextualSpacing/>
              <w:jc w:val="center"/>
              <w:rPr>
                <w:rFonts w:ascii="Times New Roman" w:hAnsi="Times New Roman"/>
              </w:rPr>
            </w:pPr>
          </w:p>
        </w:tc>
        <w:tc>
          <w:tcPr>
            <w:tcW w:w="850" w:type="dxa"/>
            <w:tcBorders>
              <w:top w:val="single" w:sz="4" w:space="0" w:color="auto"/>
              <w:left w:val="single" w:sz="6" w:space="0" w:color="auto"/>
              <w:bottom w:val="single" w:sz="6" w:space="0" w:color="auto"/>
              <w:right w:val="single" w:sz="6" w:space="0" w:color="auto"/>
            </w:tcBorders>
            <w:shd w:val="clear" w:color="auto" w:fill="FFFFFF"/>
            <w:vAlign w:val="center"/>
          </w:tcPr>
          <w:p w14:paraId="3C2593FA"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2</w:t>
            </w:r>
          </w:p>
          <w:p w14:paraId="08AABC02" w14:textId="77777777" w:rsidR="00C74C2E" w:rsidRPr="00B15497" w:rsidRDefault="00C74C2E" w:rsidP="00510CD2">
            <w:pPr>
              <w:spacing w:after="0" w:line="240" w:lineRule="auto"/>
              <w:contextualSpacing/>
              <w:jc w:val="center"/>
              <w:rPr>
                <w:rFonts w:ascii="Times New Roman" w:hAnsi="Times New Roman"/>
              </w:rPr>
            </w:pPr>
          </w:p>
        </w:tc>
        <w:tc>
          <w:tcPr>
            <w:tcW w:w="851" w:type="dxa"/>
            <w:vMerge/>
            <w:tcBorders>
              <w:left w:val="single" w:sz="6" w:space="0" w:color="auto"/>
              <w:bottom w:val="single" w:sz="6" w:space="0" w:color="auto"/>
              <w:right w:val="single" w:sz="6" w:space="0" w:color="auto"/>
            </w:tcBorders>
            <w:shd w:val="clear" w:color="auto" w:fill="FFFFFF"/>
            <w:vAlign w:val="center"/>
          </w:tcPr>
          <w:p w14:paraId="18FB5891" w14:textId="77777777" w:rsidR="00C74C2E" w:rsidRPr="00B15497" w:rsidRDefault="00C74C2E" w:rsidP="00510CD2">
            <w:pPr>
              <w:spacing w:after="0" w:line="240" w:lineRule="auto"/>
              <w:contextualSpacing/>
              <w:jc w:val="center"/>
              <w:rPr>
                <w:rFonts w:ascii="Times New Roman" w:hAnsi="Times New Roman"/>
              </w:rPr>
            </w:pP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14:paraId="7D818338"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13,68± 0,53*</w:t>
            </w:r>
          </w:p>
        </w:tc>
        <w:tc>
          <w:tcPr>
            <w:tcW w:w="904" w:type="dxa"/>
            <w:tcBorders>
              <w:top w:val="single" w:sz="6" w:space="0" w:color="auto"/>
              <w:left w:val="single" w:sz="6" w:space="0" w:color="auto"/>
              <w:bottom w:val="single" w:sz="6" w:space="0" w:color="auto"/>
              <w:right w:val="single" w:sz="6" w:space="0" w:color="auto"/>
            </w:tcBorders>
            <w:shd w:val="clear" w:color="auto" w:fill="FFFFFF"/>
            <w:vAlign w:val="center"/>
          </w:tcPr>
          <w:p w14:paraId="6C9405A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13,03± 0,48*</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05AA0A3A"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2"/>
              </w:rPr>
              <w:t xml:space="preserve">12,49± </w:t>
            </w:r>
            <w:r w:rsidRPr="00B15497">
              <w:rPr>
                <w:rFonts w:ascii="Times New Roman" w:hAnsi="Times New Roman"/>
              </w:rPr>
              <w:t>0,42*</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675700D9"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spacing w:val="-1"/>
              </w:rPr>
              <w:t xml:space="preserve">10,73± </w:t>
            </w:r>
            <w:r w:rsidRPr="00B15497">
              <w:rPr>
                <w:rFonts w:ascii="Times New Roman" w:hAnsi="Times New Roman"/>
              </w:rPr>
              <w:t>0,53*</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0FC8845D"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7,64± 0,34*</w:t>
            </w:r>
          </w:p>
        </w:tc>
        <w:tc>
          <w:tcPr>
            <w:tcW w:w="956" w:type="dxa"/>
            <w:tcBorders>
              <w:top w:val="single" w:sz="6" w:space="0" w:color="auto"/>
              <w:left w:val="single" w:sz="6" w:space="0" w:color="auto"/>
              <w:bottom w:val="single" w:sz="6" w:space="0" w:color="auto"/>
              <w:right w:val="single" w:sz="6" w:space="0" w:color="auto"/>
            </w:tcBorders>
            <w:shd w:val="clear" w:color="auto" w:fill="FFFFFF"/>
            <w:vAlign w:val="center"/>
          </w:tcPr>
          <w:p w14:paraId="1A8A9D1C" w14:textId="77777777" w:rsidR="00C74C2E" w:rsidRPr="00B15497" w:rsidRDefault="00C74C2E" w:rsidP="00510CD2">
            <w:pPr>
              <w:shd w:val="clear" w:color="auto" w:fill="FFFFFF"/>
              <w:spacing w:after="0" w:line="240" w:lineRule="auto"/>
              <w:contextualSpacing/>
              <w:jc w:val="center"/>
              <w:rPr>
                <w:rFonts w:ascii="Times New Roman" w:hAnsi="Times New Roman"/>
              </w:rPr>
            </w:pPr>
            <w:r w:rsidRPr="00B15497">
              <w:rPr>
                <w:rFonts w:ascii="Times New Roman" w:hAnsi="Times New Roman"/>
              </w:rPr>
              <w:t>7,06± 0,36</w:t>
            </w:r>
          </w:p>
        </w:tc>
      </w:tr>
    </w:tbl>
    <w:p w14:paraId="41C30AF4" w14:textId="77777777" w:rsidR="00C74C2E" w:rsidRPr="00B15497" w:rsidRDefault="00C74C2E" w:rsidP="00C74C2E">
      <w:pPr>
        <w:spacing w:after="0" w:line="360" w:lineRule="auto"/>
        <w:ind w:firstLine="709"/>
        <w:contextualSpacing/>
        <w:jc w:val="both"/>
        <w:rPr>
          <w:rFonts w:ascii="Times New Roman" w:hAnsi="Times New Roman"/>
          <w:sz w:val="28"/>
          <w:szCs w:val="28"/>
        </w:rPr>
      </w:pPr>
    </w:p>
    <w:p w14:paraId="7287F7B9"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У постраждалих першої підгрупи зміни у фракційному складі ліпідів еритроцитів були виражені у більшому ступені, рівень сумарних фосфоліпідів в еритроцитах на 3-5 і 10 добу перебування постраждалих в клініці було знижено, відповідно на 8,9 і 7,9% (р&lt;0,05). У другій підгрупі постраждалих кількість цієї фракції ліпідів була достовірно зниженою до 20 доби спостереження (рис. </w:t>
      </w:r>
      <w:r>
        <w:rPr>
          <w:rFonts w:ascii="Times New Roman" w:hAnsi="Times New Roman"/>
          <w:sz w:val="28"/>
          <w:szCs w:val="28"/>
        </w:rPr>
        <w:t>4</w:t>
      </w:r>
      <w:r w:rsidRPr="00B15497">
        <w:rPr>
          <w:rFonts w:ascii="Times New Roman" w:hAnsi="Times New Roman"/>
          <w:sz w:val="28"/>
          <w:szCs w:val="28"/>
        </w:rPr>
        <w:t>.</w:t>
      </w:r>
      <w:r>
        <w:rPr>
          <w:rFonts w:ascii="Times New Roman" w:hAnsi="Times New Roman"/>
          <w:sz w:val="28"/>
          <w:szCs w:val="28"/>
        </w:rPr>
        <w:t>20</w:t>
      </w:r>
      <w:r w:rsidRPr="00B15497">
        <w:rPr>
          <w:rFonts w:ascii="Times New Roman" w:hAnsi="Times New Roman"/>
          <w:sz w:val="28"/>
          <w:szCs w:val="28"/>
        </w:rPr>
        <w:t>).</w:t>
      </w:r>
    </w:p>
    <w:p w14:paraId="6537602D" w14:textId="77777777" w:rsidR="00C74C2E" w:rsidRPr="00B15497" w:rsidRDefault="00C74C2E" w:rsidP="00C74C2E">
      <w:pPr>
        <w:spacing w:after="0" w:line="360" w:lineRule="auto"/>
        <w:ind w:firstLine="709"/>
        <w:contextualSpacing/>
        <w:jc w:val="both"/>
        <w:rPr>
          <w:rFonts w:ascii="Times New Roman" w:hAnsi="Times New Roman"/>
          <w:sz w:val="28"/>
          <w:szCs w:val="28"/>
        </w:rPr>
      </w:pPr>
    </w:p>
    <w:p w14:paraId="187194D0" w14:textId="77777777" w:rsidR="00C74C2E" w:rsidRPr="00B15497" w:rsidRDefault="00C74C2E" w:rsidP="00C74C2E">
      <w:pPr>
        <w:spacing w:after="0" w:line="360" w:lineRule="auto"/>
        <w:ind w:firstLine="709"/>
        <w:contextualSpacing/>
        <w:jc w:val="both"/>
        <w:rPr>
          <w:rFonts w:ascii="Times New Roman" w:hAnsi="Times New Roman"/>
          <w:sz w:val="28"/>
          <w:szCs w:val="28"/>
        </w:rPr>
      </w:pPr>
    </w:p>
    <w:p w14:paraId="5866A9B5" w14:textId="77777777" w:rsidR="00C74C2E" w:rsidRPr="00B15497" w:rsidRDefault="00C74C2E" w:rsidP="00C74C2E">
      <w:pPr>
        <w:spacing w:line="360" w:lineRule="auto"/>
        <w:contextualSpacing/>
        <w:jc w:val="center"/>
        <w:rPr>
          <w:rFonts w:ascii="Times New Roman" w:hAnsi="Times New Roman"/>
          <w:sz w:val="28"/>
          <w:szCs w:val="28"/>
        </w:rPr>
      </w:pPr>
      <w:r>
        <w:rPr>
          <w:rFonts w:ascii="Times New Roman" w:hAnsi="Times New Roman"/>
          <w:noProof/>
          <w:sz w:val="28"/>
          <w:szCs w:val="28"/>
          <w:lang w:eastAsia="ru-RU"/>
        </w:rPr>
        <w:lastRenderedPageBreak/>
        <w:drawing>
          <wp:inline distT="0" distB="0" distL="0" distR="0" wp14:anchorId="7B94549E" wp14:editId="53C91199">
            <wp:extent cx="5934075" cy="3629025"/>
            <wp:effectExtent l="0" t="0" r="9525" b="3175"/>
            <wp:docPr id="19" name="Диаграмма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5895CCB" w14:textId="77777777" w:rsidR="00C74C2E" w:rsidRPr="008B6A5B" w:rsidRDefault="00C74C2E" w:rsidP="006C6BFC">
      <w:pPr>
        <w:spacing w:line="360" w:lineRule="auto"/>
        <w:contextualSpacing/>
        <w:jc w:val="center"/>
        <w:rPr>
          <w:rFonts w:ascii="Times New Roman" w:hAnsi="Times New Roman"/>
          <w:sz w:val="28"/>
          <w:szCs w:val="28"/>
        </w:rPr>
      </w:pPr>
      <w:r w:rsidRPr="00B15497">
        <w:rPr>
          <w:rFonts w:ascii="Times New Roman" w:hAnsi="Times New Roman"/>
          <w:sz w:val="28"/>
          <w:szCs w:val="28"/>
        </w:rPr>
        <w:t xml:space="preserve">Рис. </w:t>
      </w:r>
      <w:r>
        <w:rPr>
          <w:rFonts w:ascii="Times New Roman" w:hAnsi="Times New Roman"/>
          <w:sz w:val="28"/>
          <w:szCs w:val="28"/>
        </w:rPr>
        <w:t>4.20</w:t>
      </w:r>
      <w:r w:rsidRPr="00B15497">
        <w:rPr>
          <w:rFonts w:ascii="Times New Roman" w:hAnsi="Times New Roman"/>
          <w:sz w:val="28"/>
          <w:szCs w:val="28"/>
        </w:rPr>
        <w:t xml:space="preserve">. Кількість сумарних фосфоліпідів </w:t>
      </w:r>
      <w:r>
        <w:rPr>
          <w:rFonts w:ascii="Times New Roman" w:hAnsi="Times New Roman"/>
          <w:sz w:val="28"/>
          <w:szCs w:val="28"/>
        </w:rPr>
        <w:t>у</w:t>
      </w:r>
      <w:r w:rsidRPr="00B15497">
        <w:rPr>
          <w:rFonts w:ascii="Times New Roman" w:hAnsi="Times New Roman"/>
          <w:sz w:val="28"/>
          <w:szCs w:val="28"/>
        </w:rPr>
        <w:t xml:space="preserve"> еритроцитах постраждалих з травмою органів малого тазу та заочеревинного простору (нормальний рівень показників прийнятий за 100* </w:t>
      </w:r>
      <w:r>
        <w:rPr>
          <w:rFonts w:ascii="Times New Roman" w:hAnsi="Times New Roman"/>
          <w:sz w:val="28"/>
          <w:szCs w:val="28"/>
        </w:rPr>
        <w:t>–</w:t>
      </w:r>
      <w:r w:rsidRPr="00B15497">
        <w:rPr>
          <w:rFonts w:ascii="Times New Roman" w:hAnsi="Times New Roman"/>
          <w:sz w:val="28"/>
          <w:szCs w:val="28"/>
        </w:rPr>
        <w:t xml:space="preserve"> дані, зміна яких достовірна по ві</w:t>
      </w:r>
      <w:r>
        <w:rPr>
          <w:rFonts w:ascii="Times New Roman" w:hAnsi="Times New Roman"/>
          <w:sz w:val="28"/>
          <w:szCs w:val="28"/>
        </w:rPr>
        <w:t>дношенню до норми при р &lt; 0,05)</w:t>
      </w:r>
    </w:p>
    <w:p w14:paraId="31B9C1FF" w14:textId="77777777" w:rsidR="00C74C2E" w:rsidRPr="00B15497" w:rsidRDefault="00C74C2E" w:rsidP="00C74C2E">
      <w:pPr>
        <w:spacing w:line="360" w:lineRule="auto"/>
        <w:ind w:firstLine="709"/>
        <w:contextualSpacing/>
        <w:jc w:val="both"/>
        <w:rPr>
          <w:rFonts w:ascii="Times New Roman" w:hAnsi="Times New Roman"/>
          <w:sz w:val="28"/>
          <w:szCs w:val="28"/>
        </w:rPr>
      </w:pPr>
    </w:p>
    <w:p w14:paraId="3E541CFE"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Вміст холестеролу в еритроцитах по</w:t>
      </w:r>
      <w:r>
        <w:rPr>
          <w:rFonts w:ascii="Times New Roman" w:hAnsi="Times New Roman"/>
          <w:sz w:val="28"/>
          <w:szCs w:val="28"/>
        </w:rPr>
        <w:t>страждалих першої підгрупи на 2</w:t>
      </w:r>
      <w:r w:rsidRPr="00B15497">
        <w:rPr>
          <w:rFonts w:ascii="Times New Roman" w:hAnsi="Times New Roman"/>
          <w:sz w:val="28"/>
          <w:szCs w:val="28"/>
        </w:rPr>
        <w:t xml:space="preserve">-6 добу знаходження у клініці було знижено на 11,6% (р&lt;0,05), на 10 добу </w:t>
      </w:r>
      <w:r>
        <w:rPr>
          <w:rFonts w:ascii="Times New Roman" w:hAnsi="Times New Roman"/>
          <w:sz w:val="28"/>
          <w:szCs w:val="28"/>
        </w:rPr>
        <w:t>–</w:t>
      </w:r>
      <w:r w:rsidRPr="00B15497">
        <w:rPr>
          <w:rFonts w:ascii="Times New Roman" w:hAnsi="Times New Roman"/>
          <w:sz w:val="28"/>
          <w:szCs w:val="28"/>
        </w:rPr>
        <w:t xml:space="preserve"> на 10,2% (р&lt;0,05) і на 16 добу </w:t>
      </w:r>
      <w:r>
        <w:rPr>
          <w:rFonts w:ascii="Times New Roman" w:hAnsi="Times New Roman"/>
          <w:sz w:val="28"/>
          <w:szCs w:val="28"/>
        </w:rPr>
        <w:t>–</w:t>
      </w:r>
      <w:r w:rsidRPr="00B15497">
        <w:rPr>
          <w:rFonts w:ascii="Times New Roman" w:hAnsi="Times New Roman"/>
          <w:sz w:val="28"/>
          <w:szCs w:val="28"/>
        </w:rPr>
        <w:t xml:space="preserve"> на 9,8% (р&lt;0,05). У другій підгрупі цей показник був нижчим за первинне значення до 20 доби спостереження на 17,0-9,4% (р&lt;0,05).</w:t>
      </w:r>
    </w:p>
    <w:p w14:paraId="3BE90F72"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На 3-5 добу динамічного спостереження кількість триацилгліцеролів в еритроцитах постраждалих першої</w:t>
      </w:r>
      <w:r>
        <w:rPr>
          <w:rFonts w:ascii="Times New Roman" w:hAnsi="Times New Roman"/>
          <w:sz w:val="28"/>
          <w:szCs w:val="28"/>
        </w:rPr>
        <w:t xml:space="preserve"> </w:t>
      </w:r>
      <w:r w:rsidRPr="00B15497">
        <w:rPr>
          <w:rFonts w:ascii="Times New Roman" w:hAnsi="Times New Roman"/>
          <w:sz w:val="28"/>
          <w:szCs w:val="28"/>
        </w:rPr>
        <w:t xml:space="preserve">підгрупи була достовірно підвищеною тільки на перших двох етапах (2, 6 доба) спостереження </w:t>
      </w:r>
      <w:r>
        <w:rPr>
          <w:rFonts w:ascii="Times New Roman" w:hAnsi="Times New Roman"/>
          <w:sz w:val="28"/>
          <w:szCs w:val="28"/>
        </w:rPr>
        <w:t>–</w:t>
      </w:r>
      <w:r w:rsidRPr="00B15497">
        <w:rPr>
          <w:rFonts w:ascii="Times New Roman" w:hAnsi="Times New Roman"/>
          <w:sz w:val="28"/>
          <w:szCs w:val="28"/>
        </w:rPr>
        <w:t xml:space="preserve"> відповідно на 15,4-24,2 і 12,2-16,9%.</w:t>
      </w:r>
    </w:p>
    <w:p w14:paraId="770253B7"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У постраждалих другої підгрупи кількість вільних жирних кислот в еритроцитах на 2 і 6 добу спостереження була достовірно підвищеною в 1,3 рази, на 15 і 20 добу </w:t>
      </w:r>
      <w:r>
        <w:rPr>
          <w:rFonts w:ascii="Times New Roman" w:hAnsi="Times New Roman"/>
          <w:sz w:val="28"/>
          <w:szCs w:val="28"/>
        </w:rPr>
        <w:t>–</w:t>
      </w:r>
      <w:r w:rsidRPr="00B15497">
        <w:rPr>
          <w:rFonts w:ascii="Times New Roman" w:hAnsi="Times New Roman"/>
          <w:sz w:val="28"/>
          <w:szCs w:val="28"/>
        </w:rPr>
        <w:t xml:space="preserve"> в 1,2 рази (рис. 4.</w:t>
      </w:r>
      <w:r>
        <w:rPr>
          <w:rFonts w:ascii="Times New Roman" w:hAnsi="Times New Roman"/>
          <w:sz w:val="28"/>
          <w:szCs w:val="28"/>
        </w:rPr>
        <w:t>21</w:t>
      </w:r>
      <w:r w:rsidRPr="00B15497">
        <w:rPr>
          <w:rFonts w:ascii="Times New Roman" w:hAnsi="Times New Roman"/>
          <w:sz w:val="28"/>
          <w:szCs w:val="28"/>
        </w:rPr>
        <w:t>).</w:t>
      </w:r>
    </w:p>
    <w:p w14:paraId="2F528260" w14:textId="77777777" w:rsidR="00C74C2E" w:rsidRPr="00B15497" w:rsidRDefault="00C74C2E" w:rsidP="00C74C2E">
      <w:pPr>
        <w:spacing w:line="360" w:lineRule="auto"/>
        <w:contextualSpacing/>
        <w:jc w:val="center"/>
        <w:rPr>
          <w:rFonts w:ascii="Times New Roman" w:hAnsi="Times New Roman"/>
          <w:sz w:val="28"/>
          <w:szCs w:val="28"/>
        </w:rPr>
      </w:pPr>
      <w:r>
        <w:rPr>
          <w:rFonts w:ascii="Times New Roman" w:hAnsi="Times New Roman"/>
          <w:noProof/>
          <w:sz w:val="28"/>
          <w:szCs w:val="28"/>
          <w:lang w:eastAsia="ru-RU"/>
        </w:rPr>
        <w:lastRenderedPageBreak/>
        <w:drawing>
          <wp:inline distT="0" distB="0" distL="0" distR="0" wp14:anchorId="1D5FA0FA" wp14:editId="2C41EE0B">
            <wp:extent cx="5657850" cy="3105150"/>
            <wp:effectExtent l="0" t="0" r="6350" b="0"/>
            <wp:docPr id="18" name="Диаграмма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B607020" w14:textId="77777777" w:rsidR="00C74C2E" w:rsidRPr="00B15497" w:rsidRDefault="00C74C2E" w:rsidP="006C6BFC">
      <w:pPr>
        <w:spacing w:line="360" w:lineRule="auto"/>
        <w:contextualSpacing/>
        <w:jc w:val="center"/>
        <w:rPr>
          <w:rFonts w:ascii="Times New Roman" w:hAnsi="Times New Roman"/>
          <w:sz w:val="28"/>
          <w:szCs w:val="28"/>
        </w:rPr>
      </w:pPr>
      <w:r w:rsidRPr="00B15497">
        <w:rPr>
          <w:rFonts w:ascii="Times New Roman" w:hAnsi="Times New Roman"/>
          <w:sz w:val="28"/>
          <w:szCs w:val="28"/>
        </w:rPr>
        <w:t xml:space="preserve">Рис. </w:t>
      </w:r>
      <w:r>
        <w:rPr>
          <w:rFonts w:ascii="Times New Roman" w:hAnsi="Times New Roman"/>
          <w:sz w:val="28"/>
          <w:szCs w:val="28"/>
        </w:rPr>
        <w:t>4</w:t>
      </w:r>
      <w:r w:rsidRPr="00B15497">
        <w:rPr>
          <w:rFonts w:ascii="Times New Roman" w:hAnsi="Times New Roman"/>
          <w:sz w:val="28"/>
          <w:szCs w:val="28"/>
        </w:rPr>
        <w:t>.</w:t>
      </w:r>
      <w:r>
        <w:rPr>
          <w:rFonts w:ascii="Times New Roman" w:hAnsi="Times New Roman"/>
          <w:sz w:val="28"/>
          <w:szCs w:val="28"/>
        </w:rPr>
        <w:t>21</w:t>
      </w:r>
      <w:r w:rsidRPr="00B15497">
        <w:rPr>
          <w:rFonts w:ascii="Times New Roman" w:hAnsi="Times New Roman"/>
          <w:sz w:val="28"/>
          <w:szCs w:val="28"/>
        </w:rPr>
        <w:t xml:space="preserve">. Кількість вільних жирних кислот </w:t>
      </w:r>
      <w:r>
        <w:rPr>
          <w:rFonts w:ascii="Times New Roman" w:hAnsi="Times New Roman"/>
          <w:sz w:val="28"/>
          <w:szCs w:val="28"/>
        </w:rPr>
        <w:t xml:space="preserve">у еритроцитах </w:t>
      </w:r>
      <w:r w:rsidRPr="00B15497">
        <w:rPr>
          <w:rFonts w:ascii="Times New Roman" w:hAnsi="Times New Roman"/>
          <w:sz w:val="28"/>
          <w:szCs w:val="28"/>
        </w:rPr>
        <w:t xml:space="preserve">постраждалих з травмою органів малого тазу та заочеревинного простору (нормальний рівень показників прийнятий за 100* </w:t>
      </w:r>
      <w:r>
        <w:rPr>
          <w:rFonts w:ascii="Times New Roman" w:hAnsi="Times New Roman"/>
          <w:sz w:val="28"/>
          <w:szCs w:val="28"/>
        </w:rPr>
        <w:t>–</w:t>
      </w:r>
      <w:r w:rsidRPr="00B15497">
        <w:rPr>
          <w:rFonts w:ascii="Times New Roman" w:hAnsi="Times New Roman"/>
          <w:sz w:val="28"/>
          <w:szCs w:val="28"/>
        </w:rPr>
        <w:t xml:space="preserve"> дані, зміна яких достовірна по відношенню до норми при (р &lt; 0,05)</w:t>
      </w:r>
    </w:p>
    <w:p w14:paraId="0DBA2789" w14:textId="77777777" w:rsidR="00C74C2E" w:rsidRPr="00B15497" w:rsidRDefault="00C74C2E" w:rsidP="00C74C2E">
      <w:pPr>
        <w:spacing w:after="0" w:line="360" w:lineRule="auto"/>
        <w:ind w:firstLine="709"/>
        <w:contextualSpacing/>
        <w:jc w:val="both"/>
        <w:rPr>
          <w:rFonts w:ascii="Times New Roman" w:hAnsi="Times New Roman"/>
          <w:sz w:val="28"/>
          <w:szCs w:val="28"/>
        </w:rPr>
      </w:pPr>
    </w:p>
    <w:p w14:paraId="398B772E"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Кількість ефірів холестеролу в еритроцитах була достовірно підвищеною у постраждалих у</w:t>
      </w:r>
      <w:r>
        <w:rPr>
          <w:rFonts w:ascii="Times New Roman" w:hAnsi="Times New Roman"/>
          <w:sz w:val="28"/>
          <w:szCs w:val="28"/>
        </w:rPr>
        <w:t xml:space="preserve"> обох</w:t>
      </w:r>
      <w:r w:rsidRPr="00B15497">
        <w:rPr>
          <w:rFonts w:ascii="Times New Roman" w:hAnsi="Times New Roman"/>
          <w:sz w:val="28"/>
          <w:szCs w:val="28"/>
        </w:rPr>
        <w:t xml:space="preserve"> підгруп (рис. </w:t>
      </w:r>
      <w:r>
        <w:rPr>
          <w:rFonts w:ascii="Times New Roman" w:hAnsi="Times New Roman"/>
          <w:sz w:val="28"/>
          <w:szCs w:val="28"/>
        </w:rPr>
        <w:t>4</w:t>
      </w:r>
      <w:r w:rsidRPr="00B15497">
        <w:rPr>
          <w:rFonts w:ascii="Times New Roman" w:hAnsi="Times New Roman"/>
          <w:sz w:val="28"/>
          <w:szCs w:val="28"/>
        </w:rPr>
        <w:t>.</w:t>
      </w:r>
      <w:r>
        <w:rPr>
          <w:rFonts w:ascii="Times New Roman" w:hAnsi="Times New Roman"/>
          <w:sz w:val="28"/>
          <w:szCs w:val="28"/>
        </w:rPr>
        <w:t>22</w:t>
      </w:r>
      <w:r w:rsidRPr="00B15497">
        <w:rPr>
          <w:rFonts w:ascii="Times New Roman" w:hAnsi="Times New Roman"/>
          <w:sz w:val="28"/>
          <w:szCs w:val="28"/>
        </w:rPr>
        <w:t>).</w:t>
      </w:r>
    </w:p>
    <w:p w14:paraId="3667F355" w14:textId="77777777" w:rsidR="00C74C2E" w:rsidRPr="00B15497" w:rsidRDefault="00C74C2E" w:rsidP="00C74C2E">
      <w:pPr>
        <w:spacing w:line="360" w:lineRule="auto"/>
        <w:contextualSpacing/>
        <w:jc w:val="center"/>
        <w:rPr>
          <w:rFonts w:ascii="Times New Roman" w:hAnsi="Times New Roman"/>
        </w:rPr>
      </w:pPr>
      <w:r>
        <w:rPr>
          <w:rFonts w:ascii="Times New Roman" w:hAnsi="Times New Roman"/>
          <w:noProof/>
          <w:lang w:eastAsia="ru-RU"/>
        </w:rPr>
        <w:drawing>
          <wp:inline distT="0" distB="0" distL="0" distR="0" wp14:anchorId="7740BD19" wp14:editId="128A233F">
            <wp:extent cx="5781675" cy="2390775"/>
            <wp:effectExtent l="0" t="0" r="9525" b="0"/>
            <wp:docPr id="17" name="Диаграм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CEED2A1" w14:textId="77777777" w:rsidR="00C74C2E" w:rsidRPr="00B15497" w:rsidRDefault="00C74C2E" w:rsidP="005C49A1">
      <w:pPr>
        <w:spacing w:after="0" w:line="360" w:lineRule="auto"/>
        <w:contextualSpacing/>
        <w:jc w:val="center"/>
        <w:rPr>
          <w:rFonts w:ascii="Times New Roman" w:hAnsi="Times New Roman"/>
          <w:sz w:val="28"/>
          <w:szCs w:val="28"/>
        </w:rPr>
      </w:pPr>
      <w:r w:rsidRPr="00B15497">
        <w:rPr>
          <w:rFonts w:ascii="Times New Roman" w:hAnsi="Times New Roman"/>
          <w:sz w:val="28"/>
          <w:szCs w:val="28"/>
        </w:rPr>
        <w:t xml:space="preserve">Рис. </w:t>
      </w:r>
      <w:r>
        <w:rPr>
          <w:rFonts w:ascii="Times New Roman" w:hAnsi="Times New Roman"/>
          <w:sz w:val="28"/>
          <w:szCs w:val="28"/>
        </w:rPr>
        <w:t>4</w:t>
      </w:r>
      <w:r w:rsidRPr="00B15497">
        <w:rPr>
          <w:rFonts w:ascii="Times New Roman" w:hAnsi="Times New Roman"/>
          <w:sz w:val="28"/>
          <w:szCs w:val="28"/>
        </w:rPr>
        <w:t>.</w:t>
      </w:r>
      <w:r>
        <w:rPr>
          <w:rFonts w:ascii="Times New Roman" w:hAnsi="Times New Roman"/>
          <w:sz w:val="28"/>
          <w:szCs w:val="28"/>
        </w:rPr>
        <w:t>22</w:t>
      </w:r>
      <w:r w:rsidRPr="00B15497">
        <w:rPr>
          <w:rFonts w:ascii="Times New Roman" w:hAnsi="Times New Roman"/>
          <w:sz w:val="28"/>
          <w:szCs w:val="28"/>
        </w:rPr>
        <w:t xml:space="preserve">. Кількість ефірів холестеролу </w:t>
      </w:r>
      <w:r>
        <w:rPr>
          <w:rFonts w:ascii="Times New Roman" w:hAnsi="Times New Roman"/>
          <w:sz w:val="28"/>
          <w:szCs w:val="28"/>
        </w:rPr>
        <w:t>у</w:t>
      </w:r>
      <w:r w:rsidRPr="00B15497">
        <w:rPr>
          <w:rFonts w:ascii="Times New Roman" w:hAnsi="Times New Roman"/>
          <w:sz w:val="28"/>
          <w:szCs w:val="28"/>
        </w:rPr>
        <w:t xml:space="preserve"> еритроцитах постраждалих з травмою органів малого тазу та заочеревинного простору (нормальний рівень показників прийнятий за 100* </w:t>
      </w:r>
      <w:r>
        <w:rPr>
          <w:rFonts w:ascii="Times New Roman" w:hAnsi="Times New Roman"/>
          <w:sz w:val="28"/>
          <w:szCs w:val="28"/>
        </w:rPr>
        <w:t>–</w:t>
      </w:r>
      <w:r w:rsidRPr="00B15497">
        <w:rPr>
          <w:rFonts w:ascii="Times New Roman" w:hAnsi="Times New Roman"/>
          <w:sz w:val="28"/>
          <w:szCs w:val="28"/>
        </w:rPr>
        <w:t xml:space="preserve"> дані, зміна яких достовірна по відношенню до норми при (р &lt; 0,05)</w:t>
      </w:r>
    </w:p>
    <w:p w14:paraId="011340A9"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lastRenderedPageBreak/>
        <w:t xml:space="preserve">Клінічні дослідження показали, що у постраждалих на травму кісток тазу виявлялися зміни у фракційному складі ліпідів еритроцитів (табл. </w:t>
      </w:r>
      <w:r>
        <w:rPr>
          <w:rFonts w:ascii="Times New Roman" w:hAnsi="Times New Roman"/>
          <w:sz w:val="28"/>
          <w:szCs w:val="28"/>
        </w:rPr>
        <w:t>4</w:t>
      </w:r>
      <w:r w:rsidRPr="00B15497">
        <w:rPr>
          <w:rFonts w:ascii="Times New Roman" w:hAnsi="Times New Roman"/>
          <w:sz w:val="28"/>
          <w:szCs w:val="28"/>
        </w:rPr>
        <w:t>.6).</w:t>
      </w:r>
    </w:p>
    <w:p w14:paraId="5AA44286" w14:textId="77777777" w:rsidR="00C74C2E" w:rsidRDefault="00C74C2E" w:rsidP="00C74C2E">
      <w:pPr>
        <w:spacing w:line="360" w:lineRule="auto"/>
        <w:ind w:firstLine="709"/>
        <w:contextualSpacing/>
        <w:jc w:val="right"/>
        <w:rPr>
          <w:rFonts w:ascii="Times New Roman" w:hAnsi="Times New Roman"/>
          <w:i/>
          <w:sz w:val="28"/>
          <w:szCs w:val="28"/>
        </w:rPr>
      </w:pPr>
    </w:p>
    <w:p w14:paraId="6A98F22F" w14:textId="77777777" w:rsidR="00C74C2E" w:rsidRPr="00B15497" w:rsidRDefault="00C74C2E" w:rsidP="00C74C2E">
      <w:pPr>
        <w:spacing w:line="360" w:lineRule="auto"/>
        <w:ind w:firstLine="709"/>
        <w:contextualSpacing/>
        <w:jc w:val="right"/>
        <w:rPr>
          <w:rFonts w:ascii="Times New Roman" w:hAnsi="Times New Roman"/>
          <w:i/>
          <w:sz w:val="28"/>
          <w:szCs w:val="28"/>
        </w:rPr>
      </w:pPr>
      <w:r w:rsidRPr="00B15497">
        <w:rPr>
          <w:rFonts w:ascii="Times New Roman" w:hAnsi="Times New Roman"/>
          <w:i/>
          <w:sz w:val="28"/>
          <w:szCs w:val="28"/>
        </w:rPr>
        <w:t>Таблиця.</w:t>
      </w:r>
      <w:r w:rsidR="005C49A1">
        <w:rPr>
          <w:rFonts w:ascii="Times New Roman" w:hAnsi="Times New Roman"/>
          <w:i/>
          <w:sz w:val="28"/>
          <w:szCs w:val="28"/>
        </w:rPr>
        <w:t xml:space="preserve"> </w:t>
      </w:r>
      <w:r>
        <w:rPr>
          <w:rFonts w:ascii="Times New Roman" w:hAnsi="Times New Roman"/>
          <w:i/>
          <w:sz w:val="28"/>
          <w:szCs w:val="28"/>
        </w:rPr>
        <w:t>4</w:t>
      </w:r>
      <w:r w:rsidRPr="00B15497">
        <w:rPr>
          <w:rFonts w:ascii="Times New Roman" w:hAnsi="Times New Roman"/>
          <w:i/>
          <w:sz w:val="28"/>
          <w:szCs w:val="28"/>
        </w:rPr>
        <w:t>.6</w:t>
      </w:r>
    </w:p>
    <w:p w14:paraId="088FE2C6" w14:textId="77777777" w:rsidR="00C74C2E" w:rsidRPr="00B15497" w:rsidRDefault="00C74C2E" w:rsidP="00C74C2E">
      <w:pPr>
        <w:spacing w:line="360" w:lineRule="auto"/>
        <w:ind w:firstLine="709"/>
        <w:contextualSpacing/>
        <w:jc w:val="center"/>
        <w:rPr>
          <w:rFonts w:ascii="Times New Roman" w:hAnsi="Times New Roman"/>
          <w:b/>
          <w:sz w:val="28"/>
          <w:szCs w:val="28"/>
        </w:rPr>
      </w:pPr>
      <w:r w:rsidRPr="00B15497">
        <w:rPr>
          <w:rFonts w:ascii="Times New Roman" w:hAnsi="Times New Roman"/>
          <w:b/>
          <w:sz w:val="28"/>
          <w:szCs w:val="28"/>
        </w:rPr>
        <w:t>Фракційний склад фосфоліпідів еритроцитів у постраждалих з пошкодженнями органів малого таз</w:t>
      </w:r>
      <w:r>
        <w:rPr>
          <w:rFonts w:ascii="Times New Roman" w:hAnsi="Times New Roman"/>
          <w:b/>
          <w:sz w:val="28"/>
          <w:szCs w:val="28"/>
        </w:rPr>
        <w:t>у</w:t>
      </w:r>
      <w:r w:rsidRPr="00B15497">
        <w:rPr>
          <w:rFonts w:ascii="Times New Roman" w:hAnsi="Times New Roman"/>
          <w:b/>
          <w:sz w:val="28"/>
          <w:szCs w:val="28"/>
        </w:rPr>
        <w:t xml:space="preserve"> та заочеревинного простору</w:t>
      </w:r>
      <w:r>
        <w:rPr>
          <w:rFonts w:ascii="Times New Roman" w:hAnsi="Times New Roman"/>
          <w:b/>
          <w:sz w:val="28"/>
          <w:szCs w:val="28"/>
        </w:rPr>
        <w:t xml:space="preserve"> з</w:t>
      </w:r>
      <w:r w:rsidRPr="00B15497">
        <w:rPr>
          <w:rFonts w:ascii="Times New Roman" w:hAnsi="Times New Roman"/>
          <w:b/>
          <w:sz w:val="28"/>
          <w:szCs w:val="28"/>
        </w:rPr>
        <w:t xml:space="preserve"> масивною крововтратою (</w:t>
      </w:r>
      <w:r w:rsidRPr="00B15497">
        <w:rPr>
          <w:rFonts w:ascii="Times New Roman" w:hAnsi="Times New Roman"/>
          <w:b/>
          <w:sz w:val="28"/>
          <w:szCs w:val="28"/>
          <w:lang w:val="en-US"/>
        </w:rPr>
        <w:t>n</w:t>
      </w:r>
      <w:r w:rsidRPr="00B15497">
        <w:rPr>
          <w:rFonts w:ascii="Times New Roman" w:hAnsi="Times New Roman"/>
          <w:b/>
          <w:sz w:val="28"/>
          <w:szCs w:val="28"/>
        </w:rPr>
        <w:t xml:space="preserve">=26 – I, </w:t>
      </w:r>
      <w:r w:rsidRPr="00B15497">
        <w:rPr>
          <w:rFonts w:ascii="Times New Roman" w:hAnsi="Times New Roman"/>
          <w:b/>
          <w:sz w:val="28"/>
          <w:szCs w:val="28"/>
          <w:lang w:val="en-US"/>
        </w:rPr>
        <w:t>n=</w:t>
      </w:r>
      <w:r w:rsidRPr="00B15497">
        <w:rPr>
          <w:rFonts w:ascii="Times New Roman" w:hAnsi="Times New Roman"/>
          <w:b/>
          <w:sz w:val="28"/>
          <w:szCs w:val="28"/>
        </w:rPr>
        <w:t>32 - II)</w:t>
      </w:r>
    </w:p>
    <w:tbl>
      <w:tblPr>
        <w:tblW w:w="9357" w:type="dxa"/>
        <w:tblInd w:w="40" w:type="dxa"/>
        <w:tblLayout w:type="fixed"/>
        <w:tblCellMar>
          <w:left w:w="40" w:type="dxa"/>
          <w:right w:w="40" w:type="dxa"/>
        </w:tblCellMar>
        <w:tblLook w:val="0000" w:firstRow="0" w:lastRow="0" w:firstColumn="0" w:lastColumn="0" w:noHBand="0" w:noVBand="0"/>
      </w:tblPr>
      <w:tblGrid>
        <w:gridCol w:w="2552"/>
        <w:gridCol w:w="851"/>
        <w:gridCol w:w="708"/>
        <w:gridCol w:w="993"/>
        <w:gridCol w:w="850"/>
        <w:gridCol w:w="851"/>
        <w:gridCol w:w="850"/>
        <w:gridCol w:w="851"/>
        <w:gridCol w:w="851"/>
      </w:tblGrid>
      <w:tr w:rsidR="00C74C2E" w:rsidRPr="00B15497" w14:paraId="65599DD8" w14:textId="77777777" w:rsidTr="00510CD2">
        <w:trPr>
          <w:trHeight w:hRule="exact" w:val="336"/>
        </w:trPr>
        <w:tc>
          <w:tcPr>
            <w:tcW w:w="2552" w:type="dxa"/>
            <w:vMerge w:val="restart"/>
            <w:tcBorders>
              <w:top w:val="single" w:sz="6" w:space="0" w:color="auto"/>
              <w:left w:val="single" w:sz="6" w:space="0" w:color="auto"/>
              <w:right w:val="single" w:sz="6" w:space="0" w:color="auto"/>
            </w:tcBorders>
            <w:shd w:val="clear" w:color="auto" w:fill="FFFFFF"/>
            <w:vAlign w:val="center"/>
          </w:tcPr>
          <w:p w14:paraId="12FB7669"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Показник</w:t>
            </w:r>
          </w:p>
        </w:tc>
        <w:tc>
          <w:tcPr>
            <w:tcW w:w="851" w:type="dxa"/>
            <w:vMerge w:val="restart"/>
            <w:tcBorders>
              <w:top w:val="single" w:sz="6" w:space="0" w:color="auto"/>
              <w:left w:val="single" w:sz="6" w:space="0" w:color="auto"/>
              <w:right w:val="single" w:sz="6" w:space="0" w:color="auto"/>
            </w:tcBorders>
            <w:shd w:val="clear" w:color="auto" w:fill="FFFFFF"/>
            <w:vAlign w:val="center"/>
          </w:tcPr>
          <w:p w14:paraId="53FA61A0" w14:textId="77777777" w:rsidR="00C74C2E" w:rsidRPr="00B15497" w:rsidRDefault="00C74C2E" w:rsidP="00510CD2">
            <w:pPr>
              <w:spacing w:line="240" w:lineRule="auto"/>
              <w:contextualSpacing/>
              <w:jc w:val="center"/>
              <w:rPr>
                <w:rFonts w:ascii="Times New Roman" w:hAnsi="Times New Roman"/>
              </w:rPr>
            </w:pPr>
            <w:r w:rsidRPr="00B15497">
              <w:rPr>
                <w:rFonts w:ascii="Times New Roman" w:hAnsi="Times New Roman"/>
              </w:rPr>
              <w:t>Групи</w:t>
            </w:r>
          </w:p>
        </w:tc>
        <w:tc>
          <w:tcPr>
            <w:tcW w:w="708" w:type="dxa"/>
            <w:vMerge w:val="restart"/>
            <w:tcBorders>
              <w:top w:val="single" w:sz="6" w:space="0" w:color="auto"/>
              <w:left w:val="single" w:sz="6" w:space="0" w:color="auto"/>
              <w:right w:val="single" w:sz="6" w:space="0" w:color="auto"/>
            </w:tcBorders>
            <w:shd w:val="clear" w:color="auto" w:fill="FFFFFF"/>
            <w:vAlign w:val="center"/>
          </w:tcPr>
          <w:p w14:paraId="47801BE7"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rPr>
              <w:t>Норма</w:t>
            </w:r>
          </w:p>
        </w:tc>
        <w:tc>
          <w:tcPr>
            <w:tcW w:w="5246" w:type="dxa"/>
            <w:gridSpan w:val="6"/>
            <w:tcBorders>
              <w:top w:val="single" w:sz="6" w:space="0" w:color="auto"/>
              <w:left w:val="single" w:sz="6" w:space="0" w:color="auto"/>
              <w:bottom w:val="single" w:sz="6" w:space="0" w:color="auto"/>
              <w:right w:val="single" w:sz="6" w:space="0" w:color="auto"/>
            </w:tcBorders>
            <w:shd w:val="clear" w:color="auto" w:fill="FFFFFF"/>
            <w:vAlign w:val="center"/>
          </w:tcPr>
          <w:p w14:paraId="18BB5286"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rPr>
              <w:t>Терміни спостереження (доба)</w:t>
            </w:r>
          </w:p>
        </w:tc>
      </w:tr>
      <w:tr w:rsidR="00C74C2E" w:rsidRPr="00B15497" w14:paraId="37267234" w14:textId="77777777" w:rsidTr="00510CD2">
        <w:trPr>
          <w:trHeight w:hRule="exact" w:val="760"/>
        </w:trPr>
        <w:tc>
          <w:tcPr>
            <w:tcW w:w="2552" w:type="dxa"/>
            <w:vMerge/>
            <w:tcBorders>
              <w:left w:val="single" w:sz="6" w:space="0" w:color="auto"/>
              <w:bottom w:val="single" w:sz="6" w:space="0" w:color="auto"/>
              <w:right w:val="single" w:sz="6" w:space="0" w:color="auto"/>
            </w:tcBorders>
            <w:shd w:val="clear" w:color="auto" w:fill="FFFFFF"/>
            <w:vAlign w:val="center"/>
          </w:tcPr>
          <w:p w14:paraId="3A094607" w14:textId="77777777" w:rsidR="00C74C2E" w:rsidRPr="00B15497" w:rsidRDefault="00C74C2E" w:rsidP="00510CD2">
            <w:pPr>
              <w:spacing w:line="240" w:lineRule="auto"/>
              <w:contextualSpacing/>
              <w:jc w:val="center"/>
              <w:rPr>
                <w:rFonts w:ascii="Times New Roman" w:hAnsi="Times New Roman"/>
              </w:rPr>
            </w:pPr>
          </w:p>
        </w:tc>
        <w:tc>
          <w:tcPr>
            <w:tcW w:w="851" w:type="dxa"/>
            <w:vMerge/>
            <w:tcBorders>
              <w:left w:val="single" w:sz="6" w:space="0" w:color="auto"/>
              <w:bottom w:val="single" w:sz="6" w:space="0" w:color="auto"/>
              <w:right w:val="single" w:sz="6" w:space="0" w:color="auto"/>
            </w:tcBorders>
            <w:shd w:val="clear" w:color="auto" w:fill="FFFFFF"/>
            <w:vAlign w:val="center"/>
          </w:tcPr>
          <w:p w14:paraId="10D05D3A" w14:textId="77777777" w:rsidR="00C74C2E" w:rsidRPr="00B15497" w:rsidRDefault="00C74C2E" w:rsidP="00510CD2">
            <w:pPr>
              <w:spacing w:line="240" w:lineRule="auto"/>
              <w:contextualSpacing/>
              <w:jc w:val="center"/>
              <w:rPr>
                <w:rFonts w:ascii="Times New Roman" w:hAnsi="Times New Roman"/>
              </w:rPr>
            </w:pPr>
          </w:p>
        </w:tc>
        <w:tc>
          <w:tcPr>
            <w:tcW w:w="708" w:type="dxa"/>
            <w:vMerge/>
            <w:tcBorders>
              <w:left w:val="single" w:sz="6" w:space="0" w:color="auto"/>
              <w:bottom w:val="single" w:sz="6" w:space="0" w:color="auto"/>
              <w:right w:val="single" w:sz="6" w:space="0" w:color="auto"/>
            </w:tcBorders>
            <w:shd w:val="clear" w:color="auto" w:fill="FFFFFF"/>
            <w:vAlign w:val="center"/>
          </w:tcPr>
          <w:p w14:paraId="24953604" w14:textId="77777777" w:rsidR="00C74C2E" w:rsidRPr="00B15497" w:rsidRDefault="00C74C2E" w:rsidP="00510CD2">
            <w:pPr>
              <w:spacing w:line="240" w:lineRule="auto"/>
              <w:contextualSpacing/>
              <w:jc w:val="center"/>
              <w:rPr>
                <w:rFonts w:ascii="Times New Roman" w:hAnsi="Times New Roman"/>
              </w:rPr>
            </w:pP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0B45F6EC"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rPr>
              <w:t>До операції</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161E6972"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rPr>
              <w:t>2</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27BFE640"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6</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07F0E2B2"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rPr>
              <w:t>10</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3F35780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rPr>
              <w:t>16</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014B0C60"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rPr>
              <w:t>20</w:t>
            </w:r>
          </w:p>
        </w:tc>
      </w:tr>
      <w:tr w:rsidR="00C74C2E" w:rsidRPr="00B15497" w14:paraId="64C8AEB2" w14:textId="77777777" w:rsidTr="00510CD2">
        <w:trPr>
          <w:trHeight w:val="630"/>
        </w:trPr>
        <w:tc>
          <w:tcPr>
            <w:tcW w:w="2552" w:type="dxa"/>
            <w:vMerge w:val="restart"/>
            <w:tcBorders>
              <w:top w:val="single" w:sz="6" w:space="0" w:color="auto"/>
              <w:left w:val="single" w:sz="6" w:space="0" w:color="auto"/>
              <w:right w:val="single" w:sz="6" w:space="0" w:color="auto"/>
            </w:tcBorders>
            <w:shd w:val="clear" w:color="auto" w:fill="FFFFFF"/>
            <w:vAlign w:val="center"/>
          </w:tcPr>
          <w:p w14:paraId="58F7F8A0"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1"/>
              </w:rPr>
              <w:t>Лізофосфоти</w:t>
            </w:r>
            <w:r w:rsidRPr="00B15497">
              <w:rPr>
                <w:rFonts w:ascii="Times New Roman" w:hAnsi="Times New Roman"/>
              </w:rPr>
              <w:t>ділхолін, %</w:t>
            </w:r>
          </w:p>
        </w:tc>
        <w:tc>
          <w:tcPr>
            <w:tcW w:w="851" w:type="dxa"/>
            <w:tcBorders>
              <w:top w:val="single" w:sz="6" w:space="0" w:color="auto"/>
              <w:left w:val="single" w:sz="6" w:space="0" w:color="auto"/>
              <w:bottom w:val="single" w:sz="4" w:space="0" w:color="auto"/>
              <w:right w:val="single" w:sz="6" w:space="0" w:color="auto"/>
            </w:tcBorders>
            <w:shd w:val="clear" w:color="auto" w:fill="FFFFFF"/>
            <w:vAlign w:val="center"/>
          </w:tcPr>
          <w:p w14:paraId="3C09FF39"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1</w:t>
            </w:r>
          </w:p>
        </w:tc>
        <w:tc>
          <w:tcPr>
            <w:tcW w:w="708" w:type="dxa"/>
            <w:vMerge w:val="restart"/>
            <w:tcBorders>
              <w:top w:val="single" w:sz="6" w:space="0" w:color="auto"/>
              <w:left w:val="single" w:sz="6" w:space="0" w:color="auto"/>
              <w:right w:val="single" w:sz="6" w:space="0" w:color="auto"/>
            </w:tcBorders>
            <w:shd w:val="clear" w:color="auto" w:fill="FFFFFF"/>
            <w:vAlign w:val="center"/>
          </w:tcPr>
          <w:p w14:paraId="6690F32A"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11"/>
              </w:rPr>
              <w:t xml:space="preserve">0,25± </w:t>
            </w:r>
            <w:r w:rsidRPr="00B15497">
              <w:rPr>
                <w:rFonts w:ascii="Times New Roman" w:hAnsi="Times New Roman"/>
              </w:rPr>
              <w:t>0,0059</w:t>
            </w:r>
          </w:p>
        </w:tc>
        <w:tc>
          <w:tcPr>
            <w:tcW w:w="993" w:type="dxa"/>
            <w:tcBorders>
              <w:top w:val="single" w:sz="6" w:space="0" w:color="auto"/>
              <w:left w:val="single" w:sz="6" w:space="0" w:color="auto"/>
              <w:right w:val="single" w:sz="6" w:space="0" w:color="auto"/>
            </w:tcBorders>
            <w:shd w:val="clear" w:color="auto" w:fill="FFFFFF"/>
            <w:vAlign w:val="center"/>
          </w:tcPr>
          <w:p w14:paraId="61CD7AB5"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1,37± </w:t>
            </w:r>
            <w:r w:rsidRPr="00B15497">
              <w:rPr>
                <w:rFonts w:ascii="Times New Roman" w:hAnsi="Times New Roman"/>
                <w:spacing w:val="-4"/>
              </w:rPr>
              <w:t>0,0180*</w:t>
            </w:r>
          </w:p>
        </w:tc>
        <w:tc>
          <w:tcPr>
            <w:tcW w:w="850" w:type="dxa"/>
            <w:tcBorders>
              <w:top w:val="single" w:sz="6" w:space="0" w:color="auto"/>
              <w:left w:val="single" w:sz="6" w:space="0" w:color="auto"/>
              <w:right w:val="single" w:sz="6" w:space="0" w:color="auto"/>
            </w:tcBorders>
            <w:shd w:val="clear" w:color="auto" w:fill="FFFFFF"/>
            <w:vAlign w:val="center"/>
          </w:tcPr>
          <w:p w14:paraId="22E9538A"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1,19± </w:t>
            </w:r>
            <w:r w:rsidRPr="00B15497">
              <w:rPr>
                <w:rFonts w:ascii="Times New Roman" w:hAnsi="Times New Roman"/>
                <w:spacing w:val="-4"/>
              </w:rPr>
              <w:t>0,0151*</w:t>
            </w:r>
          </w:p>
        </w:tc>
        <w:tc>
          <w:tcPr>
            <w:tcW w:w="851" w:type="dxa"/>
            <w:tcBorders>
              <w:top w:val="single" w:sz="6" w:space="0" w:color="auto"/>
              <w:left w:val="single" w:sz="6" w:space="0" w:color="auto"/>
              <w:right w:val="single" w:sz="6" w:space="0" w:color="auto"/>
            </w:tcBorders>
            <w:shd w:val="clear" w:color="auto" w:fill="FFFFFF"/>
            <w:vAlign w:val="center"/>
          </w:tcPr>
          <w:p w14:paraId="6C368A2E"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0,95± </w:t>
            </w:r>
            <w:r w:rsidRPr="00B15497">
              <w:rPr>
                <w:rFonts w:ascii="Times New Roman" w:hAnsi="Times New Roman"/>
                <w:spacing w:val="-2"/>
              </w:rPr>
              <w:t>0,0170*</w:t>
            </w:r>
          </w:p>
        </w:tc>
        <w:tc>
          <w:tcPr>
            <w:tcW w:w="850" w:type="dxa"/>
            <w:tcBorders>
              <w:top w:val="single" w:sz="6" w:space="0" w:color="auto"/>
              <w:left w:val="single" w:sz="6" w:space="0" w:color="auto"/>
              <w:right w:val="single" w:sz="6" w:space="0" w:color="auto"/>
            </w:tcBorders>
            <w:shd w:val="clear" w:color="auto" w:fill="FFFFFF"/>
            <w:vAlign w:val="center"/>
          </w:tcPr>
          <w:p w14:paraId="035FF7A2"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0,72± </w:t>
            </w:r>
            <w:r w:rsidRPr="00B15497">
              <w:rPr>
                <w:rFonts w:ascii="Times New Roman" w:hAnsi="Times New Roman"/>
                <w:spacing w:val="-2"/>
              </w:rPr>
              <w:t>0,0088*</w:t>
            </w:r>
          </w:p>
        </w:tc>
        <w:tc>
          <w:tcPr>
            <w:tcW w:w="851" w:type="dxa"/>
            <w:tcBorders>
              <w:top w:val="single" w:sz="6" w:space="0" w:color="auto"/>
              <w:left w:val="single" w:sz="6" w:space="0" w:color="auto"/>
              <w:right w:val="single" w:sz="6" w:space="0" w:color="auto"/>
            </w:tcBorders>
            <w:shd w:val="clear" w:color="auto" w:fill="FFFFFF"/>
            <w:vAlign w:val="center"/>
          </w:tcPr>
          <w:p w14:paraId="13ABAB24"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0,45± </w:t>
            </w:r>
            <w:r w:rsidRPr="00B15497">
              <w:rPr>
                <w:rFonts w:ascii="Times New Roman" w:hAnsi="Times New Roman"/>
                <w:spacing w:val="-4"/>
              </w:rPr>
              <w:t>0,0135*</w:t>
            </w:r>
          </w:p>
        </w:tc>
        <w:tc>
          <w:tcPr>
            <w:tcW w:w="851" w:type="dxa"/>
            <w:tcBorders>
              <w:top w:val="single" w:sz="6" w:space="0" w:color="auto"/>
              <w:left w:val="single" w:sz="6" w:space="0" w:color="auto"/>
              <w:right w:val="single" w:sz="6" w:space="0" w:color="auto"/>
            </w:tcBorders>
            <w:shd w:val="clear" w:color="auto" w:fill="FFFFFF"/>
            <w:vAlign w:val="center"/>
          </w:tcPr>
          <w:p w14:paraId="3BD13AC7"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0,32± </w:t>
            </w:r>
            <w:r w:rsidRPr="00B15497">
              <w:rPr>
                <w:rFonts w:ascii="Times New Roman" w:hAnsi="Times New Roman"/>
                <w:spacing w:val="-2"/>
              </w:rPr>
              <w:t>0,0142*</w:t>
            </w:r>
          </w:p>
        </w:tc>
      </w:tr>
      <w:tr w:rsidR="00C74C2E" w:rsidRPr="00B15497" w14:paraId="3EEDD139" w14:textId="77777777" w:rsidTr="00510CD2">
        <w:trPr>
          <w:trHeight w:hRule="exact" w:val="566"/>
        </w:trPr>
        <w:tc>
          <w:tcPr>
            <w:tcW w:w="2552" w:type="dxa"/>
            <w:vMerge/>
            <w:tcBorders>
              <w:left w:val="single" w:sz="6" w:space="0" w:color="auto"/>
              <w:bottom w:val="single" w:sz="6" w:space="0" w:color="auto"/>
              <w:right w:val="single" w:sz="6" w:space="0" w:color="auto"/>
            </w:tcBorders>
            <w:shd w:val="clear" w:color="auto" w:fill="FFFFFF"/>
            <w:vAlign w:val="center"/>
          </w:tcPr>
          <w:p w14:paraId="01E2CAAB" w14:textId="77777777" w:rsidR="00C74C2E" w:rsidRPr="00B15497" w:rsidRDefault="00C74C2E" w:rsidP="00510CD2">
            <w:pPr>
              <w:spacing w:line="240" w:lineRule="auto"/>
              <w:contextualSpacing/>
              <w:jc w:val="center"/>
              <w:rPr>
                <w:rFonts w:ascii="Times New Roman" w:hAnsi="Times New Roman"/>
              </w:rPr>
            </w:pPr>
          </w:p>
        </w:tc>
        <w:tc>
          <w:tcPr>
            <w:tcW w:w="851" w:type="dxa"/>
            <w:tcBorders>
              <w:top w:val="single" w:sz="4" w:space="0" w:color="auto"/>
              <w:left w:val="single" w:sz="6" w:space="0" w:color="auto"/>
              <w:bottom w:val="single" w:sz="6" w:space="0" w:color="auto"/>
              <w:right w:val="single" w:sz="6" w:space="0" w:color="auto"/>
            </w:tcBorders>
            <w:shd w:val="clear" w:color="auto" w:fill="FFFFFF"/>
            <w:vAlign w:val="center"/>
          </w:tcPr>
          <w:p w14:paraId="7485BA17"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6"/>
              </w:rPr>
              <w:t>2</w:t>
            </w:r>
          </w:p>
          <w:p w14:paraId="4940F87F" w14:textId="77777777" w:rsidR="00C74C2E" w:rsidRPr="00B15497" w:rsidRDefault="00C74C2E" w:rsidP="00510CD2">
            <w:pPr>
              <w:spacing w:line="240" w:lineRule="auto"/>
              <w:contextualSpacing/>
              <w:jc w:val="center"/>
              <w:rPr>
                <w:rFonts w:ascii="Times New Roman" w:hAnsi="Times New Roman"/>
              </w:rPr>
            </w:pPr>
          </w:p>
        </w:tc>
        <w:tc>
          <w:tcPr>
            <w:tcW w:w="708" w:type="dxa"/>
            <w:vMerge/>
            <w:tcBorders>
              <w:left w:val="single" w:sz="6" w:space="0" w:color="auto"/>
              <w:bottom w:val="single" w:sz="6" w:space="0" w:color="auto"/>
              <w:right w:val="single" w:sz="6" w:space="0" w:color="auto"/>
            </w:tcBorders>
            <w:shd w:val="clear" w:color="auto" w:fill="FFFFFF"/>
            <w:vAlign w:val="center"/>
          </w:tcPr>
          <w:p w14:paraId="5C89FF85" w14:textId="77777777" w:rsidR="00C74C2E" w:rsidRPr="00B15497" w:rsidRDefault="00C74C2E" w:rsidP="00510CD2">
            <w:pPr>
              <w:spacing w:line="240" w:lineRule="auto"/>
              <w:contextualSpacing/>
              <w:jc w:val="center"/>
              <w:rPr>
                <w:rFonts w:ascii="Times New Roman" w:hAnsi="Times New Roman"/>
              </w:rPr>
            </w:pP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351C73EC"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1,98± </w:t>
            </w:r>
            <w:r w:rsidRPr="00B15497">
              <w:rPr>
                <w:rFonts w:ascii="Times New Roman" w:hAnsi="Times New Roman"/>
                <w:spacing w:val="-2"/>
              </w:rPr>
              <w:t>0,0277*</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1F980013"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1,76± </w:t>
            </w:r>
            <w:r w:rsidRPr="00B15497">
              <w:rPr>
                <w:rFonts w:ascii="Times New Roman" w:hAnsi="Times New Roman"/>
                <w:spacing w:val="-2"/>
              </w:rPr>
              <w:t>0,0273*</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25479C7D"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1,36± </w:t>
            </w:r>
            <w:r w:rsidRPr="00B15497">
              <w:rPr>
                <w:rFonts w:ascii="Times New Roman" w:hAnsi="Times New Roman"/>
                <w:spacing w:val="-1"/>
              </w:rPr>
              <w:t>0,0173*</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474B3B1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1,02± </w:t>
            </w:r>
            <w:r w:rsidRPr="00B15497">
              <w:rPr>
                <w:rFonts w:ascii="Times New Roman" w:hAnsi="Times New Roman"/>
                <w:spacing w:val="-2"/>
              </w:rPr>
              <w:t>0,0149*</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2C275087"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0,84± </w:t>
            </w:r>
            <w:r w:rsidRPr="00B15497">
              <w:rPr>
                <w:rFonts w:ascii="Times New Roman" w:hAnsi="Times New Roman"/>
                <w:iCs/>
                <w:spacing w:val="-4"/>
              </w:rPr>
              <w:t>0,0062*</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7B491D16"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 xml:space="preserve">0,47± </w:t>
            </w:r>
            <w:r w:rsidRPr="00B15497">
              <w:rPr>
                <w:rFonts w:ascii="Times New Roman" w:hAnsi="Times New Roman"/>
                <w:spacing w:val="-1"/>
              </w:rPr>
              <w:t>0,0094*</w:t>
            </w:r>
          </w:p>
        </w:tc>
      </w:tr>
      <w:tr w:rsidR="00C74C2E" w:rsidRPr="00B15497" w14:paraId="71F2BE1D" w14:textId="77777777" w:rsidTr="00510CD2">
        <w:trPr>
          <w:trHeight w:val="704"/>
        </w:trPr>
        <w:tc>
          <w:tcPr>
            <w:tcW w:w="2552" w:type="dxa"/>
            <w:vMerge w:val="restart"/>
            <w:tcBorders>
              <w:top w:val="single" w:sz="6" w:space="0" w:color="auto"/>
              <w:left w:val="single" w:sz="6" w:space="0" w:color="auto"/>
              <w:right w:val="single" w:sz="6" w:space="0" w:color="auto"/>
            </w:tcBorders>
            <w:shd w:val="clear" w:color="auto" w:fill="FFFFFF"/>
            <w:vAlign w:val="center"/>
          </w:tcPr>
          <w:p w14:paraId="448057D7"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2"/>
              </w:rPr>
              <w:t xml:space="preserve">Сфінгомієлін, </w:t>
            </w:r>
            <w:r w:rsidRPr="00B15497">
              <w:rPr>
                <w:rFonts w:ascii="Times New Roman" w:hAnsi="Times New Roman"/>
                <w:bCs/>
              </w:rPr>
              <w:t>%</w:t>
            </w:r>
          </w:p>
        </w:tc>
        <w:tc>
          <w:tcPr>
            <w:tcW w:w="851" w:type="dxa"/>
            <w:tcBorders>
              <w:top w:val="single" w:sz="6" w:space="0" w:color="auto"/>
              <w:left w:val="single" w:sz="6" w:space="0" w:color="auto"/>
              <w:bottom w:val="single" w:sz="4" w:space="0" w:color="auto"/>
              <w:right w:val="single" w:sz="6" w:space="0" w:color="auto"/>
            </w:tcBorders>
            <w:shd w:val="clear" w:color="auto" w:fill="FFFFFF"/>
            <w:vAlign w:val="center"/>
          </w:tcPr>
          <w:p w14:paraId="0AB6AEAC"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1</w:t>
            </w:r>
          </w:p>
        </w:tc>
        <w:tc>
          <w:tcPr>
            <w:tcW w:w="708" w:type="dxa"/>
            <w:vMerge w:val="restart"/>
            <w:tcBorders>
              <w:top w:val="single" w:sz="6" w:space="0" w:color="auto"/>
              <w:left w:val="single" w:sz="6" w:space="0" w:color="auto"/>
              <w:right w:val="single" w:sz="6" w:space="0" w:color="auto"/>
            </w:tcBorders>
            <w:shd w:val="clear" w:color="auto" w:fill="FFFFFF"/>
            <w:vAlign w:val="center"/>
          </w:tcPr>
          <w:p w14:paraId="1D57AE9D"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21,18± 0,94</w:t>
            </w:r>
          </w:p>
        </w:tc>
        <w:tc>
          <w:tcPr>
            <w:tcW w:w="993" w:type="dxa"/>
            <w:tcBorders>
              <w:top w:val="single" w:sz="6" w:space="0" w:color="auto"/>
              <w:left w:val="single" w:sz="6" w:space="0" w:color="auto"/>
              <w:right w:val="single" w:sz="6" w:space="0" w:color="auto"/>
            </w:tcBorders>
            <w:shd w:val="clear" w:color="auto" w:fill="FFFFFF"/>
            <w:vAlign w:val="center"/>
          </w:tcPr>
          <w:p w14:paraId="47D2845E"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24,72± 0,67*</w:t>
            </w:r>
          </w:p>
        </w:tc>
        <w:tc>
          <w:tcPr>
            <w:tcW w:w="850" w:type="dxa"/>
            <w:tcBorders>
              <w:top w:val="single" w:sz="6" w:space="0" w:color="auto"/>
              <w:left w:val="single" w:sz="6" w:space="0" w:color="auto"/>
              <w:right w:val="single" w:sz="6" w:space="0" w:color="auto"/>
            </w:tcBorders>
            <w:shd w:val="clear" w:color="auto" w:fill="FFFFFF"/>
            <w:vAlign w:val="center"/>
          </w:tcPr>
          <w:p w14:paraId="722CE0FD"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24,23± 0,48*</w:t>
            </w:r>
          </w:p>
        </w:tc>
        <w:tc>
          <w:tcPr>
            <w:tcW w:w="851" w:type="dxa"/>
            <w:tcBorders>
              <w:top w:val="single" w:sz="6" w:space="0" w:color="auto"/>
              <w:left w:val="single" w:sz="6" w:space="0" w:color="auto"/>
              <w:right w:val="single" w:sz="6" w:space="0" w:color="auto"/>
            </w:tcBorders>
            <w:shd w:val="clear" w:color="auto" w:fill="FFFFFF"/>
            <w:vAlign w:val="center"/>
          </w:tcPr>
          <w:p w14:paraId="3EC037C1"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23,64± 0,70</w:t>
            </w:r>
          </w:p>
        </w:tc>
        <w:tc>
          <w:tcPr>
            <w:tcW w:w="850" w:type="dxa"/>
            <w:tcBorders>
              <w:top w:val="single" w:sz="6" w:space="0" w:color="auto"/>
              <w:left w:val="single" w:sz="6" w:space="0" w:color="auto"/>
              <w:right w:val="single" w:sz="6" w:space="0" w:color="auto"/>
            </w:tcBorders>
            <w:shd w:val="clear" w:color="auto" w:fill="FFFFFF"/>
            <w:vAlign w:val="center"/>
          </w:tcPr>
          <w:p w14:paraId="6F27CC0A"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23,06± 0,80</w:t>
            </w:r>
          </w:p>
        </w:tc>
        <w:tc>
          <w:tcPr>
            <w:tcW w:w="851" w:type="dxa"/>
            <w:tcBorders>
              <w:top w:val="single" w:sz="6" w:space="0" w:color="auto"/>
              <w:left w:val="single" w:sz="6" w:space="0" w:color="auto"/>
              <w:right w:val="single" w:sz="6" w:space="0" w:color="auto"/>
            </w:tcBorders>
            <w:shd w:val="clear" w:color="auto" w:fill="FFFFFF"/>
            <w:vAlign w:val="center"/>
          </w:tcPr>
          <w:p w14:paraId="64CB8F2C"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22,49± 0,85</w:t>
            </w:r>
          </w:p>
        </w:tc>
        <w:tc>
          <w:tcPr>
            <w:tcW w:w="851" w:type="dxa"/>
            <w:tcBorders>
              <w:top w:val="single" w:sz="6" w:space="0" w:color="auto"/>
              <w:left w:val="single" w:sz="6" w:space="0" w:color="auto"/>
              <w:right w:val="single" w:sz="6" w:space="0" w:color="auto"/>
            </w:tcBorders>
            <w:shd w:val="clear" w:color="auto" w:fill="FFFFFF"/>
            <w:vAlign w:val="center"/>
          </w:tcPr>
          <w:p w14:paraId="7040686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21,53± 0,82</w:t>
            </w:r>
          </w:p>
        </w:tc>
      </w:tr>
      <w:tr w:rsidR="00C74C2E" w:rsidRPr="00B15497" w14:paraId="02AB3EE8" w14:textId="77777777" w:rsidTr="00510CD2">
        <w:trPr>
          <w:trHeight w:hRule="exact" w:val="566"/>
        </w:trPr>
        <w:tc>
          <w:tcPr>
            <w:tcW w:w="2552" w:type="dxa"/>
            <w:vMerge/>
            <w:tcBorders>
              <w:left w:val="single" w:sz="6" w:space="0" w:color="auto"/>
              <w:bottom w:val="single" w:sz="6" w:space="0" w:color="auto"/>
              <w:right w:val="single" w:sz="6" w:space="0" w:color="auto"/>
            </w:tcBorders>
            <w:shd w:val="clear" w:color="auto" w:fill="FFFFFF"/>
            <w:vAlign w:val="center"/>
          </w:tcPr>
          <w:p w14:paraId="08745872" w14:textId="77777777" w:rsidR="00C74C2E" w:rsidRPr="00B15497" w:rsidRDefault="00C74C2E" w:rsidP="00510CD2">
            <w:pPr>
              <w:spacing w:line="240" w:lineRule="auto"/>
              <w:contextualSpacing/>
              <w:jc w:val="center"/>
              <w:rPr>
                <w:rFonts w:ascii="Times New Roman" w:hAnsi="Times New Roman"/>
              </w:rPr>
            </w:pPr>
          </w:p>
        </w:tc>
        <w:tc>
          <w:tcPr>
            <w:tcW w:w="851" w:type="dxa"/>
            <w:tcBorders>
              <w:top w:val="single" w:sz="4" w:space="0" w:color="auto"/>
              <w:left w:val="single" w:sz="6" w:space="0" w:color="auto"/>
              <w:bottom w:val="single" w:sz="6" w:space="0" w:color="auto"/>
              <w:right w:val="single" w:sz="6" w:space="0" w:color="auto"/>
            </w:tcBorders>
            <w:shd w:val="clear" w:color="auto" w:fill="FFFFFF"/>
            <w:vAlign w:val="center"/>
          </w:tcPr>
          <w:p w14:paraId="7271D544"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6"/>
              </w:rPr>
              <w:t>2</w:t>
            </w:r>
          </w:p>
          <w:p w14:paraId="140F9954" w14:textId="77777777" w:rsidR="00C74C2E" w:rsidRPr="00B15497" w:rsidRDefault="00C74C2E" w:rsidP="00510CD2">
            <w:pPr>
              <w:spacing w:line="240" w:lineRule="auto"/>
              <w:contextualSpacing/>
              <w:jc w:val="center"/>
              <w:rPr>
                <w:rFonts w:ascii="Times New Roman" w:hAnsi="Times New Roman"/>
              </w:rPr>
            </w:pPr>
          </w:p>
        </w:tc>
        <w:tc>
          <w:tcPr>
            <w:tcW w:w="708" w:type="dxa"/>
            <w:vMerge/>
            <w:tcBorders>
              <w:left w:val="single" w:sz="6" w:space="0" w:color="auto"/>
              <w:bottom w:val="single" w:sz="6" w:space="0" w:color="auto"/>
              <w:right w:val="single" w:sz="6" w:space="0" w:color="auto"/>
            </w:tcBorders>
            <w:shd w:val="clear" w:color="auto" w:fill="FFFFFF"/>
            <w:vAlign w:val="center"/>
          </w:tcPr>
          <w:p w14:paraId="3579D64D" w14:textId="77777777" w:rsidR="00C74C2E" w:rsidRPr="00B15497" w:rsidRDefault="00C74C2E" w:rsidP="00510CD2">
            <w:pPr>
              <w:spacing w:line="240" w:lineRule="auto"/>
              <w:contextualSpacing/>
              <w:jc w:val="center"/>
              <w:rPr>
                <w:rFonts w:ascii="Times New Roman" w:hAnsi="Times New Roman"/>
              </w:rPr>
            </w:pP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1E1F16F3"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26,58± 0,76*</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29C02CFD"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1"/>
              </w:rPr>
              <w:t xml:space="preserve">26,12± </w:t>
            </w:r>
            <w:r w:rsidRPr="00B15497">
              <w:rPr>
                <w:rFonts w:ascii="Times New Roman" w:hAnsi="Times New Roman"/>
              </w:rPr>
              <w:t>0,65*</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4C8AAF0A"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24,91± 0,47*</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7F69F742"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24,37± 0,47*</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1F3F9D02"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23,59± 0,64</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66771D48"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22,48± 0,77</w:t>
            </w:r>
          </w:p>
        </w:tc>
      </w:tr>
      <w:tr w:rsidR="00C74C2E" w:rsidRPr="00B15497" w14:paraId="47095B1A" w14:textId="77777777" w:rsidTr="00510CD2">
        <w:trPr>
          <w:trHeight w:val="694"/>
        </w:trPr>
        <w:tc>
          <w:tcPr>
            <w:tcW w:w="2552" w:type="dxa"/>
            <w:vMerge w:val="restart"/>
            <w:tcBorders>
              <w:top w:val="single" w:sz="6" w:space="0" w:color="auto"/>
              <w:left w:val="single" w:sz="6" w:space="0" w:color="auto"/>
              <w:right w:val="single" w:sz="6" w:space="0" w:color="auto"/>
            </w:tcBorders>
            <w:shd w:val="clear" w:color="auto" w:fill="FFFFFF"/>
            <w:vAlign w:val="center"/>
          </w:tcPr>
          <w:p w14:paraId="7E990565"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2"/>
              </w:rPr>
              <w:t>Фосфатиділхо</w:t>
            </w:r>
            <w:r w:rsidRPr="00B15497">
              <w:rPr>
                <w:rFonts w:ascii="Times New Roman" w:hAnsi="Times New Roman"/>
              </w:rPr>
              <w:t xml:space="preserve">лін, </w:t>
            </w:r>
            <w:r w:rsidRPr="00B15497">
              <w:rPr>
                <w:rFonts w:ascii="Times New Roman" w:hAnsi="Times New Roman"/>
                <w:iCs/>
              </w:rPr>
              <w:t>%</w:t>
            </w:r>
          </w:p>
        </w:tc>
        <w:tc>
          <w:tcPr>
            <w:tcW w:w="851" w:type="dxa"/>
            <w:tcBorders>
              <w:top w:val="single" w:sz="6" w:space="0" w:color="auto"/>
              <w:left w:val="single" w:sz="6" w:space="0" w:color="auto"/>
              <w:bottom w:val="single" w:sz="4" w:space="0" w:color="auto"/>
              <w:right w:val="single" w:sz="6" w:space="0" w:color="auto"/>
            </w:tcBorders>
            <w:shd w:val="clear" w:color="auto" w:fill="FFFFFF"/>
            <w:vAlign w:val="center"/>
          </w:tcPr>
          <w:p w14:paraId="4F70FFF5"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rPr>
              <w:t>1</w:t>
            </w:r>
          </w:p>
        </w:tc>
        <w:tc>
          <w:tcPr>
            <w:tcW w:w="708" w:type="dxa"/>
            <w:vMerge w:val="restart"/>
            <w:tcBorders>
              <w:top w:val="single" w:sz="6" w:space="0" w:color="auto"/>
              <w:left w:val="single" w:sz="6" w:space="0" w:color="auto"/>
              <w:right w:val="single" w:sz="6" w:space="0" w:color="auto"/>
            </w:tcBorders>
            <w:shd w:val="clear" w:color="auto" w:fill="FFFFFF"/>
            <w:vAlign w:val="center"/>
          </w:tcPr>
          <w:p w14:paraId="3D184C1F"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36,21± 0,92</w:t>
            </w:r>
          </w:p>
        </w:tc>
        <w:tc>
          <w:tcPr>
            <w:tcW w:w="993" w:type="dxa"/>
            <w:tcBorders>
              <w:top w:val="single" w:sz="6" w:space="0" w:color="auto"/>
              <w:left w:val="single" w:sz="6" w:space="0" w:color="auto"/>
              <w:right w:val="single" w:sz="6" w:space="0" w:color="auto"/>
            </w:tcBorders>
            <w:shd w:val="clear" w:color="auto" w:fill="FFFFFF"/>
            <w:vAlign w:val="center"/>
          </w:tcPr>
          <w:p w14:paraId="682D0D3D"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1"/>
              </w:rPr>
              <w:t xml:space="preserve">34,51± </w:t>
            </w:r>
            <w:r w:rsidRPr="00B15497">
              <w:rPr>
                <w:rFonts w:ascii="Times New Roman" w:hAnsi="Times New Roman"/>
              </w:rPr>
              <w:t>0,91</w:t>
            </w:r>
          </w:p>
        </w:tc>
        <w:tc>
          <w:tcPr>
            <w:tcW w:w="850" w:type="dxa"/>
            <w:tcBorders>
              <w:top w:val="single" w:sz="6" w:space="0" w:color="auto"/>
              <w:left w:val="single" w:sz="6" w:space="0" w:color="auto"/>
              <w:right w:val="single" w:sz="6" w:space="0" w:color="auto"/>
            </w:tcBorders>
            <w:shd w:val="clear" w:color="auto" w:fill="FFFFFF"/>
            <w:vAlign w:val="center"/>
          </w:tcPr>
          <w:p w14:paraId="2361BE0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34,78± 0,94</w:t>
            </w:r>
          </w:p>
        </w:tc>
        <w:tc>
          <w:tcPr>
            <w:tcW w:w="851" w:type="dxa"/>
            <w:tcBorders>
              <w:top w:val="single" w:sz="6" w:space="0" w:color="auto"/>
              <w:left w:val="single" w:sz="6" w:space="0" w:color="auto"/>
              <w:right w:val="single" w:sz="6" w:space="0" w:color="auto"/>
            </w:tcBorders>
            <w:shd w:val="clear" w:color="auto" w:fill="FFFFFF"/>
            <w:vAlign w:val="center"/>
          </w:tcPr>
          <w:p w14:paraId="77C48083"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35,16± 0,76</w:t>
            </w:r>
          </w:p>
        </w:tc>
        <w:tc>
          <w:tcPr>
            <w:tcW w:w="850" w:type="dxa"/>
            <w:tcBorders>
              <w:top w:val="single" w:sz="6" w:space="0" w:color="auto"/>
              <w:left w:val="single" w:sz="6" w:space="0" w:color="auto"/>
              <w:right w:val="single" w:sz="6" w:space="0" w:color="auto"/>
            </w:tcBorders>
            <w:shd w:val="clear" w:color="auto" w:fill="FFFFFF"/>
            <w:vAlign w:val="center"/>
          </w:tcPr>
          <w:p w14:paraId="48831D99"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35,73± 0,92</w:t>
            </w:r>
          </w:p>
        </w:tc>
        <w:tc>
          <w:tcPr>
            <w:tcW w:w="851" w:type="dxa"/>
            <w:tcBorders>
              <w:top w:val="single" w:sz="6" w:space="0" w:color="auto"/>
              <w:left w:val="single" w:sz="6" w:space="0" w:color="auto"/>
              <w:right w:val="single" w:sz="6" w:space="0" w:color="auto"/>
            </w:tcBorders>
            <w:shd w:val="clear" w:color="auto" w:fill="FFFFFF"/>
            <w:vAlign w:val="center"/>
          </w:tcPr>
          <w:p w14:paraId="691341BC"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36,07± 0,92</w:t>
            </w:r>
          </w:p>
        </w:tc>
        <w:tc>
          <w:tcPr>
            <w:tcW w:w="851" w:type="dxa"/>
            <w:tcBorders>
              <w:top w:val="single" w:sz="6" w:space="0" w:color="auto"/>
              <w:left w:val="single" w:sz="6" w:space="0" w:color="auto"/>
              <w:right w:val="single" w:sz="6" w:space="0" w:color="auto"/>
            </w:tcBorders>
            <w:shd w:val="clear" w:color="auto" w:fill="FFFFFF"/>
            <w:vAlign w:val="center"/>
          </w:tcPr>
          <w:p w14:paraId="22CDAA42"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36,29± 0,99</w:t>
            </w:r>
          </w:p>
        </w:tc>
      </w:tr>
      <w:tr w:rsidR="00C74C2E" w:rsidRPr="00B15497" w14:paraId="640962D5" w14:textId="77777777" w:rsidTr="00510CD2">
        <w:trPr>
          <w:trHeight w:hRule="exact" w:val="571"/>
        </w:trPr>
        <w:tc>
          <w:tcPr>
            <w:tcW w:w="2552" w:type="dxa"/>
            <w:vMerge/>
            <w:tcBorders>
              <w:left w:val="single" w:sz="6" w:space="0" w:color="auto"/>
              <w:bottom w:val="single" w:sz="6" w:space="0" w:color="auto"/>
              <w:right w:val="single" w:sz="6" w:space="0" w:color="auto"/>
            </w:tcBorders>
            <w:shd w:val="clear" w:color="auto" w:fill="FFFFFF"/>
            <w:vAlign w:val="center"/>
          </w:tcPr>
          <w:p w14:paraId="4CF8C5F8" w14:textId="77777777" w:rsidR="00C74C2E" w:rsidRPr="00B15497" w:rsidRDefault="00C74C2E" w:rsidP="00510CD2">
            <w:pPr>
              <w:spacing w:line="240" w:lineRule="auto"/>
              <w:contextualSpacing/>
              <w:jc w:val="center"/>
              <w:rPr>
                <w:rFonts w:ascii="Times New Roman" w:hAnsi="Times New Roman"/>
              </w:rPr>
            </w:pPr>
          </w:p>
        </w:tc>
        <w:tc>
          <w:tcPr>
            <w:tcW w:w="851" w:type="dxa"/>
            <w:tcBorders>
              <w:top w:val="single" w:sz="4" w:space="0" w:color="auto"/>
              <w:left w:val="single" w:sz="6" w:space="0" w:color="auto"/>
              <w:bottom w:val="single" w:sz="6" w:space="0" w:color="auto"/>
              <w:right w:val="single" w:sz="6" w:space="0" w:color="auto"/>
            </w:tcBorders>
            <w:shd w:val="clear" w:color="auto" w:fill="FFFFFF"/>
            <w:vAlign w:val="center"/>
          </w:tcPr>
          <w:p w14:paraId="7ECF868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6"/>
              </w:rPr>
              <w:t>2</w:t>
            </w:r>
          </w:p>
          <w:p w14:paraId="7A697F53" w14:textId="77777777" w:rsidR="00C74C2E" w:rsidRPr="00B15497" w:rsidRDefault="00C74C2E" w:rsidP="00510CD2">
            <w:pPr>
              <w:spacing w:line="240" w:lineRule="auto"/>
              <w:contextualSpacing/>
              <w:jc w:val="center"/>
              <w:rPr>
                <w:rFonts w:ascii="Times New Roman" w:hAnsi="Times New Roman"/>
              </w:rPr>
            </w:pPr>
          </w:p>
        </w:tc>
        <w:tc>
          <w:tcPr>
            <w:tcW w:w="708" w:type="dxa"/>
            <w:vMerge/>
            <w:tcBorders>
              <w:left w:val="single" w:sz="6" w:space="0" w:color="auto"/>
              <w:bottom w:val="single" w:sz="6" w:space="0" w:color="auto"/>
              <w:right w:val="single" w:sz="6" w:space="0" w:color="auto"/>
            </w:tcBorders>
            <w:shd w:val="clear" w:color="auto" w:fill="FFFFFF"/>
            <w:vAlign w:val="center"/>
          </w:tcPr>
          <w:p w14:paraId="3C4684AB" w14:textId="77777777" w:rsidR="00C74C2E" w:rsidRPr="00B15497" w:rsidRDefault="00C74C2E" w:rsidP="00510CD2">
            <w:pPr>
              <w:spacing w:line="240" w:lineRule="auto"/>
              <w:contextualSpacing/>
              <w:jc w:val="center"/>
              <w:rPr>
                <w:rFonts w:ascii="Times New Roman" w:hAnsi="Times New Roman"/>
              </w:rPr>
            </w:pP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785C7526"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33,89± 1,10</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0E073BA1"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34,25± 1,02</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468736AD"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34,56± 0,90</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4C49649C"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35,12± 0,7</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36A5A5BD"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35,49± 0,86</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0BD4212D"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36Д1± 0,91</w:t>
            </w:r>
          </w:p>
        </w:tc>
      </w:tr>
      <w:tr w:rsidR="00C74C2E" w:rsidRPr="00B15497" w14:paraId="08261623" w14:textId="77777777" w:rsidTr="00510CD2">
        <w:trPr>
          <w:trHeight w:val="698"/>
        </w:trPr>
        <w:tc>
          <w:tcPr>
            <w:tcW w:w="2552" w:type="dxa"/>
            <w:vMerge w:val="restart"/>
            <w:tcBorders>
              <w:top w:val="single" w:sz="6" w:space="0" w:color="auto"/>
              <w:left w:val="single" w:sz="6" w:space="0" w:color="auto"/>
              <w:right w:val="single" w:sz="6" w:space="0" w:color="auto"/>
            </w:tcBorders>
            <w:shd w:val="clear" w:color="auto" w:fill="FFFFFF"/>
            <w:vAlign w:val="center"/>
          </w:tcPr>
          <w:p w14:paraId="57217B04"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1"/>
              </w:rPr>
              <w:t>Фосфатиділсе</w:t>
            </w:r>
            <w:r w:rsidRPr="00B15497">
              <w:rPr>
                <w:rFonts w:ascii="Times New Roman" w:hAnsi="Times New Roman"/>
              </w:rPr>
              <w:t>рін, %</w:t>
            </w:r>
          </w:p>
        </w:tc>
        <w:tc>
          <w:tcPr>
            <w:tcW w:w="851" w:type="dxa"/>
            <w:tcBorders>
              <w:top w:val="single" w:sz="6" w:space="0" w:color="auto"/>
              <w:left w:val="single" w:sz="6" w:space="0" w:color="auto"/>
              <w:bottom w:val="single" w:sz="4" w:space="0" w:color="auto"/>
              <w:right w:val="single" w:sz="6" w:space="0" w:color="auto"/>
            </w:tcBorders>
            <w:shd w:val="clear" w:color="auto" w:fill="FFFFFF"/>
            <w:vAlign w:val="center"/>
          </w:tcPr>
          <w:p w14:paraId="3A792909"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rPr>
              <w:t>1</w:t>
            </w:r>
          </w:p>
        </w:tc>
        <w:tc>
          <w:tcPr>
            <w:tcW w:w="708" w:type="dxa"/>
            <w:vMerge w:val="restart"/>
            <w:tcBorders>
              <w:top w:val="single" w:sz="6" w:space="0" w:color="auto"/>
              <w:left w:val="single" w:sz="6" w:space="0" w:color="auto"/>
              <w:right w:val="single" w:sz="6" w:space="0" w:color="auto"/>
            </w:tcBorders>
            <w:shd w:val="clear" w:color="auto" w:fill="FFFFFF"/>
            <w:vAlign w:val="center"/>
          </w:tcPr>
          <w:p w14:paraId="55281D47"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5,87± 0,46</w:t>
            </w:r>
          </w:p>
        </w:tc>
        <w:tc>
          <w:tcPr>
            <w:tcW w:w="993" w:type="dxa"/>
            <w:tcBorders>
              <w:top w:val="single" w:sz="6" w:space="0" w:color="auto"/>
              <w:left w:val="single" w:sz="6" w:space="0" w:color="auto"/>
              <w:right w:val="single" w:sz="6" w:space="0" w:color="auto"/>
            </w:tcBorders>
            <w:shd w:val="clear" w:color="auto" w:fill="FFFFFF"/>
            <w:vAlign w:val="center"/>
          </w:tcPr>
          <w:p w14:paraId="7EF812E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6,75± 0,53</w:t>
            </w:r>
          </w:p>
        </w:tc>
        <w:tc>
          <w:tcPr>
            <w:tcW w:w="850" w:type="dxa"/>
            <w:tcBorders>
              <w:top w:val="single" w:sz="6" w:space="0" w:color="auto"/>
              <w:left w:val="single" w:sz="6" w:space="0" w:color="auto"/>
              <w:right w:val="single" w:sz="6" w:space="0" w:color="auto"/>
            </w:tcBorders>
            <w:shd w:val="clear" w:color="auto" w:fill="FFFFFF"/>
            <w:vAlign w:val="center"/>
          </w:tcPr>
          <w:p w14:paraId="0DFAB151"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6,48± 0,25</w:t>
            </w:r>
          </w:p>
        </w:tc>
        <w:tc>
          <w:tcPr>
            <w:tcW w:w="851" w:type="dxa"/>
            <w:tcBorders>
              <w:top w:val="single" w:sz="6" w:space="0" w:color="auto"/>
              <w:left w:val="single" w:sz="6" w:space="0" w:color="auto"/>
              <w:right w:val="single" w:sz="6" w:space="0" w:color="auto"/>
            </w:tcBorders>
            <w:shd w:val="clear" w:color="auto" w:fill="FFFFFF"/>
            <w:vAlign w:val="center"/>
          </w:tcPr>
          <w:p w14:paraId="65713249"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6,30± 0,27</w:t>
            </w:r>
          </w:p>
        </w:tc>
        <w:tc>
          <w:tcPr>
            <w:tcW w:w="850" w:type="dxa"/>
            <w:tcBorders>
              <w:top w:val="single" w:sz="6" w:space="0" w:color="auto"/>
              <w:left w:val="single" w:sz="6" w:space="0" w:color="auto"/>
              <w:right w:val="single" w:sz="6" w:space="0" w:color="auto"/>
            </w:tcBorders>
            <w:shd w:val="clear" w:color="auto" w:fill="FFFFFF"/>
            <w:vAlign w:val="center"/>
          </w:tcPr>
          <w:p w14:paraId="42A30DC2"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6,11± 0,17</w:t>
            </w:r>
          </w:p>
        </w:tc>
        <w:tc>
          <w:tcPr>
            <w:tcW w:w="851" w:type="dxa"/>
            <w:tcBorders>
              <w:top w:val="single" w:sz="6" w:space="0" w:color="auto"/>
              <w:left w:val="single" w:sz="6" w:space="0" w:color="auto"/>
              <w:right w:val="single" w:sz="6" w:space="0" w:color="auto"/>
            </w:tcBorders>
            <w:shd w:val="clear" w:color="auto" w:fill="FFFFFF"/>
            <w:vAlign w:val="center"/>
          </w:tcPr>
          <w:p w14:paraId="0453B342"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5,93± 0,14</w:t>
            </w:r>
          </w:p>
        </w:tc>
        <w:tc>
          <w:tcPr>
            <w:tcW w:w="851" w:type="dxa"/>
            <w:tcBorders>
              <w:top w:val="single" w:sz="6" w:space="0" w:color="auto"/>
              <w:left w:val="single" w:sz="6" w:space="0" w:color="auto"/>
              <w:right w:val="single" w:sz="6" w:space="0" w:color="auto"/>
            </w:tcBorders>
            <w:shd w:val="clear" w:color="auto" w:fill="FFFFFF"/>
            <w:vAlign w:val="center"/>
          </w:tcPr>
          <w:p w14:paraId="1A108E0C"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5,84± 0,20</w:t>
            </w:r>
          </w:p>
        </w:tc>
      </w:tr>
      <w:tr w:rsidR="00C74C2E" w:rsidRPr="00B15497" w14:paraId="057FC28E" w14:textId="77777777" w:rsidTr="00510CD2">
        <w:trPr>
          <w:trHeight w:hRule="exact" w:val="566"/>
        </w:trPr>
        <w:tc>
          <w:tcPr>
            <w:tcW w:w="2552" w:type="dxa"/>
            <w:vMerge/>
            <w:tcBorders>
              <w:left w:val="single" w:sz="6" w:space="0" w:color="auto"/>
              <w:bottom w:val="single" w:sz="6" w:space="0" w:color="auto"/>
              <w:right w:val="single" w:sz="6" w:space="0" w:color="auto"/>
            </w:tcBorders>
            <w:shd w:val="clear" w:color="auto" w:fill="FFFFFF"/>
            <w:vAlign w:val="center"/>
          </w:tcPr>
          <w:p w14:paraId="382C03E6" w14:textId="77777777" w:rsidR="00C74C2E" w:rsidRPr="00B15497" w:rsidRDefault="00C74C2E" w:rsidP="00510CD2">
            <w:pPr>
              <w:spacing w:line="240" w:lineRule="auto"/>
              <w:contextualSpacing/>
              <w:jc w:val="center"/>
              <w:rPr>
                <w:rFonts w:ascii="Times New Roman" w:hAnsi="Times New Roman"/>
              </w:rPr>
            </w:pPr>
          </w:p>
        </w:tc>
        <w:tc>
          <w:tcPr>
            <w:tcW w:w="851" w:type="dxa"/>
            <w:tcBorders>
              <w:top w:val="single" w:sz="4" w:space="0" w:color="auto"/>
              <w:left w:val="single" w:sz="6" w:space="0" w:color="auto"/>
              <w:bottom w:val="single" w:sz="6" w:space="0" w:color="auto"/>
              <w:right w:val="single" w:sz="6" w:space="0" w:color="auto"/>
            </w:tcBorders>
            <w:shd w:val="clear" w:color="auto" w:fill="FFFFFF"/>
            <w:vAlign w:val="center"/>
          </w:tcPr>
          <w:p w14:paraId="0B9E5777"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spacing w:val="-18"/>
              </w:rPr>
              <w:t>2</w:t>
            </w:r>
          </w:p>
          <w:p w14:paraId="548E1997" w14:textId="77777777" w:rsidR="00C74C2E" w:rsidRPr="00B15497" w:rsidRDefault="00C74C2E" w:rsidP="00510CD2">
            <w:pPr>
              <w:spacing w:line="240" w:lineRule="auto"/>
              <w:contextualSpacing/>
              <w:jc w:val="center"/>
              <w:rPr>
                <w:rFonts w:ascii="Times New Roman" w:hAnsi="Times New Roman"/>
              </w:rPr>
            </w:pPr>
          </w:p>
        </w:tc>
        <w:tc>
          <w:tcPr>
            <w:tcW w:w="708" w:type="dxa"/>
            <w:vMerge/>
            <w:tcBorders>
              <w:left w:val="single" w:sz="6" w:space="0" w:color="auto"/>
              <w:bottom w:val="single" w:sz="6" w:space="0" w:color="auto"/>
              <w:right w:val="single" w:sz="6" w:space="0" w:color="auto"/>
            </w:tcBorders>
            <w:shd w:val="clear" w:color="auto" w:fill="FFFFFF"/>
            <w:vAlign w:val="center"/>
          </w:tcPr>
          <w:p w14:paraId="6A7899E2" w14:textId="77777777" w:rsidR="00C74C2E" w:rsidRPr="00B15497" w:rsidRDefault="00C74C2E" w:rsidP="00510CD2">
            <w:pPr>
              <w:spacing w:line="240" w:lineRule="auto"/>
              <w:contextualSpacing/>
              <w:jc w:val="center"/>
              <w:rPr>
                <w:rFonts w:ascii="Times New Roman" w:hAnsi="Times New Roman"/>
              </w:rPr>
            </w:pP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2FB45FC0"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7,46± 0,36*</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35CA0AC3"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7,22± 0,34*</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230BB5A8"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7,05± 0,36</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1344A734"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6,57± 0,35</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4BCF4012"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6,31± 0,26</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68D9C5A2"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6,08± 0,17</w:t>
            </w:r>
          </w:p>
        </w:tc>
      </w:tr>
      <w:tr w:rsidR="00C74C2E" w:rsidRPr="00B15497" w14:paraId="331514F8" w14:textId="77777777" w:rsidTr="00510CD2">
        <w:trPr>
          <w:trHeight w:val="674"/>
        </w:trPr>
        <w:tc>
          <w:tcPr>
            <w:tcW w:w="2552" w:type="dxa"/>
            <w:vMerge w:val="restart"/>
            <w:tcBorders>
              <w:top w:val="single" w:sz="6" w:space="0" w:color="auto"/>
              <w:left w:val="single" w:sz="6" w:space="0" w:color="auto"/>
              <w:right w:val="single" w:sz="6" w:space="0" w:color="auto"/>
            </w:tcBorders>
            <w:shd w:val="clear" w:color="auto" w:fill="FFFFFF"/>
            <w:vAlign w:val="center"/>
          </w:tcPr>
          <w:p w14:paraId="115767E1"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1"/>
              </w:rPr>
              <w:t>Фосфатиділі</w:t>
            </w:r>
            <w:r w:rsidRPr="00B15497">
              <w:rPr>
                <w:rFonts w:ascii="Times New Roman" w:hAnsi="Times New Roman"/>
              </w:rPr>
              <w:t>ноіт, %</w:t>
            </w:r>
          </w:p>
        </w:tc>
        <w:tc>
          <w:tcPr>
            <w:tcW w:w="851" w:type="dxa"/>
            <w:tcBorders>
              <w:top w:val="single" w:sz="6" w:space="0" w:color="auto"/>
              <w:left w:val="single" w:sz="6" w:space="0" w:color="auto"/>
              <w:bottom w:val="single" w:sz="4" w:space="0" w:color="auto"/>
              <w:right w:val="single" w:sz="6" w:space="0" w:color="auto"/>
            </w:tcBorders>
            <w:shd w:val="clear" w:color="auto" w:fill="FFFFFF"/>
            <w:vAlign w:val="center"/>
          </w:tcPr>
          <w:p w14:paraId="6138CF3E"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rPr>
              <w:t>1</w:t>
            </w:r>
          </w:p>
        </w:tc>
        <w:tc>
          <w:tcPr>
            <w:tcW w:w="708" w:type="dxa"/>
            <w:vMerge w:val="restart"/>
            <w:tcBorders>
              <w:top w:val="single" w:sz="6" w:space="0" w:color="auto"/>
              <w:left w:val="single" w:sz="6" w:space="0" w:color="auto"/>
              <w:right w:val="single" w:sz="6" w:space="0" w:color="auto"/>
            </w:tcBorders>
            <w:shd w:val="clear" w:color="auto" w:fill="FFFFFF"/>
            <w:vAlign w:val="center"/>
          </w:tcPr>
          <w:p w14:paraId="5B7379AE"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4,11± 0,24</w:t>
            </w:r>
          </w:p>
        </w:tc>
        <w:tc>
          <w:tcPr>
            <w:tcW w:w="993" w:type="dxa"/>
            <w:tcBorders>
              <w:top w:val="single" w:sz="6" w:space="0" w:color="auto"/>
              <w:left w:val="single" w:sz="6" w:space="0" w:color="auto"/>
              <w:right w:val="single" w:sz="6" w:space="0" w:color="auto"/>
            </w:tcBorders>
            <w:shd w:val="clear" w:color="auto" w:fill="FFFFFF"/>
            <w:vAlign w:val="center"/>
          </w:tcPr>
          <w:p w14:paraId="780FE139"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3,27± 0,32</w:t>
            </w:r>
          </w:p>
        </w:tc>
        <w:tc>
          <w:tcPr>
            <w:tcW w:w="850" w:type="dxa"/>
            <w:tcBorders>
              <w:top w:val="single" w:sz="6" w:space="0" w:color="auto"/>
              <w:left w:val="single" w:sz="6" w:space="0" w:color="auto"/>
              <w:right w:val="single" w:sz="6" w:space="0" w:color="auto"/>
            </w:tcBorders>
            <w:shd w:val="clear" w:color="auto" w:fill="FFFFFF"/>
            <w:vAlign w:val="center"/>
          </w:tcPr>
          <w:p w14:paraId="14403FD2"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3,45± 0,32</w:t>
            </w:r>
          </w:p>
        </w:tc>
        <w:tc>
          <w:tcPr>
            <w:tcW w:w="851" w:type="dxa"/>
            <w:tcBorders>
              <w:top w:val="single" w:sz="6" w:space="0" w:color="auto"/>
              <w:left w:val="single" w:sz="6" w:space="0" w:color="auto"/>
              <w:right w:val="single" w:sz="6" w:space="0" w:color="auto"/>
            </w:tcBorders>
            <w:shd w:val="clear" w:color="auto" w:fill="FFFFFF"/>
            <w:vAlign w:val="center"/>
          </w:tcPr>
          <w:p w14:paraId="7FDD155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3,68± 0,33</w:t>
            </w:r>
          </w:p>
        </w:tc>
        <w:tc>
          <w:tcPr>
            <w:tcW w:w="850" w:type="dxa"/>
            <w:tcBorders>
              <w:top w:val="single" w:sz="6" w:space="0" w:color="auto"/>
              <w:left w:val="single" w:sz="6" w:space="0" w:color="auto"/>
              <w:right w:val="single" w:sz="6" w:space="0" w:color="auto"/>
            </w:tcBorders>
            <w:shd w:val="clear" w:color="auto" w:fill="FFFFFF"/>
            <w:vAlign w:val="center"/>
          </w:tcPr>
          <w:p w14:paraId="5F893B7E"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3,73± 0,28</w:t>
            </w:r>
          </w:p>
        </w:tc>
        <w:tc>
          <w:tcPr>
            <w:tcW w:w="851" w:type="dxa"/>
            <w:tcBorders>
              <w:top w:val="single" w:sz="6" w:space="0" w:color="auto"/>
              <w:left w:val="single" w:sz="6" w:space="0" w:color="auto"/>
              <w:right w:val="single" w:sz="6" w:space="0" w:color="auto"/>
            </w:tcBorders>
            <w:shd w:val="clear" w:color="auto" w:fill="FFFFFF"/>
            <w:vAlign w:val="center"/>
          </w:tcPr>
          <w:p w14:paraId="2EBC3F4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3,85± 0,29</w:t>
            </w:r>
          </w:p>
        </w:tc>
        <w:tc>
          <w:tcPr>
            <w:tcW w:w="851" w:type="dxa"/>
            <w:tcBorders>
              <w:top w:val="single" w:sz="6" w:space="0" w:color="auto"/>
              <w:left w:val="single" w:sz="6" w:space="0" w:color="auto"/>
              <w:right w:val="single" w:sz="6" w:space="0" w:color="auto"/>
            </w:tcBorders>
            <w:shd w:val="clear" w:color="auto" w:fill="FFFFFF"/>
            <w:vAlign w:val="center"/>
          </w:tcPr>
          <w:p w14:paraId="06D4F704"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4,06± 0,23</w:t>
            </w:r>
          </w:p>
        </w:tc>
      </w:tr>
      <w:tr w:rsidR="00C74C2E" w:rsidRPr="00B15497" w14:paraId="2CD6A18B" w14:textId="77777777" w:rsidTr="00510CD2">
        <w:trPr>
          <w:trHeight w:hRule="exact" w:val="581"/>
        </w:trPr>
        <w:tc>
          <w:tcPr>
            <w:tcW w:w="2552" w:type="dxa"/>
            <w:vMerge/>
            <w:tcBorders>
              <w:left w:val="single" w:sz="6" w:space="0" w:color="auto"/>
              <w:bottom w:val="single" w:sz="6" w:space="0" w:color="auto"/>
              <w:right w:val="single" w:sz="6" w:space="0" w:color="auto"/>
            </w:tcBorders>
            <w:shd w:val="clear" w:color="auto" w:fill="FFFFFF"/>
            <w:vAlign w:val="center"/>
          </w:tcPr>
          <w:p w14:paraId="4AD230A1" w14:textId="77777777" w:rsidR="00C74C2E" w:rsidRPr="00B15497" w:rsidRDefault="00C74C2E" w:rsidP="00510CD2">
            <w:pPr>
              <w:spacing w:line="240" w:lineRule="auto"/>
              <w:contextualSpacing/>
              <w:jc w:val="center"/>
              <w:rPr>
                <w:rFonts w:ascii="Times New Roman" w:hAnsi="Times New Roman"/>
              </w:rPr>
            </w:pPr>
          </w:p>
        </w:tc>
        <w:tc>
          <w:tcPr>
            <w:tcW w:w="851" w:type="dxa"/>
            <w:tcBorders>
              <w:top w:val="single" w:sz="4" w:space="0" w:color="auto"/>
              <w:left w:val="single" w:sz="6" w:space="0" w:color="auto"/>
              <w:bottom w:val="single" w:sz="6" w:space="0" w:color="auto"/>
              <w:right w:val="single" w:sz="6" w:space="0" w:color="auto"/>
            </w:tcBorders>
            <w:shd w:val="clear" w:color="auto" w:fill="FFFFFF"/>
            <w:vAlign w:val="center"/>
          </w:tcPr>
          <w:p w14:paraId="7CA075B7"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w:t>
            </w:r>
          </w:p>
          <w:p w14:paraId="32D0D688" w14:textId="77777777" w:rsidR="00C74C2E" w:rsidRPr="00B15497" w:rsidRDefault="00C74C2E" w:rsidP="00510CD2">
            <w:pPr>
              <w:spacing w:line="240" w:lineRule="auto"/>
              <w:contextualSpacing/>
              <w:jc w:val="center"/>
              <w:rPr>
                <w:rFonts w:ascii="Times New Roman" w:hAnsi="Times New Roman"/>
              </w:rPr>
            </w:pPr>
          </w:p>
        </w:tc>
        <w:tc>
          <w:tcPr>
            <w:tcW w:w="708" w:type="dxa"/>
            <w:vMerge/>
            <w:tcBorders>
              <w:left w:val="single" w:sz="6" w:space="0" w:color="auto"/>
              <w:bottom w:val="single" w:sz="6" w:space="0" w:color="auto"/>
              <w:right w:val="single" w:sz="6" w:space="0" w:color="auto"/>
            </w:tcBorders>
            <w:shd w:val="clear" w:color="auto" w:fill="FFFFFF"/>
            <w:vAlign w:val="center"/>
          </w:tcPr>
          <w:p w14:paraId="10C2EC5C" w14:textId="77777777" w:rsidR="00C74C2E" w:rsidRPr="00B15497" w:rsidRDefault="00C74C2E" w:rsidP="00510CD2">
            <w:pPr>
              <w:spacing w:line="240" w:lineRule="auto"/>
              <w:contextualSpacing/>
              <w:jc w:val="center"/>
              <w:rPr>
                <w:rFonts w:ascii="Times New Roman" w:hAnsi="Times New Roman"/>
              </w:rPr>
            </w:pP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20F24DCE"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2,49± 0,22*</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0A9F9D26"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2,87± 0,18*</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285C6EF5"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3,27± 0,32</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7D1970A9"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2,59± 0,32</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5404046C"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3,64± 0,32</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392A74F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3,91± 0,34</w:t>
            </w:r>
          </w:p>
        </w:tc>
      </w:tr>
      <w:tr w:rsidR="00C74C2E" w:rsidRPr="00B15497" w14:paraId="1DD2D1D6" w14:textId="77777777" w:rsidTr="00510CD2">
        <w:trPr>
          <w:trHeight w:val="536"/>
        </w:trPr>
        <w:tc>
          <w:tcPr>
            <w:tcW w:w="2552" w:type="dxa"/>
            <w:vMerge w:val="restart"/>
            <w:tcBorders>
              <w:top w:val="single" w:sz="6" w:space="0" w:color="auto"/>
              <w:left w:val="single" w:sz="6" w:space="0" w:color="auto"/>
              <w:right w:val="single" w:sz="6" w:space="0" w:color="auto"/>
            </w:tcBorders>
            <w:shd w:val="clear" w:color="auto" w:fill="FFFFFF"/>
            <w:vAlign w:val="center"/>
          </w:tcPr>
          <w:p w14:paraId="41001B9A"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1"/>
              </w:rPr>
              <w:t>Фосфатиділе</w:t>
            </w:r>
            <w:r w:rsidRPr="00B15497">
              <w:rPr>
                <w:rFonts w:ascii="Times New Roman" w:hAnsi="Times New Roman"/>
              </w:rPr>
              <w:t>таноламін, %</w:t>
            </w:r>
          </w:p>
        </w:tc>
        <w:tc>
          <w:tcPr>
            <w:tcW w:w="851" w:type="dxa"/>
            <w:tcBorders>
              <w:top w:val="single" w:sz="6" w:space="0" w:color="auto"/>
              <w:left w:val="single" w:sz="6" w:space="0" w:color="auto"/>
              <w:bottom w:val="single" w:sz="4" w:space="0" w:color="auto"/>
              <w:right w:val="single" w:sz="6" w:space="0" w:color="auto"/>
            </w:tcBorders>
            <w:shd w:val="clear" w:color="auto" w:fill="FFFFFF"/>
            <w:vAlign w:val="center"/>
          </w:tcPr>
          <w:p w14:paraId="3C2FAF13"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bCs/>
              </w:rPr>
              <w:t>1</w:t>
            </w:r>
          </w:p>
        </w:tc>
        <w:tc>
          <w:tcPr>
            <w:tcW w:w="708" w:type="dxa"/>
            <w:vMerge w:val="restart"/>
            <w:tcBorders>
              <w:top w:val="single" w:sz="6" w:space="0" w:color="auto"/>
              <w:left w:val="single" w:sz="6" w:space="0" w:color="auto"/>
              <w:right w:val="single" w:sz="6" w:space="0" w:color="auto"/>
            </w:tcBorders>
            <w:shd w:val="clear" w:color="auto" w:fill="FFFFFF"/>
            <w:vAlign w:val="center"/>
          </w:tcPr>
          <w:p w14:paraId="0C5C345D"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33,24± 0,82</w:t>
            </w:r>
          </w:p>
        </w:tc>
        <w:tc>
          <w:tcPr>
            <w:tcW w:w="993" w:type="dxa"/>
            <w:tcBorders>
              <w:top w:val="single" w:sz="6" w:space="0" w:color="auto"/>
              <w:left w:val="single" w:sz="6" w:space="0" w:color="auto"/>
              <w:right w:val="single" w:sz="6" w:space="0" w:color="auto"/>
            </w:tcBorders>
            <w:shd w:val="clear" w:color="auto" w:fill="FFFFFF"/>
            <w:vAlign w:val="center"/>
          </w:tcPr>
          <w:p w14:paraId="485179B3"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29,16± 0,82*</w:t>
            </w:r>
          </w:p>
        </w:tc>
        <w:tc>
          <w:tcPr>
            <w:tcW w:w="850" w:type="dxa"/>
            <w:tcBorders>
              <w:top w:val="single" w:sz="6" w:space="0" w:color="auto"/>
              <w:left w:val="single" w:sz="6" w:space="0" w:color="auto"/>
              <w:right w:val="single" w:sz="6" w:space="0" w:color="auto"/>
            </w:tcBorders>
            <w:shd w:val="clear" w:color="auto" w:fill="FFFFFF"/>
            <w:vAlign w:val="center"/>
          </w:tcPr>
          <w:p w14:paraId="78B69E6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29,74± 0,93*</w:t>
            </w:r>
          </w:p>
        </w:tc>
        <w:tc>
          <w:tcPr>
            <w:tcW w:w="851" w:type="dxa"/>
            <w:tcBorders>
              <w:top w:val="single" w:sz="6" w:space="0" w:color="auto"/>
              <w:left w:val="single" w:sz="6" w:space="0" w:color="auto"/>
              <w:right w:val="single" w:sz="6" w:space="0" w:color="auto"/>
            </w:tcBorders>
            <w:shd w:val="clear" w:color="auto" w:fill="FFFFFF"/>
            <w:vAlign w:val="center"/>
          </w:tcPr>
          <w:p w14:paraId="10E85946"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30,49± 1,00</w:t>
            </w:r>
          </w:p>
        </w:tc>
        <w:tc>
          <w:tcPr>
            <w:tcW w:w="850" w:type="dxa"/>
            <w:tcBorders>
              <w:top w:val="single" w:sz="6" w:space="0" w:color="auto"/>
              <w:left w:val="single" w:sz="6" w:space="0" w:color="auto"/>
              <w:right w:val="single" w:sz="6" w:space="0" w:color="auto"/>
            </w:tcBorders>
            <w:shd w:val="clear" w:color="auto" w:fill="FFFFFF"/>
            <w:vAlign w:val="center"/>
          </w:tcPr>
          <w:p w14:paraId="3CB58335"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32,08± 0,55</w:t>
            </w:r>
          </w:p>
        </w:tc>
        <w:tc>
          <w:tcPr>
            <w:tcW w:w="851" w:type="dxa"/>
            <w:tcBorders>
              <w:top w:val="single" w:sz="6" w:space="0" w:color="auto"/>
              <w:left w:val="single" w:sz="6" w:space="0" w:color="auto"/>
              <w:right w:val="single" w:sz="6" w:space="0" w:color="auto"/>
            </w:tcBorders>
            <w:shd w:val="clear" w:color="auto" w:fill="FFFFFF"/>
            <w:vAlign w:val="center"/>
          </w:tcPr>
          <w:p w14:paraId="1A776B9D"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spacing w:val="-1"/>
              </w:rPr>
              <w:t xml:space="preserve">32,46± </w:t>
            </w:r>
            <w:r w:rsidRPr="00B15497">
              <w:rPr>
                <w:rFonts w:ascii="Times New Roman" w:hAnsi="Times New Roman"/>
              </w:rPr>
              <w:t>0,56</w:t>
            </w:r>
          </w:p>
        </w:tc>
        <w:tc>
          <w:tcPr>
            <w:tcW w:w="851" w:type="dxa"/>
            <w:tcBorders>
              <w:top w:val="single" w:sz="6" w:space="0" w:color="auto"/>
              <w:left w:val="single" w:sz="6" w:space="0" w:color="auto"/>
              <w:right w:val="single" w:sz="6" w:space="0" w:color="auto"/>
            </w:tcBorders>
            <w:shd w:val="clear" w:color="auto" w:fill="FFFFFF"/>
            <w:vAlign w:val="center"/>
          </w:tcPr>
          <w:p w14:paraId="726813F7"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33,31± 0,93</w:t>
            </w:r>
          </w:p>
        </w:tc>
      </w:tr>
      <w:tr w:rsidR="00C74C2E" w:rsidRPr="00B15497" w14:paraId="63361A58" w14:textId="77777777" w:rsidTr="00510CD2">
        <w:trPr>
          <w:trHeight w:hRule="exact" w:val="600"/>
        </w:trPr>
        <w:tc>
          <w:tcPr>
            <w:tcW w:w="2552" w:type="dxa"/>
            <w:vMerge/>
            <w:tcBorders>
              <w:left w:val="single" w:sz="6" w:space="0" w:color="auto"/>
              <w:bottom w:val="single" w:sz="6" w:space="0" w:color="auto"/>
              <w:right w:val="single" w:sz="6" w:space="0" w:color="auto"/>
            </w:tcBorders>
            <w:shd w:val="clear" w:color="auto" w:fill="FFFFFF"/>
            <w:vAlign w:val="center"/>
          </w:tcPr>
          <w:p w14:paraId="3BC8AFD2" w14:textId="77777777" w:rsidR="00C74C2E" w:rsidRPr="00B15497" w:rsidRDefault="00C74C2E" w:rsidP="00510CD2">
            <w:pPr>
              <w:spacing w:line="240" w:lineRule="auto"/>
              <w:contextualSpacing/>
              <w:jc w:val="center"/>
              <w:rPr>
                <w:rFonts w:ascii="Times New Roman" w:hAnsi="Times New Roman"/>
              </w:rPr>
            </w:pPr>
          </w:p>
        </w:tc>
        <w:tc>
          <w:tcPr>
            <w:tcW w:w="851" w:type="dxa"/>
            <w:tcBorders>
              <w:top w:val="single" w:sz="4" w:space="0" w:color="auto"/>
              <w:left w:val="single" w:sz="6" w:space="0" w:color="auto"/>
              <w:bottom w:val="single" w:sz="6" w:space="0" w:color="auto"/>
              <w:right w:val="single" w:sz="6" w:space="0" w:color="auto"/>
            </w:tcBorders>
            <w:shd w:val="clear" w:color="auto" w:fill="FFFFFF"/>
            <w:vAlign w:val="center"/>
          </w:tcPr>
          <w:p w14:paraId="1D0DE428"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w:t>
            </w:r>
          </w:p>
          <w:p w14:paraId="38F69658" w14:textId="77777777" w:rsidR="00C74C2E" w:rsidRPr="00B15497" w:rsidRDefault="00C74C2E" w:rsidP="00510CD2">
            <w:pPr>
              <w:spacing w:line="240" w:lineRule="auto"/>
              <w:contextualSpacing/>
              <w:jc w:val="center"/>
              <w:rPr>
                <w:rFonts w:ascii="Times New Roman" w:hAnsi="Times New Roman"/>
              </w:rPr>
            </w:pPr>
          </w:p>
        </w:tc>
        <w:tc>
          <w:tcPr>
            <w:tcW w:w="708" w:type="dxa"/>
            <w:vMerge/>
            <w:tcBorders>
              <w:left w:val="single" w:sz="6" w:space="0" w:color="auto"/>
              <w:bottom w:val="single" w:sz="6" w:space="0" w:color="auto"/>
              <w:right w:val="single" w:sz="6" w:space="0" w:color="auto"/>
            </w:tcBorders>
            <w:shd w:val="clear" w:color="auto" w:fill="FFFFFF"/>
            <w:vAlign w:val="center"/>
          </w:tcPr>
          <w:p w14:paraId="66F27034" w14:textId="77777777" w:rsidR="00C74C2E" w:rsidRPr="00B15497" w:rsidRDefault="00C74C2E" w:rsidP="00510CD2">
            <w:pPr>
              <w:spacing w:line="240" w:lineRule="auto"/>
              <w:contextualSpacing/>
              <w:jc w:val="center"/>
              <w:rPr>
                <w:rFonts w:ascii="Times New Roman" w:hAnsi="Times New Roman"/>
              </w:rPr>
            </w:pP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14:paraId="7DC76A9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27,30± 0,83*</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6651B5D7"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27,94± 0,96*</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67B9EAEB"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28,32± 1,14*</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14:paraId="62763633"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30,27± 0,88*</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6C0A33E4"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32,72± 0,76</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14:paraId="5E75AB36" w14:textId="77777777" w:rsidR="00C74C2E" w:rsidRPr="00B15497" w:rsidRDefault="00C74C2E" w:rsidP="00510CD2">
            <w:pPr>
              <w:shd w:val="clear" w:color="auto" w:fill="FFFFFF"/>
              <w:spacing w:line="240" w:lineRule="auto"/>
              <w:contextualSpacing/>
              <w:jc w:val="center"/>
              <w:rPr>
                <w:rFonts w:ascii="Times New Roman" w:hAnsi="Times New Roman"/>
              </w:rPr>
            </w:pPr>
            <w:r w:rsidRPr="00B15497">
              <w:rPr>
                <w:rFonts w:ascii="Times New Roman" w:hAnsi="Times New Roman"/>
              </w:rPr>
              <w:t>32,95± 0,87</w:t>
            </w:r>
          </w:p>
        </w:tc>
      </w:tr>
    </w:tbl>
    <w:p w14:paraId="2D9D991B" w14:textId="77777777" w:rsidR="00C74C2E" w:rsidRPr="00262407" w:rsidRDefault="00C74C2E" w:rsidP="00C74C2E">
      <w:pPr>
        <w:spacing w:line="360" w:lineRule="auto"/>
        <w:ind w:firstLine="709"/>
        <w:contextualSpacing/>
        <w:jc w:val="both"/>
        <w:rPr>
          <w:rFonts w:ascii="Times New Roman" w:hAnsi="Times New Roman"/>
          <w:sz w:val="24"/>
          <w:szCs w:val="24"/>
        </w:rPr>
      </w:pPr>
      <w:r w:rsidRPr="00262407">
        <w:rPr>
          <w:rFonts w:ascii="Times New Roman" w:hAnsi="Times New Roman"/>
          <w:sz w:val="24"/>
          <w:szCs w:val="24"/>
        </w:rPr>
        <w:t xml:space="preserve">Примітка: * – дані, зміна яких достовірна по відношенню до норми при р&lt;0,05 </w:t>
      </w:r>
    </w:p>
    <w:p w14:paraId="5F9D2368" w14:textId="77777777" w:rsidR="00262407" w:rsidRDefault="00262407" w:rsidP="00C74C2E">
      <w:pPr>
        <w:spacing w:after="0" w:line="360" w:lineRule="auto"/>
        <w:ind w:firstLine="709"/>
        <w:contextualSpacing/>
        <w:jc w:val="both"/>
        <w:rPr>
          <w:rFonts w:ascii="Times New Roman" w:hAnsi="Times New Roman"/>
          <w:sz w:val="28"/>
          <w:szCs w:val="28"/>
        </w:rPr>
      </w:pPr>
    </w:p>
    <w:p w14:paraId="42DF50A7"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Дані табл. </w:t>
      </w:r>
      <w:r>
        <w:rPr>
          <w:rFonts w:ascii="Times New Roman" w:hAnsi="Times New Roman"/>
          <w:sz w:val="28"/>
          <w:szCs w:val="28"/>
        </w:rPr>
        <w:t>4</w:t>
      </w:r>
      <w:r w:rsidRPr="00B15497">
        <w:rPr>
          <w:rFonts w:ascii="Times New Roman" w:hAnsi="Times New Roman"/>
          <w:sz w:val="28"/>
          <w:szCs w:val="28"/>
        </w:rPr>
        <w:t>.6 вказують на те, що в усіх групах постраждалих кількість лізофосфатиділхоліна в еритроцитах була достовірно підвищеною на всьому протязі динамічного спостереження</w:t>
      </w:r>
      <w:r>
        <w:rPr>
          <w:rFonts w:ascii="Times New Roman" w:hAnsi="Times New Roman"/>
          <w:sz w:val="28"/>
          <w:szCs w:val="28"/>
        </w:rPr>
        <w:t>.</w:t>
      </w:r>
      <w:r w:rsidRPr="00B15497">
        <w:rPr>
          <w:rFonts w:ascii="Times New Roman" w:hAnsi="Times New Roman"/>
          <w:sz w:val="28"/>
          <w:szCs w:val="28"/>
        </w:rPr>
        <w:t xml:space="preserve"> </w:t>
      </w:r>
    </w:p>
    <w:p w14:paraId="0C25DDEE"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lastRenderedPageBreak/>
        <w:t>Вміст в еритроцитах у постраждалих першої підгрупи було підвищено на 6 і 10 добу спостереження, відповідно на 16,7 і 14,4% (р&lt;0,05). Кількість цієї фракції фосфоліпідів в другій підгрупі постраждалих достовірно перевершувала нормальне значення в 1,2 рази до 20 доби перебування пацієнта в клініці.</w:t>
      </w:r>
    </w:p>
    <w:p w14:paraId="23BF9CF9"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На усіх етапах спостереження рівень фосфатиділхоліна в еритроцитах не мав істотних відмінностей від нормального значення у постраждалих усіх груп.</w:t>
      </w:r>
    </w:p>
    <w:p w14:paraId="08F5C810"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Кількість фосфатиділсеріна в еритроцитах у постраждалих другої підгрупи на 2, 6 і 10 добу спостереження була підвищеною, відповідно, на 27,1 і 23,05 (р&lt;0,05), а </w:t>
      </w:r>
      <w:r>
        <w:rPr>
          <w:rFonts w:ascii="Times New Roman" w:hAnsi="Times New Roman"/>
          <w:sz w:val="28"/>
          <w:szCs w:val="28"/>
        </w:rPr>
        <w:t>–</w:t>
      </w:r>
      <w:r w:rsidRPr="00B15497">
        <w:rPr>
          <w:rFonts w:ascii="Times New Roman" w:hAnsi="Times New Roman"/>
          <w:sz w:val="28"/>
          <w:szCs w:val="28"/>
        </w:rPr>
        <w:t xml:space="preserve"> понижено на 39,4 і 30,05 (р&lt;0,05). У постраждалих першої підгрупи вміст фосфатидіетаноламіну в еритроцитах було достовірно знижено на 3-5 і 10 добу спостереження,</w:t>
      </w:r>
      <w:r>
        <w:rPr>
          <w:rFonts w:ascii="Times New Roman" w:hAnsi="Times New Roman"/>
          <w:sz w:val="28"/>
          <w:szCs w:val="28"/>
        </w:rPr>
        <w:t xml:space="preserve"> а другої – до 20 доби (рис. 4.23</w:t>
      </w:r>
      <w:r w:rsidRPr="00B15497">
        <w:rPr>
          <w:rFonts w:ascii="Times New Roman" w:hAnsi="Times New Roman"/>
          <w:sz w:val="28"/>
          <w:szCs w:val="28"/>
        </w:rPr>
        <w:t>).</w:t>
      </w:r>
    </w:p>
    <w:p w14:paraId="64815351" w14:textId="77777777" w:rsidR="00C74C2E" w:rsidRPr="00B15497" w:rsidRDefault="00C74C2E" w:rsidP="00C74C2E">
      <w:pPr>
        <w:spacing w:line="360" w:lineRule="auto"/>
        <w:contextualSpacing/>
        <w:jc w:val="center"/>
        <w:rPr>
          <w:rFonts w:ascii="Times New Roman" w:hAnsi="Times New Roman"/>
          <w:sz w:val="28"/>
          <w:szCs w:val="28"/>
        </w:rPr>
      </w:pPr>
      <w:r>
        <w:rPr>
          <w:rFonts w:ascii="Times New Roman" w:hAnsi="Times New Roman"/>
          <w:noProof/>
          <w:sz w:val="28"/>
          <w:szCs w:val="28"/>
          <w:lang w:eastAsia="ru-RU"/>
        </w:rPr>
        <w:drawing>
          <wp:inline distT="0" distB="0" distL="0" distR="0" wp14:anchorId="5BE1D5E7" wp14:editId="6993A13A">
            <wp:extent cx="5781675" cy="3000375"/>
            <wp:effectExtent l="0" t="0" r="9525" b="0"/>
            <wp:docPr id="16" name="Диаграм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5066448F" w14:textId="77777777" w:rsidR="00C74C2E" w:rsidRPr="00B15497" w:rsidRDefault="00C74C2E" w:rsidP="005C49A1">
      <w:pPr>
        <w:spacing w:line="360" w:lineRule="auto"/>
        <w:contextualSpacing/>
        <w:jc w:val="center"/>
        <w:rPr>
          <w:rFonts w:ascii="Times New Roman" w:hAnsi="Times New Roman"/>
          <w:sz w:val="28"/>
          <w:szCs w:val="28"/>
        </w:rPr>
      </w:pPr>
      <w:r w:rsidRPr="00B15497">
        <w:rPr>
          <w:rFonts w:ascii="Times New Roman" w:hAnsi="Times New Roman"/>
          <w:sz w:val="28"/>
          <w:szCs w:val="28"/>
        </w:rPr>
        <w:t xml:space="preserve">Рис. </w:t>
      </w:r>
      <w:r>
        <w:rPr>
          <w:rFonts w:ascii="Times New Roman" w:hAnsi="Times New Roman"/>
          <w:sz w:val="28"/>
          <w:szCs w:val="28"/>
        </w:rPr>
        <w:t>4.23</w:t>
      </w:r>
      <w:r w:rsidRPr="00B15497">
        <w:rPr>
          <w:rFonts w:ascii="Times New Roman" w:hAnsi="Times New Roman"/>
          <w:sz w:val="28"/>
          <w:szCs w:val="28"/>
        </w:rPr>
        <w:t xml:space="preserve">. Кількість фосфатиділетаноламіну </w:t>
      </w:r>
      <w:r>
        <w:rPr>
          <w:rFonts w:ascii="Times New Roman" w:hAnsi="Times New Roman"/>
          <w:sz w:val="28"/>
          <w:szCs w:val="28"/>
        </w:rPr>
        <w:t>у</w:t>
      </w:r>
      <w:r w:rsidRPr="00B15497">
        <w:rPr>
          <w:rFonts w:ascii="Times New Roman" w:hAnsi="Times New Roman"/>
          <w:sz w:val="28"/>
          <w:szCs w:val="28"/>
        </w:rPr>
        <w:t xml:space="preserve"> еритроцитах постраждалих з травмою органів малого тазу та заочеревинного простору (нормальний рівень показників прийнятий за 100* </w:t>
      </w:r>
      <w:r>
        <w:rPr>
          <w:rFonts w:ascii="Times New Roman" w:hAnsi="Times New Roman"/>
          <w:sz w:val="28"/>
          <w:szCs w:val="28"/>
        </w:rPr>
        <w:t>–</w:t>
      </w:r>
      <w:r w:rsidRPr="00B15497">
        <w:rPr>
          <w:rFonts w:ascii="Times New Roman" w:hAnsi="Times New Roman"/>
          <w:sz w:val="28"/>
          <w:szCs w:val="28"/>
        </w:rPr>
        <w:t xml:space="preserve"> дані, зміна яких достовірна по відношенню до норми при р &lt; 0,05)</w:t>
      </w:r>
    </w:p>
    <w:p w14:paraId="7E60FEA2" w14:textId="77777777" w:rsidR="00C74C2E" w:rsidRPr="00B15497" w:rsidRDefault="00C74C2E" w:rsidP="00C74C2E">
      <w:pPr>
        <w:spacing w:after="0" w:line="360" w:lineRule="auto"/>
        <w:ind w:firstLine="709"/>
        <w:contextualSpacing/>
        <w:jc w:val="both"/>
        <w:rPr>
          <w:rFonts w:ascii="Times New Roman" w:hAnsi="Times New Roman"/>
          <w:sz w:val="28"/>
          <w:szCs w:val="28"/>
        </w:rPr>
      </w:pPr>
    </w:p>
    <w:p w14:paraId="6A158123"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При проведенні порівняльного аналізу зміни ліпідного обміну в еритроцитах постраждалих різних підгруп виявилось, що більшість </w:t>
      </w:r>
      <w:r w:rsidRPr="00B15497">
        <w:rPr>
          <w:rFonts w:ascii="Times New Roman" w:hAnsi="Times New Roman"/>
          <w:sz w:val="28"/>
          <w:szCs w:val="28"/>
        </w:rPr>
        <w:lastRenderedPageBreak/>
        <w:t>показників першої і другої підгруп не мали між собою достовірних відмінностей, а достовірні відмінності були в основному тільки на перших етапах (2 і 6 доба) дослідження.</w:t>
      </w:r>
    </w:p>
    <w:p w14:paraId="56081852"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 xml:space="preserve">Утримування сумарних фосфоліпідів на цих етапах спостереження в другій підгрупі було нижчим відносно першої на 14,8-11,9% (р&lt;0,05), фосфатиділінозіту </w:t>
      </w:r>
      <w:r>
        <w:rPr>
          <w:rFonts w:ascii="Times New Roman" w:hAnsi="Times New Roman"/>
          <w:sz w:val="28"/>
          <w:szCs w:val="28"/>
        </w:rPr>
        <w:t>–</w:t>
      </w:r>
      <w:r w:rsidRPr="00B15497">
        <w:rPr>
          <w:rFonts w:ascii="Times New Roman" w:hAnsi="Times New Roman"/>
          <w:sz w:val="28"/>
          <w:szCs w:val="28"/>
        </w:rPr>
        <w:t xml:space="preserve"> на 39,4% (р&lt;0,05), фосфатиділетаноламену </w:t>
      </w:r>
      <w:r>
        <w:rPr>
          <w:rFonts w:ascii="Times New Roman" w:hAnsi="Times New Roman"/>
          <w:sz w:val="28"/>
          <w:szCs w:val="28"/>
        </w:rPr>
        <w:t>–</w:t>
      </w:r>
      <w:r w:rsidRPr="00B15497">
        <w:rPr>
          <w:rFonts w:ascii="Times New Roman" w:hAnsi="Times New Roman"/>
          <w:sz w:val="28"/>
          <w:szCs w:val="28"/>
        </w:rPr>
        <w:t xml:space="preserve"> на 17,9-14,8% (р&lt;0,05); а ефірів холестеролу </w:t>
      </w:r>
      <w:r>
        <w:rPr>
          <w:rFonts w:ascii="Times New Roman" w:hAnsi="Times New Roman"/>
          <w:sz w:val="28"/>
          <w:szCs w:val="28"/>
        </w:rPr>
        <w:t>–</w:t>
      </w:r>
      <w:r w:rsidRPr="00B15497">
        <w:rPr>
          <w:rFonts w:ascii="Times New Roman" w:hAnsi="Times New Roman"/>
          <w:sz w:val="28"/>
          <w:szCs w:val="28"/>
        </w:rPr>
        <w:t xml:space="preserve"> вище на 30,9-49,3% (р&lt;0,05), тригліцеролів </w:t>
      </w:r>
      <w:r>
        <w:rPr>
          <w:rFonts w:ascii="Times New Roman" w:hAnsi="Times New Roman"/>
          <w:sz w:val="28"/>
          <w:szCs w:val="28"/>
        </w:rPr>
        <w:t>–</w:t>
      </w:r>
      <w:r w:rsidRPr="00B15497">
        <w:rPr>
          <w:rFonts w:ascii="Times New Roman" w:hAnsi="Times New Roman"/>
          <w:sz w:val="28"/>
          <w:szCs w:val="28"/>
        </w:rPr>
        <w:t xml:space="preserve"> на 10,5% (р&lt;0,05), вільних жирних кислот </w:t>
      </w:r>
      <w:r>
        <w:rPr>
          <w:rFonts w:ascii="Times New Roman" w:hAnsi="Times New Roman"/>
          <w:sz w:val="28"/>
          <w:szCs w:val="28"/>
        </w:rPr>
        <w:t>–</w:t>
      </w:r>
      <w:r w:rsidRPr="00B15497">
        <w:rPr>
          <w:rFonts w:ascii="Times New Roman" w:hAnsi="Times New Roman"/>
          <w:sz w:val="28"/>
          <w:szCs w:val="28"/>
        </w:rPr>
        <w:t xml:space="preserve"> на 21,9-15,3% (р&lt;0,05), фосфатиділсерина </w:t>
      </w:r>
      <w:r>
        <w:rPr>
          <w:rFonts w:ascii="Times New Roman" w:hAnsi="Times New Roman"/>
          <w:sz w:val="28"/>
          <w:szCs w:val="28"/>
        </w:rPr>
        <w:t>–</w:t>
      </w:r>
      <w:r w:rsidRPr="00B15497">
        <w:rPr>
          <w:rFonts w:ascii="Times New Roman" w:hAnsi="Times New Roman"/>
          <w:sz w:val="28"/>
          <w:szCs w:val="28"/>
        </w:rPr>
        <w:t xml:space="preserve"> на 27,1-20,2% (р&lt;0,05), сфінгомієліна </w:t>
      </w:r>
      <w:r>
        <w:rPr>
          <w:rFonts w:ascii="Times New Roman" w:hAnsi="Times New Roman"/>
          <w:sz w:val="28"/>
          <w:szCs w:val="28"/>
        </w:rPr>
        <w:t>–</w:t>
      </w:r>
      <w:r w:rsidRPr="00B15497">
        <w:rPr>
          <w:rFonts w:ascii="Times New Roman" w:hAnsi="Times New Roman"/>
          <w:sz w:val="28"/>
          <w:szCs w:val="28"/>
        </w:rPr>
        <w:t xml:space="preserve"> на 25,5-15,1% (р&lt;0,05), лізофосфоліпідів </w:t>
      </w:r>
      <w:r>
        <w:rPr>
          <w:rFonts w:ascii="Times New Roman" w:hAnsi="Times New Roman"/>
          <w:sz w:val="28"/>
          <w:szCs w:val="28"/>
        </w:rPr>
        <w:t>–</w:t>
      </w:r>
      <w:r w:rsidRPr="00B15497">
        <w:rPr>
          <w:rFonts w:ascii="Times New Roman" w:hAnsi="Times New Roman"/>
          <w:sz w:val="28"/>
          <w:szCs w:val="28"/>
        </w:rPr>
        <w:t xml:space="preserve"> на 92,2-174,9% (р&lt;0,05).</w:t>
      </w:r>
    </w:p>
    <w:p w14:paraId="0F99DE41" w14:textId="77777777" w:rsidR="00C74C2E" w:rsidRPr="00B15497" w:rsidRDefault="00C74C2E" w:rsidP="00C74C2E">
      <w:pPr>
        <w:spacing w:after="0" w:line="360" w:lineRule="auto"/>
        <w:ind w:firstLine="709"/>
        <w:contextualSpacing/>
        <w:jc w:val="both"/>
        <w:rPr>
          <w:rFonts w:ascii="Times New Roman" w:hAnsi="Times New Roman"/>
          <w:sz w:val="28"/>
          <w:szCs w:val="28"/>
        </w:rPr>
      </w:pPr>
      <w:r w:rsidRPr="00AD4FAE">
        <w:rPr>
          <w:rFonts w:ascii="Times New Roman" w:hAnsi="Times New Roman"/>
          <w:sz w:val="28"/>
          <w:szCs w:val="28"/>
        </w:rPr>
        <w:t>Таким чином,</w:t>
      </w:r>
      <w:r w:rsidRPr="00B15497">
        <w:rPr>
          <w:rFonts w:ascii="Times New Roman" w:hAnsi="Times New Roman"/>
          <w:sz w:val="28"/>
          <w:szCs w:val="28"/>
        </w:rPr>
        <w:t xml:space="preserve"> на підставі проведеного дослідження особливостей клініко-лабораторної діагностики у постраждалих з травмою органів малого тазу та заочеревинного простору встановлено, що післятравматичний і післяшоковий періоди супроводжуються ознаками посилення внутрішньосудинного згортання у вигляді гіперагрегації тромбоцитів </w:t>
      </w:r>
      <w:r>
        <w:rPr>
          <w:rFonts w:ascii="Times New Roman" w:hAnsi="Times New Roman"/>
          <w:sz w:val="28"/>
          <w:szCs w:val="28"/>
        </w:rPr>
        <w:t>–</w:t>
      </w:r>
      <w:r w:rsidRPr="00B15497">
        <w:rPr>
          <w:rFonts w:ascii="Times New Roman" w:hAnsi="Times New Roman"/>
          <w:sz w:val="28"/>
          <w:szCs w:val="28"/>
        </w:rPr>
        <w:t xml:space="preserve"> спонтанної і індукованої, збільшення активності чинника Віллебранда, гіперкоагуляційних зрушень, гіперфібриногенемії, збільшення вмісту маркерів тромбінемії (РФМК і Д-дімер).</w:t>
      </w:r>
    </w:p>
    <w:p w14:paraId="1CF01CA3" w14:textId="77777777" w:rsidR="00C74C2E" w:rsidRDefault="00C74C2E" w:rsidP="00C74C2E">
      <w:pPr>
        <w:spacing w:after="0" w:line="360" w:lineRule="auto"/>
        <w:ind w:firstLine="709"/>
        <w:contextualSpacing/>
        <w:jc w:val="both"/>
        <w:rPr>
          <w:rFonts w:ascii="Times New Roman" w:hAnsi="Times New Roman"/>
          <w:sz w:val="28"/>
          <w:szCs w:val="28"/>
        </w:rPr>
      </w:pPr>
      <w:r w:rsidRPr="00B15497">
        <w:rPr>
          <w:rFonts w:ascii="Times New Roman" w:hAnsi="Times New Roman"/>
          <w:sz w:val="28"/>
          <w:szCs w:val="28"/>
        </w:rPr>
        <w:t>При травмах органів малого тазу та заочеревинного простору виникають порушення функціональної активності еритроцитів: зниження деформабельності в 1,2-2,0 рази, збільшення сорбційної здатності мембран в 1,2-1,6 рази.</w:t>
      </w:r>
    </w:p>
    <w:p w14:paraId="5CE644D7" w14:textId="02450C00" w:rsidR="00C74C2E" w:rsidRPr="00262407" w:rsidRDefault="00C74C2E" w:rsidP="00262407">
      <w:pPr>
        <w:spacing w:after="0" w:line="360" w:lineRule="auto"/>
        <w:ind w:firstLine="708"/>
        <w:jc w:val="both"/>
        <w:rPr>
          <w:rFonts w:ascii="Times New Roman" w:hAnsi="Times New Roman"/>
          <w:sz w:val="28"/>
          <w:szCs w:val="28"/>
        </w:rPr>
      </w:pPr>
      <w:r w:rsidRPr="00262407">
        <w:rPr>
          <w:rFonts w:ascii="Times New Roman" w:hAnsi="Times New Roman"/>
          <w:sz w:val="28"/>
          <w:szCs w:val="28"/>
        </w:rPr>
        <w:t>Міра ендогенної інтоксикації, порушення ліпідного метаболізму досліджених тканинних структур, зміни функціональної активності еритроцитів пов</w:t>
      </w:r>
      <w:r w:rsidR="003649A0" w:rsidRPr="00A8485C">
        <w:rPr>
          <w:rFonts w:ascii="Times New Roman" w:hAnsi="Times New Roman"/>
          <w:sz w:val="28"/>
          <w:szCs w:val="28"/>
        </w:rPr>
        <w:t>’</w:t>
      </w:r>
      <w:r w:rsidRPr="00262407">
        <w:rPr>
          <w:rFonts w:ascii="Times New Roman" w:hAnsi="Times New Roman"/>
          <w:sz w:val="28"/>
          <w:szCs w:val="28"/>
        </w:rPr>
        <w:t xml:space="preserve">язані з тяжкістю переломів кісток тазу. У постраждалих з переломами кісток тазу та порушенням цілісності тазового кільця розлади гомеостазу зберігаються до 20 діб. </w:t>
      </w:r>
    </w:p>
    <w:p w14:paraId="08EBD60F" w14:textId="77777777" w:rsidR="00C74C2E" w:rsidRPr="00262407" w:rsidRDefault="00C74C2E" w:rsidP="00262407">
      <w:pPr>
        <w:spacing w:after="0" w:line="360" w:lineRule="auto"/>
        <w:ind w:firstLine="708"/>
        <w:jc w:val="both"/>
        <w:rPr>
          <w:rFonts w:ascii="Times New Roman" w:hAnsi="Times New Roman"/>
          <w:sz w:val="28"/>
          <w:szCs w:val="28"/>
        </w:rPr>
      </w:pPr>
      <w:r w:rsidRPr="00262407">
        <w:rPr>
          <w:rFonts w:ascii="Times New Roman" w:hAnsi="Times New Roman"/>
          <w:sz w:val="28"/>
          <w:szCs w:val="28"/>
        </w:rPr>
        <w:t>Тяжкість ТХ може бути оцінена по динаміці найбільш лабільних фракцій ліпідного складу плазми крові і еритроцитів: рівню сумарних фосфоліпідів, вільних жирних кислот і лізофосфоліпідів.</w:t>
      </w:r>
    </w:p>
    <w:p w14:paraId="5A7FAAC8" w14:textId="074C6DE7" w:rsidR="00C74C2E" w:rsidRPr="00262407" w:rsidRDefault="00C74C2E" w:rsidP="00262407">
      <w:pPr>
        <w:spacing w:after="0" w:line="360" w:lineRule="auto"/>
        <w:ind w:firstLine="708"/>
        <w:jc w:val="both"/>
        <w:rPr>
          <w:rFonts w:ascii="Times New Roman" w:hAnsi="Times New Roman"/>
          <w:sz w:val="28"/>
          <w:szCs w:val="28"/>
        </w:rPr>
      </w:pPr>
      <w:r w:rsidRPr="00262407">
        <w:rPr>
          <w:rFonts w:ascii="Times New Roman" w:hAnsi="Times New Roman"/>
          <w:sz w:val="28"/>
          <w:szCs w:val="28"/>
        </w:rPr>
        <w:lastRenderedPageBreak/>
        <w:t>Дослідження системи гемостазу у постраждалих в посттравматичному періоді виявлені порушення її, характерні для тромбопластиновой коагулопатії. За допомогою методів об</w:t>
      </w:r>
      <w:r w:rsidR="003649A0" w:rsidRPr="00A8485C">
        <w:rPr>
          <w:rFonts w:ascii="Times New Roman" w:hAnsi="Times New Roman"/>
          <w:sz w:val="28"/>
          <w:szCs w:val="28"/>
        </w:rPr>
        <w:t>’</w:t>
      </w:r>
      <w:r w:rsidRPr="00262407">
        <w:rPr>
          <w:rFonts w:ascii="Times New Roman" w:hAnsi="Times New Roman"/>
          <w:sz w:val="28"/>
          <w:szCs w:val="28"/>
        </w:rPr>
        <w:t>єктивної оцінки тяжкості травми встановлена прямо пропорційна залежність між тяжкістю механічних ушкоджень і частотою виникнення тромбопластинової коагулопатії, дані рекомендації по профілактиці і лікуванню її ускладнень</w:t>
      </w:r>
      <w:r w:rsidR="00262407">
        <w:rPr>
          <w:rFonts w:ascii="Times New Roman" w:hAnsi="Times New Roman"/>
          <w:sz w:val="28"/>
          <w:szCs w:val="28"/>
        </w:rPr>
        <w:t xml:space="preserve">. </w:t>
      </w:r>
    </w:p>
    <w:p w14:paraId="6EC7905F" w14:textId="77777777" w:rsidR="00C74C2E" w:rsidRPr="00262407" w:rsidRDefault="00C74C2E" w:rsidP="003649A0">
      <w:pPr>
        <w:spacing w:after="0" w:line="360" w:lineRule="auto"/>
        <w:ind w:firstLine="708"/>
        <w:jc w:val="both"/>
        <w:rPr>
          <w:rFonts w:ascii="Times New Roman" w:hAnsi="Times New Roman"/>
          <w:sz w:val="28"/>
          <w:szCs w:val="28"/>
        </w:rPr>
      </w:pPr>
      <w:r w:rsidRPr="00262407">
        <w:rPr>
          <w:rFonts w:ascii="Times New Roman" w:hAnsi="Times New Roman"/>
          <w:sz w:val="28"/>
          <w:szCs w:val="28"/>
        </w:rPr>
        <w:t>Доведено ефективність гепаринопрофілактики ускладнень тромбопластинової коагулопатії в посттравматичному періоді у постраждалих з тяжкою поєднаною травмою. Застосування її дозволило зменшити кількість тромбо-геморагічних і гнійно-септичних ускладнень в 3 і 1,7 разів, відповідно. Дані рекомендації щодо технології гепаринопрофилактики і лікування ускладнень тромбопластинової коагулопатії.</w:t>
      </w:r>
    </w:p>
    <w:p w14:paraId="78FA84EB" w14:textId="2BF7904F" w:rsidR="00C74C2E" w:rsidRPr="00262407" w:rsidRDefault="00C74C2E" w:rsidP="003649A0">
      <w:pPr>
        <w:spacing w:after="0" w:line="360" w:lineRule="auto"/>
        <w:ind w:firstLine="708"/>
        <w:jc w:val="both"/>
        <w:rPr>
          <w:rFonts w:ascii="Times New Roman" w:hAnsi="Times New Roman"/>
          <w:sz w:val="28"/>
          <w:szCs w:val="28"/>
        </w:rPr>
      </w:pPr>
      <w:r w:rsidRPr="00262407">
        <w:rPr>
          <w:rFonts w:ascii="Times New Roman" w:hAnsi="Times New Roman"/>
          <w:sz w:val="28"/>
          <w:szCs w:val="28"/>
        </w:rPr>
        <w:t xml:space="preserve">Відмічено зниження кількості сумарних фосфоліпідів, фосфотиділетаноламіну, підвищення вільних жирних кислот, ефірів холестеролу, лізофосфоліпідів, сфінгомієліну. При цьому ці патологічні процеси корелюють з тяжкістю травматичного ушкодження. Вони реєструються вже на перших етапах спостереження, а на подальших </w:t>
      </w:r>
      <w:r w:rsidR="003649A0">
        <w:rPr>
          <w:rFonts w:ascii="Times New Roman" w:hAnsi="Times New Roman"/>
          <w:sz w:val="28"/>
          <w:szCs w:val="28"/>
        </w:rPr>
        <w:t>–</w:t>
      </w:r>
      <w:r w:rsidRPr="00262407">
        <w:rPr>
          <w:rFonts w:ascii="Times New Roman" w:hAnsi="Times New Roman"/>
          <w:sz w:val="28"/>
          <w:szCs w:val="28"/>
        </w:rPr>
        <w:t xml:space="preserve"> зберігаються.</w:t>
      </w:r>
    </w:p>
    <w:p w14:paraId="3DCA27AD" w14:textId="77777777" w:rsidR="00C74C2E" w:rsidRPr="00262407" w:rsidRDefault="00C74C2E" w:rsidP="003649A0">
      <w:pPr>
        <w:spacing w:after="0" w:line="360" w:lineRule="auto"/>
        <w:ind w:firstLine="708"/>
        <w:jc w:val="both"/>
        <w:rPr>
          <w:rFonts w:ascii="Times New Roman" w:hAnsi="Times New Roman"/>
          <w:sz w:val="28"/>
          <w:szCs w:val="28"/>
        </w:rPr>
      </w:pPr>
      <w:r w:rsidRPr="00262407">
        <w:rPr>
          <w:rFonts w:ascii="Times New Roman" w:hAnsi="Times New Roman"/>
          <w:sz w:val="28"/>
          <w:szCs w:val="28"/>
        </w:rPr>
        <w:t>Отже у постраждалих з травмою тазу і внутрішньотазових органів під час хірургічних втручань, і комплексної терапії нормалізуються змінені показники гемостазу, зокрема згортання крові, проте, повного відновлення показників в підгрупах не відбувається.</w:t>
      </w:r>
    </w:p>
    <w:p w14:paraId="0F60FEE1" w14:textId="77777777" w:rsidR="00C74C2E" w:rsidRPr="00262407" w:rsidRDefault="00C74C2E" w:rsidP="00C74C2E">
      <w:pPr>
        <w:spacing w:after="0" w:line="360" w:lineRule="auto"/>
        <w:jc w:val="both"/>
        <w:rPr>
          <w:rFonts w:ascii="Times New Roman" w:hAnsi="Times New Roman"/>
          <w:sz w:val="28"/>
          <w:szCs w:val="28"/>
        </w:rPr>
      </w:pPr>
      <w:r w:rsidRPr="00262407">
        <w:rPr>
          <w:rFonts w:ascii="Times New Roman" w:hAnsi="Times New Roman"/>
          <w:sz w:val="28"/>
          <w:szCs w:val="28"/>
        </w:rPr>
        <w:t>Матеріали цього розділу опубліковані у вигляді статей:</w:t>
      </w:r>
    </w:p>
    <w:p w14:paraId="171EA7DA" w14:textId="77777777" w:rsidR="00C74C2E" w:rsidRDefault="00C74C2E" w:rsidP="00C74C2E">
      <w:pPr>
        <w:numPr>
          <w:ilvl w:val="0"/>
          <w:numId w:val="14"/>
        </w:numPr>
        <w:spacing w:line="360" w:lineRule="auto"/>
        <w:contextualSpacing/>
        <w:jc w:val="both"/>
        <w:rPr>
          <w:rFonts w:ascii="Times New Roman" w:hAnsi="Times New Roman"/>
          <w:sz w:val="28"/>
          <w:szCs w:val="28"/>
        </w:rPr>
      </w:pPr>
      <w:r w:rsidRPr="001F4F9A">
        <w:rPr>
          <w:rFonts w:ascii="Times New Roman" w:hAnsi="Times New Roman"/>
          <w:sz w:val="28"/>
          <w:szCs w:val="28"/>
        </w:rPr>
        <w:t>Мірошніченко Ю. І. Оцінка функціонального стану еритроцитів у постраждалих з травмою органів малого тазу та заочеревинного простору в умовах масивної кр</w:t>
      </w:r>
      <w:r>
        <w:rPr>
          <w:rFonts w:ascii="Times New Roman" w:hAnsi="Times New Roman"/>
          <w:sz w:val="28"/>
          <w:szCs w:val="28"/>
        </w:rPr>
        <w:t xml:space="preserve">ововтрати / Ю. І. Мірошніченко </w:t>
      </w:r>
      <w:r w:rsidRPr="001F4F9A">
        <w:rPr>
          <w:rFonts w:ascii="Times New Roman" w:hAnsi="Times New Roman"/>
          <w:sz w:val="28"/>
          <w:szCs w:val="28"/>
        </w:rPr>
        <w:t>Харківська хірургічна школа. – 2012. – № 4 (55). – С. 142–147.</w:t>
      </w:r>
    </w:p>
    <w:p w14:paraId="0E1A0CD2" w14:textId="77777777" w:rsidR="00C74C2E" w:rsidRPr="00C74C2E" w:rsidRDefault="00C74C2E" w:rsidP="00C74C2E">
      <w:pPr>
        <w:numPr>
          <w:ilvl w:val="0"/>
          <w:numId w:val="14"/>
        </w:numPr>
        <w:spacing w:line="360" w:lineRule="auto"/>
        <w:contextualSpacing/>
        <w:jc w:val="both"/>
        <w:rPr>
          <w:rFonts w:ascii="Times New Roman" w:hAnsi="Times New Roman"/>
          <w:sz w:val="28"/>
          <w:szCs w:val="28"/>
          <w:lang w:val="en-US"/>
        </w:rPr>
      </w:pPr>
      <w:r w:rsidRPr="005904E8">
        <w:rPr>
          <w:rFonts w:ascii="Times New Roman" w:hAnsi="Times New Roman"/>
          <w:sz w:val="28"/>
          <w:szCs w:val="28"/>
        </w:rPr>
        <w:t xml:space="preserve">Boyko Valerii Лечебно-диагностическая тактика при массивных внутритазовых кровотечениях на фоне нестабильных переломов таза </w:t>
      </w:r>
      <w:r w:rsidRPr="005904E8">
        <w:rPr>
          <w:rFonts w:ascii="Times New Roman" w:hAnsi="Times New Roman"/>
          <w:sz w:val="28"/>
          <w:szCs w:val="28"/>
        </w:rPr>
        <w:lastRenderedPageBreak/>
        <w:t>/</w:t>
      </w:r>
      <w:r>
        <w:rPr>
          <w:rFonts w:ascii="Times New Roman" w:hAnsi="Times New Roman"/>
          <w:sz w:val="28"/>
          <w:szCs w:val="28"/>
        </w:rPr>
        <w:t xml:space="preserve"> </w:t>
      </w:r>
      <w:r>
        <w:rPr>
          <w:rFonts w:ascii="Times New Roman" w:hAnsi="Times New Roman"/>
          <w:color w:val="1A1A1A"/>
          <w:sz w:val="28"/>
          <w:szCs w:val="28"/>
        </w:rPr>
        <w:t>[</w:t>
      </w:r>
      <w:r w:rsidRPr="005904E8">
        <w:rPr>
          <w:rFonts w:ascii="Times New Roman" w:hAnsi="Times New Roman"/>
          <w:sz w:val="28"/>
          <w:szCs w:val="28"/>
        </w:rPr>
        <w:t>Boyko Valerii, Zamiatin Petro, Miroshnichenko Yury et al.</w:t>
      </w:r>
      <w:r>
        <w:rPr>
          <w:rFonts w:ascii="Times New Roman" w:hAnsi="Times New Roman"/>
          <w:color w:val="1A1A1A"/>
          <w:sz w:val="28"/>
          <w:szCs w:val="28"/>
        </w:rPr>
        <w:t>]</w:t>
      </w:r>
      <w:r>
        <w:rPr>
          <w:rFonts w:ascii="Arial" w:hAnsi="Arial" w:cs="Arial"/>
          <w:color w:val="1A1A1A"/>
          <w:sz w:val="20"/>
          <w:szCs w:val="20"/>
        </w:rPr>
        <w:t xml:space="preserve"> </w:t>
      </w:r>
      <w:r w:rsidRPr="005904E8">
        <w:rPr>
          <w:rFonts w:ascii="Times New Roman" w:hAnsi="Times New Roman"/>
          <w:sz w:val="28"/>
          <w:szCs w:val="28"/>
        </w:rPr>
        <w:t xml:space="preserve"> </w:t>
      </w:r>
      <w:r w:rsidRPr="00C74C2E">
        <w:rPr>
          <w:rFonts w:ascii="Times New Roman" w:hAnsi="Times New Roman"/>
          <w:sz w:val="28"/>
          <w:szCs w:val="28"/>
          <w:lang w:val="en-US"/>
        </w:rPr>
        <w:t>// Information and technologies in the development of socio-economic system. – 2016. – Monograf  6. – C. 276-287.</w:t>
      </w:r>
    </w:p>
    <w:p w14:paraId="186A97BA" w14:textId="77777777" w:rsidR="00745D37" w:rsidRDefault="00745D37">
      <w:pP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br w:type="page"/>
      </w:r>
    </w:p>
    <w:p w14:paraId="4C4B8054" w14:textId="77777777" w:rsidR="00E214D2" w:rsidRPr="00470F68" w:rsidRDefault="00E214D2" w:rsidP="00E214D2">
      <w:pPr>
        <w:spacing w:after="0" w:line="360" w:lineRule="auto"/>
        <w:contextualSpacing/>
        <w:jc w:val="center"/>
        <w:rPr>
          <w:rFonts w:ascii="Times New Roman" w:hAnsi="Times New Roman"/>
          <w:b/>
          <w:sz w:val="28"/>
          <w:szCs w:val="28"/>
          <w:lang w:val="uk-UA"/>
        </w:rPr>
      </w:pPr>
      <w:r w:rsidRPr="0081651E">
        <w:rPr>
          <w:rFonts w:ascii="Times New Roman" w:hAnsi="Times New Roman"/>
          <w:b/>
          <w:sz w:val="28"/>
          <w:szCs w:val="28"/>
          <w:lang w:val="uk-UA"/>
        </w:rPr>
        <w:lastRenderedPageBreak/>
        <w:t>ГЛАВА 5</w:t>
      </w:r>
    </w:p>
    <w:p w14:paraId="0786F47B" w14:textId="77777777" w:rsidR="00E214D2" w:rsidRPr="00470F68" w:rsidRDefault="00E214D2" w:rsidP="00E214D2">
      <w:pPr>
        <w:spacing w:after="0" w:line="360" w:lineRule="auto"/>
        <w:contextualSpacing/>
        <w:jc w:val="center"/>
        <w:rPr>
          <w:rFonts w:ascii="Times New Roman" w:hAnsi="Times New Roman"/>
          <w:b/>
          <w:sz w:val="28"/>
          <w:szCs w:val="28"/>
          <w:lang w:val="uk-UA"/>
        </w:rPr>
      </w:pPr>
      <w:r w:rsidRPr="00470F68">
        <w:rPr>
          <w:rFonts w:ascii="Times New Roman" w:hAnsi="Times New Roman"/>
          <w:b/>
          <w:sz w:val="28"/>
          <w:szCs w:val="28"/>
          <w:lang w:val="uk-UA"/>
        </w:rPr>
        <w:t xml:space="preserve">ОСОБЛИВОСТІ ХІРУРГІЧНОЇ ТАКТИКИ ТА РЕЗУЛЬТАТИ ЗАСТОСУВАННЯ РІЗНИХ МЕТОДІВ ПРИ ЛІКУВАННІ ПОСТРАЖДАЛИХ З ТРАВМАМИ ОРГАНІВ МАЛОГО ТАЗУ ТА ЗАОЧЕРЕВИННОГО ПРОСТОРУ </w:t>
      </w:r>
      <w:r>
        <w:rPr>
          <w:rFonts w:ascii="Times New Roman" w:hAnsi="Times New Roman"/>
          <w:b/>
          <w:sz w:val="28"/>
          <w:szCs w:val="28"/>
          <w:lang w:val="uk-UA"/>
        </w:rPr>
        <w:t>ПРИ</w:t>
      </w:r>
      <w:r w:rsidRPr="00470F68">
        <w:rPr>
          <w:rFonts w:ascii="Times New Roman" w:hAnsi="Times New Roman"/>
          <w:b/>
          <w:sz w:val="28"/>
          <w:szCs w:val="28"/>
          <w:lang w:val="uk-UA"/>
        </w:rPr>
        <w:t xml:space="preserve"> МАСИВНОЇ КРОВОВТРАТИ</w:t>
      </w:r>
    </w:p>
    <w:p w14:paraId="5F5DBD9E" w14:textId="77777777" w:rsidR="00E214D2" w:rsidRDefault="00E214D2" w:rsidP="00E214D2">
      <w:pPr>
        <w:spacing w:after="0" w:line="360" w:lineRule="auto"/>
        <w:ind w:firstLine="567"/>
        <w:contextualSpacing/>
        <w:jc w:val="center"/>
        <w:rPr>
          <w:rFonts w:ascii="Times New Roman" w:hAnsi="Times New Roman"/>
          <w:b/>
          <w:sz w:val="28"/>
          <w:szCs w:val="28"/>
          <w:lang w:val="uk-UA"/>
        </w:rPr>
      </w:pPr>
    </w:p>
    <w:p w14:paraId="2A403350" w14:textId="77777777" w:rsidR="00E214D2" w:rsidRPr="00470F68" w:rsidRDefault="00E214D2" w:rsidP="00E214D2">
      <w:pPr>
        <w:spacing w:after="0" w:line="360" w:lineRule="auto"/>
        <w:ind w:firstLine="567"/>
        <w:contextualSpacing/>
        <w:jc w:val="center"/>
        <w:rPr>
          <w:rFonts w:ascii="Times New Roman" w:hAnsi="Times New Roman"/>
          <w:b/>
          <w:sz w:val="28"/>
          <w:szCs w:val="28"/>
          <w:lang w:val="uk-UA"/>
        </w:rPr>
      </w:pPr>
    </w:p>
    <w:p w14:paraId="7BFD4087" w14:textId="77777777" w:rsidR="00E214D2" w:rsidRPr="00470F68" w:rsidRDefault="00E214D2" w:rsidP="00E214D2">
      <w:pPr>
        <w:spacing w:after="0" w:line="360" w:lineRule="auto"/>
        <w:ind w:firstLine="709"/>
        <w:contextualSpacing/>
        <w:jc w:val="both"/>
        <w:rPr>
          <w:rFonts w:ascii="Times New Roman" w:hAnsi="Times New Roman"/>
          <w:sz w:val="28"/>
          <w:szCs w:val="28"/>
          <w:lang w:val="uk-UA"/>
        </w:rPr>
      </w:pPr>
      <w:r w:rsidRPr="0081651E">
        <w:rPr>
          <w:rFonts w:ascii="Times New Roman" w:hAnsi="Times New Roman"/>
          <w:b/>
          <w:sz w:val="28"/>
          <w:szCs w:val="28"/>
          <w:lang w:val="uk-UA"/>
        </w:rPr>
        <w:t>5.</w:t>
      </w:r>
      <w:r w:rsidRPr="00470F68">
        <w:rPr>
          <w:rFonts w:ascii="Times New Roman" w:hAnsi="Times New Roman"/>
          <w:b/>
          <w:sz w:val="28"/>
          <w:szCs w:val="28"/>
          <w:lang w:val="uk-UA"/>
        </w:rPr>
        <w:t>1 Хірургічна тактика при травмах органів малого тазу та заочеревинного простору, що супроводжуються масивною крововтратою</w:t>
      </w:r>
    </w:p>
    <w:p w14:paraId="3DA16B49" w14:textId="77777777" w:rsidR="00E214D2" w:rsidRPr="00E214D2" w:rsidRDefault="00E214D2" w:rsidP="00E214D2">
      <w:pPr>
        <w:spacing w:after="0" w:line="360" w:lineRule="auto"/>
        <w:ind w:firstLine="709"/>
        <w:contextualSpacing/>
        <w:jc w:val="both"/>
        <w:rPr>
          <w:rFonts w:ascii="Times New Roman" w:hAnsi="Times New Roman"/>
          <w:sz w:val="28"/>
          <w:szCs w:val="28"/>
        </w:rPr>
      </w:pPr>
    </w:p>
    <w:p w14:paraId="749DAD40"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Після встановлення</w:t>
      </w:r>
      <w:r w:rsidRPr="00470F68">
        <w:rPr>
          <w:rFonts w:ascii="Times New Roman" w:hAnsi="Times New Roman"/>
          <w:sz w:val="28"/>
          <w:szCs w:val="28"/>
          <w:lang w:val="uk-UA"/>
        </w:rPr>
        <w:t xml:space="preserve"> показань до </w:t>
      </w:r>
      <w:r>
        <w:rPr>
          <w:rFonts w:ascii="Times New Roman" w:hAnsi="Times New Roman"/>
          <w:sz w:val="28"/>
          <w:szCs w:val="28"/>
          <w:lang w:val="uk-UA"/>
        </w:rPr>
        <w:t>хірургічного</w:t>
      </w:r>
      <w:r w:rsidRPr="00470F68">
        <w:rPr>
          <w:rFonts w:ascii="Times New Roman" w:hAnsi="Times New Roman"/>
          <w:sz w:val="28"/>
          <w:szCs w:val="28"/>
          <w:lang w:val="uk-UA"/>
        </w:rPr>
        <w:t xml:space="preserve"> лікування виконувал</w:t>
      </w:r>
      <w:r>
        <w:rPr>
          <w:rFonts w:ascii="Times New Roman" w:hAnsi="Times New Roman"/>
          <w:sz w:val="28"/>
          <w:szCs w:val="28"/>
          <w:lang w:val="uk-UA"/>
        </w:rPr>
        <w:t>и «широку» серединну лапаротомію</w:t>
      </w:r>
      <w:r w:rsidRPr="00470F68">
        <w:rPr>
          <w:rFonts w:ascii="Times New Roman" w:hAnsi="Times New Roman"/>
          <w:sz w:val="28"/>
          <w:szCs w:val="28"/>
          <w:lang w:val="uk-UA"/>
        </w:rPr>
        <w:t xml:space="preserve"> в </w:t>
      </w:r>
      <w:r>
        <w:rPr>
          <w:rFonts w:ascii="Times New Roman" w:hAnsi="Times New Roman"/>
          <w:sz w:val="28"/>
          <w:szCs w:val="28"/>
          <w:lang w:val="uk-UA"/>
        </w:rPr>
        <w:t>операційній</w:t>
      </w:r>
      <w:r w:rsidRPr="00470F68">
        <w:rPr>
          <w:rFonts w:ascii="Times New Roman" w:hAnsi="Times New Roman"/>
          <w:sz w:val="28"/>
          <w:szCs w:val="28"/>
          <w:lang w:val="uk-UA"/>
        </w:rPr>
        <w:t xml:space="preserve"> пі</w:t>
      </w:r>
      <w:r>
        <w:rPr>
          <w:rFonts w:ascii="Times New Roman" w:hAnsi="Times New Roman"/>
          <w:sz w:val="28"/>
          <w:szCs w:val="28"/>
          <w:lang w:val="uk-UA"/>
        </w:rPr>
        <w:t xml:space="preserve">д загальним знеболенням. Черевну порожнину висушували, </w:t>
      </w:r>
      <w:r w:rsidRPr="00470F68">
        <w:rPr>
          <w:rFonts w:ascii="Times New Roman" w:hAnsi="Times New Roman"/>
          <w:sz w:val="28"/>
          <w:szCs w:val="28"/>
          <w:lang w:val="uk-UA"/>
        </w:rPr>
        <w:t xml:space="preserve">кров </w:t>
      </w:r>
      <w:r>
        <w:rPr>
          <w:rFonts w:ascii="Times New Roman" w:hAnsi="Times New Roman"/>
          <w:sz w:val="28"/>
          <w:szCs w:val="28"/>
          <w:lang w:val="uk-UA"/>
        </w:rPr>
        <w:t>з</w:t>
      </w:r>
      <w:r w:rsidRPr="00470F68">
        <w:rPr>
          <w:rFonts w:ascii="Times New Roman" w:hAnsi="Times New Roman"/>
          <w:sz w:val="28"/>
          <w:szCs w:val="28"/>
          <w:lang w:val="uk-UA"/>
        </w:rPr>
        <w:t>бира</w:t>
      </w:r>
      <w:r>
        <w:rPr>
          <w:rFonts w:ascii="Times New Roman" w:hAnsi="Times New Roman"/>
          <w:sz w:val="28"/>
          <w:szCs w:val="28"/>
          <w:lang w:val="uk-UA"/>
        </w:rPr>
        <w:t>ли</w:t>
      </w:r>
      <w:r w:rsidRPr="00470F68">
        <w:rPr>
          <w:rFonts w:ascii="Times New Roman" w:hAnsi="Times New Roman"/>
          <w:sz w:val="28"/>
          <w:szCs w:val="28"/>
          <w:lang w:val="uk-UA"/>
        </w:rPr>
        <w:t xml:space="preserve"> для аутогемотранфузії. Виявлял</w:t>
      </w:r>
      <w:r>
        <w:rPr>
          <w:rFonts w:ascii="Times New Roman" w:hAnsi="Times New Roman"/>
          <w:sz w:val="28"/>
          <w:szCs w:val="28"/>
          <w:lang w:val="uk-UA"/>
        </w:rPr>
        <w:t>и джерело кровотечі. При</w:t>
      </w:r>
      <w:r w:rsidRPr="00470F68">
        <w:rPr>
          <w:rFonts w:ascii="Times New Roman" w:hAnsi="Times New Roman"/>
          <w:sz w:val="28"/>
          <w:szCs w:val="28"/>
          <w:lang w:val="uk-UA"/>
        </w:rPr>
        <w:t xml:space="preserve"> внутрішньо- та заочеревинн</w:t>
      </w:r>
      <w:r>
        <w:rPr>
          <w:rFonts w:ascii="Times New Roman" w:hAnsi="Times New Roman"/>
          <w:sz w:val="28"/>
          <w:szCs w:val="28"/>
          <w:lang w:val="uk-UA"/>
        </w:rPr>
        <w:t>ій</w:t>
      </w:r>
      <w:r w:rsidRPr="00470F68">
        <w:rPr>
          <w:rFonts w:ascii="Times New Roman" w:hAnsi="Times New Roman"/>
          <w:sz w:val="28"/>
          <w:szCs w:val="28"/>
          <w:lang w:val="uk-UA"/>
        </w:rPr>
        <w:t xml:space="preserve"> кровотечі першочерговим завданням було встанов</w:t>
      </w:r>
      <w:r>
        <w:rPr>
          <w:rFonts w:ascii="Times New Roman" w:hAnsi="Times New Roman"/>
          <w:sz w:val="28"/>
          <w:szCs w:val="28"/>
          <w:lang w:val="uk-UA"/>
        </w:rPr>
        <w:t>ити</w:t>
      </w:r>
      <w:r w:rsidRPr="00470F68">
        <w:rPr>
          <w:rFonts w:ascii="Times New Roman" w:hAnsi="Times New Roman"/>
          <w:sz w:val="28"/>
          <w:szCs w:val="28"/>
          <w:lang w:val="uk-UA"/>
        </w:rPr>
        <w:t xml:space="preserve"> домінуюч</w:t>
      </w:r>
      <w:r>
        <w:rPr>
          <w:rFonts w:ascii="Times New Roman" w:hAnsi="Times New Roman"/>
          <w:sz w:val="28"/>
          <w:szCs w:val="28"/>
          <w:lang w:val="uk-UA"/>
        </w:rPr>
        <w:t>е її</w:t>
      </w:r>
      <w:r w:rsidRPr="00470F68">
        <w:rPr>
          <w:rFonts w:ascii="Times New Roman" w:hAnsi="Times New Roman"/>
          <w:sz w:val="28"/>
          <w:szCs w:val="28"/>
          <w:lang w:val="uk-UA"/>
        </w:rPr>
        <w:t xml:space="preserve"> джерел</w:t>
      </w:r>
      <w:r>
        <w:rPr>
          <w:rFonts w:ascii="Times New Roman" w:hAnsi="Times New Roman"/>
          <w:sz w:val="28"/>
          <w:szCs w:val="28"/>
          <w:lang w:val="uk-UA"/>
        </w:rPr>
        <w:t>о</w:t>
      </w:r>
      <w:r w:rsidRPr="00470F68">
        <w:rPr>
          <w:rFonts w:ascii="Times New Roman" w:hAnsi="Times New Roman"/>
          <w:sz w:val="28"/>
          <w:szCs w:val="28"/>
          <w:lang w:val="uk-UA"/>
        </w:rPr>
        <w:t xml:space="preserve">, а при </w:t>
      </w:r>
      <w:r>
        <w:rPr>
          <w:rFonts w:ascii="Times New Roman" w:hAnsi="Times New Roman"/>
          <w:sz w:val="28"/>
          <w:szCs w:val="28"/>
          <w:lang w:val="uk-UA"/>
        </w:rPr>
        <w:t xml:space="preserve">поліфокальній </w:t>
      </w:r>
      <w:r w:rsidRPr="00470F68">
        <w:rPr>
          <w:rFonts w:ascii="Times New Roman" w:hAnsi="Times New Roman"/>
          <w:sz w:val="28"/>
          <w:szCs w:val="28"/>
          <w:lang w:val="uk-UA"/>
        </w:rPr>
        <w:t>заочеревинній гематомі – вияв</w:t>
      </w:r>
      <w:r>
        <w:rPr>
          <w:rFonts w:ascii="Times New Roman" w:hAnsi="Times New Roman"/>
          <w:sz w:val="28"/>
          <w:szCs w:val="28"/>
          <w:lang w:val="uk-UA"/>
        </w:rPr>
        <w:t>ити</w:t>
      </w:r>
      <w:r w:rsidRPr="00470F68">
        <w:rPr>
          <w:rFonts w:ascii="Times New Roman" w:hAnsi="Times New Roman"/>
          <w:sz w:val="28"/>
          <w:szCs w:val="28"/>
          <w:lang w:val="uk-UA"/>
        </w:rPr>
        <w:t xml:space="preserve"> домінуюч</w:t>
      </w:r>
      <w:r>
        <w:rPr>
          <w:rFonts w:ascii="Times New Roman" w:hAnsi="Times New Roman"/>
          <w:sz w:val="28"/>
          <w:szCs w:val="28"/>
          <w:lang w:val="uk-UA"/>
        </w:rPr>
        <w:t>у</w:t>
      </w:r>
      <w:r w:rsidRPr="00470F68">
        <w:rPr>
          <w:rFonts w:ascii="Times New Roman" w:hAnsi="Times New Roman"/>
          <w:sz w:val="28"/>
          <w:szCs w:val="28"/>
          <w:lang w:val="uk-UA"/>
        </w:rPr>
        <w:t xml:space="preserve"> безпосередн</w:t>
      </w:r>
      <w:r>
        <w:rPr>
          <w:rFonts w:ascii="Times New Roman" w:hAnsi="Times New Roman"/>
          <w:sz w:val="28"/>
          <w:szCs w:val="28"/>
          <w:lang w:val="uk-UA"/>
        </w:rPr>
        <w:t>ьо</w:t>
      </w:r>
      <w:r w:rsidRPr="00470F68">
        <w:rPr>
          <w:rFonts w:ascii="Times New Roman" w:hAnsi="Times New Roman"/>
          <w:sz w:val="28"/>
          <w:szCs w:val="28"/>
          <w:lang w:val="uk-UA"/>
        </w:rPr>
        <w:t xml:space="preserve"> загроз</w:t>
      </w:r>
      <w:r>
        <w:rPr>
          <w:rFonts w:ascii="Times New Roman" w:hAnsi="Times New Roman"/>
          <w:sz w:val="28"/>
          <w:szCs w:val="28"/>
          <w:lang w:val="uk-UA"/>
        </w:rPr>
        <w:t>ливу</w:t>
      </w:r>
      <w:r w:rsidRPr="00470F68">
        <w:rPr>
          <w:rFonts w:ascii="Times New Roman" w:hAnsi="Times New Roman"/>
          <w:sz w:val="28"/>
          <w:szCs w:val="28"/>
          <w:lang w:val="uk-UA"/>
        </w:rPr>
        <w:t xml:space="preserve"> життю</w:t>
      </w:r>
      <w:r>
        <w:rPr>
          <w:rFonts w:ascii="Times New Roman" w:hAnsi="Times New Roman"/>
          <w:sz w:val="28"/>
          <w:szCs w:val="28"/>
          <w:lang w:val="uk-UA"/>
        </w:rPr>
        <w:t xml:space="preserve"> кровотечу</w:t>
      </w:r>
      <w:r w:rsidRPr="00470F68">
        <w:rPr>
          <w:rFonts w:ascii="Times New Roman" w:hAnsi="Times New Roman"/>
          <w:sz w:val="28"/>
          <w:szCs w:val="28"/>
          <w:lang w:val="uk-UA"/>
        </w:rPr>
        <w:t>.</w:t>
      </w:r>
    </w:p>
    <w:p w14:paraId="600C795E"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При пошкодженн</w:t>
      </w:r>
      <w:r>
        <w:rPr>
          <w:rFonts w:ascii="Times New Roman" w:hAnsi="Times New Roman"/>
          <w:sz w:val="28"/>
          <w:szCs w:val="28"/>
          <w:lang w:val="uk-UA"/>
        </w:rPr>
        <w:t>і</w:t>
      </w:r>
      <w:r w:rsidRPr="00470F68">
        <w:rPr>
          <w:rFonts w:ascii="Times New Roman" w:hAnsi="Times New Roman"/>
          <w:sz w:val="28"/>
          <w:szCs w:val="28"/>
          <w:lang w:val="uk-UA"/>
        </w:rPr>
        <w:t xml:space="preserve"> паренхіматозних органів місце пошкодження туго тампонувалося серветками. Пошкоджені судини брижі кишки перетискали</w:t>
      </w:r>
      <w:r>
        <w:rPr>
          <w:rFonts w:ascii="Times New Roman" w:hAnsi="Times New Roman"/>
          <w:sz w:val="28"/>
          <w:szCs w:val="28"/>
          <w:lang w:val="uk-UA"/>
        </w:rPr>
        <w:t xml:space="preserve"> судинними затискачами. Кровотечу </w:t>
      </w:r>
      <w:r w:rsidRPr="00470F68">
        <w:rPr>
          <w:rFonts w:ascii="Times New Roman" w:hAnsi="Times New Roman"/>
          <w:sz w:val="28"/>
          <w:szCs w:val="28"/>
          <w:lang w:val="uk-UA"/>
        </w:rPr>
        <w:t>в проекції аорти, нижньої порожнистої вени та зду</w:t>
      </w:r>
      <w:r>
        <w:rPr>
          <w:rFonts w:ascii="Times New Roman" w:hAnsi="Times New Roman"/>
          <w:sz w:val="28"/>
          <w:szCs w:val="28"/>
          <w:lang w:val="uk-UA"/>
        </w:rPr>
        <w:t>хвинних судин тимчасово зупиняли</w:t>
      </w:r>
      <w:r w:rsidRPr="00470F68">
        <w:rPr>
          <w:rFonts w:ascii="Times New Roman" w:hAnsi="Times New Roman"/>
          <w:sz w:val="28"/>
          <w:szCs w:val="28"/>
          <w:lang w:val="uk-UA"/>
        </w:rPr>
        <w:t xml:space="preserve"> перетискання</w:t>
      </w:r>
      <w:r>
        <w:rPr>
          <w:rFonts w:ascii="Times New Roman" w:hAnsi="Times New Roman"/>
          <w:sz w:val="28"/>
          <w:szCs w:val="28"/>
          <w:lang w:val="uk-UA"/>
        </w:rPr>
        <w:t>м</w:t>
      </w:r>
      <w:r w:rsidRPr="00470F68">
        <w:rPr>
          <w:rFonts w:ascii="Times New Roman" w:hAnsi="Times New Roman"/>
          <w:sz w:val="28"/>
          <w:szCs w:val="28"/>
          <w:lang w:val="uk-UA"/>
        </w:rPr>
        <w:t xml:space="preserve"> за допомогою судинної «вилки»</w:t>
      </w:r>
      <w:r>
        <w:rPr>
          <w:rFonts w:ascii="Times New Roman" w:hAnsi="Times New Roman"/>
          <w:sz w:val="28"/>
          <w:szCs w:val="28"/>
          <w:lang w:val="uk-UA"/>
        </w:rPr>
        <w:t xml:space="preserve"> запропонованої професором М.</w:t>
      </w:r>
      <w:r>
        <w:rPr>
          <w:rFonts w:ascii="Times New Roman" w:hAnsi="Times New Roman"/>
          <w:sz w:val="28"/>
          <w:szCs w:val="28"/>
          <w:lang w:val="en-US"/>
        </w:rPr>
        <w:t> </w:t>
      </w:r>
      <w:r>
        <w:rPr>
          <w:rFonts w:ascii="Times New Roman" w:hAnsi="Times New Roman"/>
          <w:sz w:val="28"/>
          <w:szCs w:val="28"/>
          <w:lang w:val="uk-UA"/>
        </w:rPr>
        <w:t>К.</w:t>
      </w:r>
      <w:r>
        <w:rPr>
          <w:rFonts w:ascii="Times New Roman" w:hAnsi="Times New Roman"/>
          <w:sz w:val="28"/>
          <w:szCs w:val="28"/>
          <w:lang w:val="en-US"/>
        </w:rPr>
        <w:t> </w:t>
      </w:r>
      <w:r>
        <w:rPr>
          <w:rFonts w:ascii="Times New Roman" w:hAnsi="Times New Roman"/>
          <w:sz w:val="28"/>
          <w:szCs w:val="28"/>
          <w:lang w:val="uk-UA"/>
        </w:rPr>
        <w:t>Голобородько</w:t>
      </w:r>
      <w:r w:rsidRPr="00470F68">
        <w:rPr>
          <w:rFonts w:ascii="Times New Roman" w:hAnsi="Times New Roman"/>
          <w:sz w:val="28"/>
          <w:szCs w:val="28"/>
          <w:lang w:val="uk-UA"/>
        </w:rPr>
        <w:t>, туго</w:t>
      </w:r>
      <w:r>
        <w:rPr>
          <w:rFonts w:ascii="Times New Roman" w:hAnsi="Times New Roman"/>
          <w:sz w:val="28"/>
          <w:szCs w:val="28"/>
          <w:lang w:val="uk-UA"/>
        </w:rPr>
        <w:t>ю</w:t>
      </w:r>
      <w:r w:rsidRPr="00470F68">
        <w:rPr>
          <w:rFonts w:ascii="Times New Roman" w:hAnsi="Times New Roman"/>
          <w:sz w:val="28"/>
          <w:szCs w:val="28"/>
          <w:lang w:val="uk-UA"/>
        </w:rPr>
        <w:t xml:space="preserve"> тампонад</w:t>
      </w:r>
      <w:r>
        <w:rPr>
          <w:rFonts w:ascii="Times New Roman" w:hAnsi="Times New Roman"/>
          <w:sz w:val="28"/>
          <w:szCs w:val="28"/>
          <w:lang w:val="uk-UA"/>
        </w:rPr>
        <w:t>ою</w:t>
      </w:r>
      <w:r w:rsidRPr="00470F68">
        <w:rPr>
          <w:rFonts w:ascii="Times New Roman" w:hAnsi="Times New Roman"/>
          <w:sz w:val="28"/>
          <w:szCs w:val="28"/>
          <w:lang w:val="uk-UA"/>
        </w:rPr>
        <w:t xml:space="preserve"> серветками і утримання їх асистентом до закінчення ревізії. При напруженій </w:t>
      </w:r>
      <w:r>
        <w:rPr>
          <w:rFonts w:ascii="Times New Roman" w:hAnsi="Times New Roman"/>
          <w:sz w:val="28"/>
          <w:szCs w:val="28"/>
          <w:lang w:val="uk-UA"/>
        </w:rPr>
        <w:t xml:space="preserve">заочеревинні </w:t>
      </w:r>
      <w:r w:rsidRPr="00470F68">
        <w:rPr>
          <w:rFonts w:ascii="Times New Roman" w:hAnsi="Times New Roman"/>
          <w:sz w:val="28"/>
          <w:szCs w:val="28"/>
          <w:lang w:val="uk-UA"/>
        </w:rPr>
        <w:t>внутрішньотазовій гематомі без пошкодження цілісності очеревини, в порожнину малого тазу</w:t>
      </w:r>
      <w:r>
        <w:rPr>
          <w:rFonts w:ascii="Times New Roman" w:hAnsi="Times New Roman"/>
          <w:sz w:val="28"/>
          <w:szCs w:val="28"/>
          <w:lang w:val="uk-UA"/>
        </w:rPr>
        <w:t xml:space="preserve"> вводили пристрій для гемостазу</w:t>
      </w:r>
      <w:r w:rsidRPr="00470F68">
        <w:rPr>
          <w:rFonts w:ascii="Times New Roman" w:hAnsi="Times New Roman"/>
          <w:sz w:val="28"/>
          <w:szCs w:val="28"/>
          <w:lang w:val="uk-UA"/>
        </w:rPr>
        <w:t>.</w:t>
      </w:r>
    </w:p>
    <w:p w14:paraId="5998F492" w14:textId="77777777" w:rsidR="00E214D2" w:rsidRPr="005A6C24" w:rsidRDefault="00E214D2" w:rsidP="00050416">
      <w:pPr>
        <w:pStyle w:val="ad"/>
        <w:spacing w:after="0" w:line="360" w:lineRule="auto"/>
        <w:ind w:firstLine="709"/>
        <w:jc w:val="both"/>
        <w:rPr>
          <w:rFonts w:ascii="Times New Roman" w:hAnsi="Times New Roman"/>
          <w:sz w:val="28"/>
          <w:szCs w:val="28"/>
        </w:rPr>
      </w:pPr>
      <w:r>
        <w:rPr>
          <w:rFonts w:ascii="Times New Roman" w:hAnsi="Times New Roman"/>
          <w:sz w:val="28"/>
          <w:szCs w:val="28"/>
        </w:rPr>
        <w:t>Характер хірургічних</w:t>
      </w:r>
      <w:r w:rsidRPr="005A6C24">
        <w:rPr>
          <w:rFonts w:ascii="Times New Roman" w:hAnsi="Times New Roman"/>
          <w:sz w:val="28"/>
          <w:szCs w:val="28"/>
        </w:rPr>
        <w:t xml:space="preserve"> втручань у </w:t>
      </w:r>
      <w:r>
        <w:rPr>
          <w:rFonts w:ascii="Times New Roman" w:hAnsi="Times New Roman"/>
          <w:sz w:val="28"/>
          <w:szCs w:val="28"/>
        </w:rPr>
        <w:t>травмованих</w:t>
      </w:r>
      <w:r w:rsidRPr="005A6C24">
        <w:rPr>
          <w:rFonts w:ascii="Times New Roman" w:hAnsi="Times New Roman"/>
          <w:sz w:val="28"/>
          <w:szCs w:val="28"/>
        </w:rPr>
        <w:t xml:space="preserve"> основної та групи порівняння </w:t>
      </w:r>
      <w:r>
        <w:rPr>
          <w:rFonts w:ascii="Times New Roman" w:hAnsi="Times New Roman"/>
          <w:sz w:val="28"/>
          <w:szCs w:val="28"/>
        </w:rPr>
        <w:t>представлено</w:t>
      </w:r>
      <w:r w:rsidRPr="005A6C24">
        <w:rPr>
          <w:rFonts w:ascii="Times New Roman" w:hAnsi="Times New Roman"/>
          <w:sz w:val="28"/>
          <w:szCs w:val="28"/>
        </w:rPr>
        <w:t xml:space="preserve"> в табл</w:t>
      </w:r>
      <w:r w:rsidRPr="0081651E">
        <w:rPr>
          <w:rFonts w:ascii="Times New Roman" w:hAnsi="Times New Roman"/>
          <w:sz w:val="28"/>
          <w:szCs w:val="28"/>
          <w:lang w:val="ru-RU"/>
        </w:rPr>
        <w:t>.</w:t>
      </w:r>
      <w:r>
        <w:rPr>
          <w:rFonts w:ascii="Times New Roman" w:hAnsi="Times New Roman"/>
          <w:sz w:val="28"/>
          <w:szCs w:val="28"/>
          <w:lang w:val="ru-RU"/>
        </w:rPr>
        <w:t xml:space="preserve"> </w:t>
      </w:r>
      <w:r w:rsidRPr="0081651E">
        <w:rPr>
          <w:rFonts w:ascii="Times New Roman" w:hAnsi="Times New Roman"/>
          <w:sz w:val="28"/>
          <w:szCs w:val="28"/>
        </w:rPr>
        <w:t>5</w:t>
      </w:r>
      <w:r>
        <w:rPr>
          <w:rFonts w:ascii="Times New Roman" w:hAnsi="Times New Roman"/>
          <w:sz w:val="28"/>
          <w:szCs w:val="28"/>
        </w:rPr>
        <w:t>.1</w:t>
      </w:r>
      <w:r w:rsidRPr="0081651E">
        <w:rPr>
          <w:rFonts w:ascii="Times New Roman" w:hAnsi="Times New Roman"/>
          <w:sz w:val="28"/>
          <w:szCs w:val="28"/>
        </w:rPr>
        <w:t>.</w:t>
      </w:r>
    </w:p>
    <w:p w14:paraId="5BEB74AE" w14:textId="77777777" w:rsidR="00E214D2" w:rsidRPr="00470F68" w:rsidRDefault="00E214D2" w:rsidP="001234BC">
      <w:pPr>
        <w:spacing w:after="0" w:line="360" w:lineRule="auto"/>
        <w:ind w:firstLine="709"/>
        <w:contextualSpacing/>
        <w:jc w:val="right"/>
        <w:rPr>
          <w:rFonts w:ascii="Times New Roman" w:hAnsi="Times New Roman"/>
          <w:sz w:val="28"/>
          <w:szCs w:val="28"/>
          <w:lang w:val="uk-UA"/>
        </w:rPr>
      </w:pPr>
      <w:r>
        <w:rPr>
          <w:rFonts w:ascii="Times New Roman" w:hAnsi="Times New Roman"/>
          <w:i/>
          <w:sz w:val="28"/>
          <w:szCs w:val="28"/>
          <w:lang w:val="uk-UA"/>
        </w:rPr>
        <w:br w:type="page"/>
      </w:r>
      <w:r w:rsidRPr="0081651E">
        <w:rPr>
          <w:rFonts w:ascii="Times New Roman" w:hAnsi="Times New Roman"/>
          <w:i/>
          <w:sz w:val="28"/>
          <w:szCs w:val="28"/>
          <w:lang w:val="uk-UA"/>
        </w:rPr>
        <w:lastRenderedPageBreak/>
        <w:t>Таблиця 5.1</w:t>
      </w:r>
    </w:p>
    <w:p w14:paraId="72E829C6" w14:textId="77777777" w:rsidR="00E214D2" w:rsidRDefault="00E214D2" w:rsidP="001234BC">
      <w:pPr>
        <w:spacing w:after="0" w:line="360" w:lineRule="auto"/>
        <w:contextualSpacing/>
        <w:jc w:val="center"/>
        <w:rPr>
          <w:rFonts w:ascii="Times New Roman" w:hAnsi="Times New Roman"/>
          <w:b/>
          <w:spacing w:val="6"/>
          <w:w w:val="105"/>
          <w:kern w:val="28"/>
          <w:sz w:val="28"/>
          <w:szCs w:val="20"/>
          <w:lang w:val="uk-UA"/>
        </w:rPr>
      </w:pPr>
      <w:r w:rsidRPr="00470F68">
        <w:rPr>
          <w:rFonts w:ascii="Times New Roman" w:hAnsi="Times New Roman"/>
          <w:b/>
          <w:spacing w:val="6"/>
          <w:w w:val="105"/>
          <w:kern w:val="28"/>
          <w:sz w:val="28"/>
          <w:szCs w:val="20"/>
          <w:lang w:val="uk-UA"/>
        </w:rPr>
        <w:t xml:space="preserve">Характер операцій на органах черевної порожнини та заочеревинного простору у </w:t>
      </w:r>
      <w:r>
        <w:rPr>
          <w:rFonts w:ascii="Times New Roman" w:hAnsi="Times New Roman"/>
          <w:b/>
          <w:spacing w:val="6"/>
          <w:w w:val="105"/>
          <w:kern w:val="28"/>
          <w:sz w:val="28"/>
          <w:szCs w:val="20"/>
          <w:lang w:val="uk-UA"/>
        </w:rPr>
        <w:t>травмованих</w:t>
      </w:r>
    </w:p>
    <w:tbl>
      <w:tblPr>
        <w:tblpPr w:leftFromText="180" w:rightFromText="180" w:vertAnchor="text" w:horzAnchor="margin" w:tblpY="354"/>
        <w:tblW w:w="9396" w:type="dxa"/>
        <w:tblLayout w:type="fixed"/>
        <w:tblCellMar>
          <w:left w:w="40" w:type="dxa"/>
          <w:right w:w="40" w:type="dxa"/>
        </w:tblCellMar>
        <w:tblLook w:val="0000" w:firstRow="0" w:lastRow="0" w:firstColumn="0" w:lastColumn="0" w:noHBand="0" w:noVBand="0"/>
      </w:tblPr>
      <w:tblGrid>
        <w:gridCol w:w="3301"/>
        <w:gridCol w:w="708"/>
        <w:gridCol w:w="710"/>
        <w:gridCol w:w="567"/>
        <w:gridCol w:w="567"/>
        <w:gridCol w:w="567"/>
        <w:gridCol w:w="567"/>
        <w:gridCol w:w="567"/>
        <w:gridCol w:w="465"/>
        <w:gridCol w:w="669"/>
        <w:gridCol w:w="708"/>
      </w:tblGrid>
      <w:tr w:rsidR="00E214D2" w:rsidRPr="00A50B9F" w14:paraId="00627B89" w14:textId="77777777" w:rsidTr="00510CD2">
        <w:trPr>
          <w:trHeight w:hRule="exact" w:val="667"/>
        </w:trPr>
        <w:tc>
          <w:tcPr>
            <w:tcW w:w="3301" w:type="dxa"/>
            <w:vMerge w:val="restart"/>
            <w:tcBorders>
              <w:top w:val="single" w:sz="6" w:space="0" w:color="auto"/>
              <w:left w:val="single" w:sz="6" w:space="0" w:color="auto"/>
              <w:right w:val="single" w:sz="6" w:space="0" w:color="auto"/>
            </w:tcBorders>
            <w:shd w:val="clear" w:color="auto" w:fill="FFFFFF"/>
            <w:vAlign w:val="center"/>
          </w:tcPr>
          <w:p w14:paraId="4F9786B7"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Характер операцій</w:t>
            </w:r>
          </w:p>
        </w:tc>
        <w:tc>
          <w:tcPr>
            <w:tcW w:w="1418" w:type="dxa"/>
            <w:gridSpan w:val="2"/>
            <w:vMerge w:val="restart"/>
            <w:tcBorders>
              <w:top w:val="single" w:sz="6" w:space="0" w:color="auto"/>
              <w:left w:val="single" w:sz="6" w:space="0" w:color="auto"/>
              <w:right w:val="single" w:sz="6" w:space="0" w:color="auto"/>
            </w:tcBorders>
            <w:shd w:val="clear" w:color="auto" w:fill="FFFFFF"/>
            <w:vAlign w:val="center"/>
          </w:tcPr>
          <w:p w14:paraId="03180901" w14:textId="77777777" w:rsidR="00E214D2" w:rsidRPr="00A50B9F" w:rsidRDefault="00E214D2" w:rsidP="00510CD2">
            <w:pPr>
              <w:shd w:val="clear" w:color="auto" w:fill="FFFFFF"/>
              <w:spacing w:after="0" w:line="322" w:lineRule="exact"/>
              <w:jc w:val="center"/>
              <w:rPr>
                <w:rFonts w:ascii="Times New Roman" w:hAnsi="Times New Roman"/>
                <w:lang w:val="uk-UA"/>
              </w:rPr>
            </w:pPr>
            <w:r w:rsidRPr="00A50B9F">
              <w:rPr>
                <w:rFonts w:ascii="Times New Roman" w:hAnsi="Times New Roman"/>
                <w:lang w:val="uk-UA"/>
              </w:rPr>
              <w:t>Кількість постраждалих</w:t>
            </w:r>
          </w:p>
          <w:p w14:paraId="4C1E1BC4" w14:textId="77777777" w:rsidR="00E214D2" w:rsidRPr="00A50B9F" w:rsidRDefault="00E214D2" w:rsidP="00510CD2">
            <w:pPr>
              <w:spacing w:after="0"/>
              <w:jc w:val="center"/>
              <w:rPr>
                <w:rFonts w:ascii="Times New Roman" w:hAnsi="Times New Roman"/>
                <w:lang w:val="uk-UA"/>
              </w:rPr>
            </w:pPr>
          </w:p>
          <w:p w14:paraId="3A1C1515" w14:textId="77777777" w:rsidR="00E214D2" w:rsidRPr="00A50B9F" w:rsidRDefault="00E214D2" w:rsidP="00510CD2">
            <w:pPr>
              <w:spacing w:after="0"/>
              <w:jc w:val="center"/>
              <w:rPr>
                <w:rFonts w:ascii="Times New Roman" w:hAnsi="Times New Roman"/>
                <w:lang w:val="uk-UA"/>
              </w:rPr>
            </w:pPr>
          </w:p>
        </w:tc>
        <w:tc>
          <w:tcPr>
            <w:tcW w:w="2268"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6261A02B"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Померло</w:t>
            </w:r>
          </w:p>
        </w:tc>
        <w:tc>
          <w:tcPr>
            <w:tcW w:w="240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564A6DC8" w14:textId="77777777" w:rsidR="00E214D2" w:rsidRPr="00A50B9F" w:rsidRDefault="00E214D2" w:rsidP="00510CD2">
            <w:pPr>
              <w:shd w:val="clear" w:color="auto" w:fill="FFFFFF"/>
              <w:spacing w:after="0" w:line="326" w:lineRule="exact"/>
              <w:ind w:hanging="3"/>
              <w:jc w:val="center"/>
              <w:rPr>
                <w:rFonts w:ascii="Times New Roman" w:hAnsi="Times New Roman"/>
                <w:lang w:val="uk-UA"/>
              </w:rPr>
            </w:pPr>
            <w:r w:rsidRPr="00A50B9F">
              <w:rPr>
                <w:rFonts w:ascii="Times New Roman" w:hAnsi="Times New Roman"/>
                <w:lang w:val="uk-UA"/>
              </w:rPr>
              <w:t>Померло за першу добу</w:t>
            </w:r>
          </w:p>
        </w:tc>
      </w:tr>
      <w:tr w:rsidR="00E214D2" w:rsidRPr="00A50B9F" w14:paraId="0F6B4438" w14:textId="77777777" w:rsidTr="00510CD2">
        <w:trPr>
          <w:trHeight w:hRule="exact" w:val="299"/>
        </w:trPr>
        <w:tc>
          <w:tcPr>
            <w:tcW w:w="3301" w:type="dxa"/>
            <w:vMerge/>
            <w:tcBorders>
              <w:left w:val="single" w:sz="6" w:space="0" w:color="auto"/>
              <w:right w:val="single" w:sz="6" w:space="0" w:color="auto"/>
            </w:tcBorders>
            <w:shd w:val="clear" w:color="auto" w:fill="FFFFFF"/>
            <w:vAlign w:val="center"/>
          </w:tcPr>
          <w:p w14:paraId="5D29DD22" w14:textId="77777777" w:rsidR="00E214D2" w:rsidRPr="00A50B9F" w:rsidRDefault="00E214D2" w:rsidP="00510CD2">
            <w:pPr>
              <w:spacing w:after="0"/>
              <w:jc w:val="center"/>
              <w:rPr>
                <w:rFonts w:ascii="Times New Roman" w:hAnsi="Times New Roman"/>
                <w:lang w:val="uk-UA"/>
              </w:rPr>
            </w:pPr>
          </w:p>
        </w:tc>
        <w:tc>
          <w:tcPr>
            <w:tcW w:w="1418" w:type="dxa"/>
            <w:gridSpan w:val="2"/>
            <w:vMerge/>
            <w:tcBorders>
              <w:left w:val="single" w:sz="6" w:space="0" w:color="auto"/>
              <w:bottom w:val="single" w:sz="4" w:space="0" w:color="auto"/>
              <w:right w:val="single" w:sz="6" w:space="0" w:color="auto"/>
            </w:tcBorders>
            <w:shd w:val="clear" w:color="auto" w:fill="FFFFFF"/>
            <w:vAlign w:val="center"/>
          </w:tcPr>
          <w:p w14:paraId="2A153B32" w14:textId="77777777" w:rsidR="00E214D2" w:rsidRPr="00A50B9F" w:rsidRDefault="00E214D2" w:rsidP="00510CD2">
            <w:pPr>
              <w:spacing w:after="0"/>
              <w:jc w:val="center"/>
              <w:rPr>
                <w:rFonts w:ascii="Times New Roman" w:hAnsi="Times New Roman"/>
                <w:lang w:val="uk-UA"/>
              </w:rPr>
            </w:pPr>
          </w:p>
        </w:tc>
        <w:tc>
          <w:tcPr>
            <w:tcW w:w="1134" w:type="dxa"/>
            <w:gridSpan w:val="2"/>
            <w:tcBorders>
              <w:top w:val="single" w:sz="6" w:space="0" w:color="auto"/>
              <w:left w:val="single" w:sz="6" w:space="0" w:color="auto"/>
              <w:bottom w:val="single" w:sz="4" w:space="0" w:color="auto"/>
              <w:right w:val="single" w:sz="6" w:space="0" w:color="auto"/>
            </w:tcBorders>
            <w:shd w:val="clear" w:color="auto" w:fill="FFFFFF"/>
            <w:vAlign w:val="center"/>
          </w:tcPr>
          <w:p w14:paraId="0B8CA6D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n</w:t>
            </w:r>
          </w:p>
        </w:tc>
        <w:tc>
          <w:tcPr>
            <w:tcW w:w="1134" w:type="dxa"/>
            <w:gridSpan w:val="2"/>
            <w:tcBorders>
              <w:top w:val="single" w:sz="6" w:space="0" w:color="auto"/>
              <w:left w:val="single" w:sz="6" w:space="0" w:color="auto"/>
              <w:bottom w:val="single" w:sz="4" w:space="0" w:color="auto"/>
              <w:right w:val="single" w:sz="6" w:space="0" w:color="auto"/>
            </w:tcBorders>
            <w:shd w:val="clear" w:color="auto" w:fill="FFFFFF"/>
            <w:vAlign w:val="center"/>
          </w:tcPr>
          <w:p w14:paraId="2DEA1A84"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bCs/>
                <w:lang w:val="uk-UA"/>
              </w:rPr>
              <w:t>%</w:t>
            </w:r>
          </w:p>
        </w:tc>
        <w:tc>
          <w:tcPr>
            <w:tcW w:w="1032" w:type="dxa"/>
            <w:gridSpan w:val="2"/>
            <w:tcBorders>
              <w:top w:val="single" w:sz="6" w:space="0" w:color="auto"/>
              <w:left w:val="single" w:sz="6" w:space="0" w:color="auto"/>
              <w:bottom w:val="single" w:sz="4" w:space="0" w:color="auto"/>
              <w:right w:val="single" w:sz="6" w:space="0" w:color="auto"/>
            </w:tcBorders>
            <w:shd w:val="clear" w:color="auto" w:fill="FFFFFF"/>
            <w:vAlign w:val="center"/>
          </w:tcPr>
          <w:p w14:paraId="09081691"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n</w:t>
            </w:r>
          </w:p>
        </w:tc>
        <w:tc>
          <w:tcPr>
            <w:tcW w:w="1377" w:type="dxa"/>
            <w:gridSpan w:val="2"/>
            <w:tcBorders>
              <w:top w:val="single" w:sz="6" w:space="0" w:color="auto"/>
              <w:left w:val="single" w:sz="6" w:space="0" w:color="auto"/>
              <w:bottom w:val="single" w:sz="4" w:space="0" w:color="auto"/>
              <w:right w:val="single" w:sz="6" w:space="0" w:color="auto"/>
            </w:tcBorders>
            <w:shd w:val="clear" w:color="auto" w:fill="FFFFFF"/>
            <w:vAlign w:val="center"/>
          </w:tcPr>
          <w:p w14:paraId="16567FA3"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bCs/>
                <w:lang w:val="uk-UA"/>
              </w:rPr>
              <w:t>%</w:t>
            </w:r>
          </w:p>
        </w:tc>
      </w:tr>
      <w:tr w:rsidR="00E214D2" w:rsidRPr="00A50B9F" w14:paraId="7C919651" w14:textId="77777777" w:rsidTr="00510CD2">
        <w:trPr>
          <w:trHeight w:hRule="exact" w:val="462"/>
        </w:trPr>
        <w:tc>
          <w:tcPr>
            <w:tcW w:w="3301" w:type="dxa"/>
            <w:vMerge/>
            <w:tcBorders>
              <w:left w:val="single" w:sz="6" w:space="0" w:color="auto"/>
              <w:bottom w:val="single" w:sz="6" w:space="0" w:color="auto"/>
              <w:right w:val="single" w:sz="6" w:space="0" w:color="auto"/>
            </w:tcBorders>
            <w:shd w:val="clear" w:color="auto" w:fill="FFFFFF"/>
            <w:vAlign w:val="center"/>
          </w:tcPr>
          <w:p w14:paraId="2124CE12" w14:textId="77777777" w:rsidR="00E214D2" w:rsidRPr="00A50B9F" w:rsidRDefault="00E214D2" w:rsidP="00510CD2">
            <w:pPr>
              <w:spacing w:after="0"/>
              <w:jc w:val="center"/>
              <w:rPr>
                <w:rFonts w:ascii="Times New Roman" w:hAnsi="Times New Roman"/>
                <w:lang w:val="uk-UA"/>
              </w:rPr>
            </w:pPr>
          </w:p>
        </w:tc>
        <w:tc>
          <w:tcPr>
            <w:tcW w:w="708" w:type="dxa"/>
            <w:tcBorders>
              <w:top w:val="single" w:sz="4" w:space="0" w:color="auto"/>
              <w:left w:val="single" w:sz="6" w:space="0" w:color="auto"/>
              <w:bottom w:val="single" w:sz="6" w:space="0" w:color="auto"/>
              <w:right w:val="single" w:sz="4" w:space="0" w:color="auto"/>
            </w:tcBorders>
            <w:shd w:val="clear" w:color="auto" w:fill="FFFFFF"/>
            <w:vAlign w:val="center"/>
          </w:tcPr>
          <w:p w14:paraId="1C024515" w14:textId="77777777" w:rsidR="00E214D2" w:rsidRPr="00A50B9F" w:rsidRDefault="00E214D2" w:rsidP="00510CD2">
            <w:pPr>
              <w:spacing w:after="0"/>
              <w:jc w:val="center"/>
              <w:rPr>
                <w:rFonts w:ascii="Times New Roman" w:hAnsi="Times New Roman"/>
                <w:lang w:val="uk-UA"/>
              </w:rPr>
            </w:pPr>
            <w:r w:rsidRPr="00A50B9F">
              <w:rPr>
                <w:rFonts w:ascii="Times New Roman" w:hAnsi="Times New Roman"/>
                <w:lang w:val="uk-UA"/>
              </w:rPr>
              <w:t>осн</w:t>
            </w:r>
          </w:p>
        </w:tc>
        <w:tc>
          <w:tcPr>
            <w:tcW w:w="710" w:type="dxa"/>
            <w:tcBorders>
              <w:top w:val="single" w:sz="4" w:space="0" w:color="auto"/>
              <w:left w:val="single" w:sz="4" w:space="0" w:color="auto"/>
              <w:bottom w:val="single" w:sz="6" w:space="0" w:color="auto"/>
              <w:right w:val="single" w:sz="6" w:space="0" w:color="auto"/>
            </w:tcBorders>
            <w:shd w:val="clear" w:color="auto" w:fill="FFFFFF"/>
            <w:vAlign w:val="center"/>
          </w:tcPr>
          <w:p w14:paraId="1E21077B" w14:textId="77777777" w:rsidR="00E214D2" w:rsidRPr="00A50B9F" w:rsidRDefault="00E214D2" w:rsidP="00510CD2">
            <w:pPr>
              <w:spacing w:after="0"/>
              <w:jc w:val="center"/>
              <w:rPr>
                <w:rFonts w:ascii="Times New Roman" w:hAnsi="Times New Roman"/>
                <w:lang w:val="uk-UA"/>
              </w:rPr>
            </w:pPr>
            <w:r w:rsidRPr="00A50B9F">
              <w:rPr>
                <w:rFonts w:ascii="Times New Roman" w:hAnsi="Times New Roman"/>
                <w:lang w:val="uk-UA"/>
              </w:rPr>
              <w:t>пор</w:t>
            </w:r>
          </w:p>
        </w:tc>
        <w:tc>
          <w:tcPr>
            <w:tcW w:w="567" w:type="dxa"/>
            <w:tcBorders>
              <w:top w:val="single" w:sz="4" w:space="0" w:color="auto"/>
              <w:left w:val="single" w:sz="6" w:space="0" w:color="auto"/>
              <w:bottom w:val="single" w:sz="6" w:space="0" w:color="auto"/>
              <w:right w:val="single" w:sz="4" w:space="0" w:color="auto"/>
            </w:tcBorders>
            <w:shd w:val="clear" w:color="auto" w:fill="FFFFFF"/>
            <w:vAlign w:val="center"/>
          </w:tcPr>
          <w:p w14:paraId="7428ACC8" w14:textId="77777777" w:rsidR="00E214D2" w:rsidRPr="00A50B9F" w:rsidRDefault="00E214D2" w:rsidP="00510CD2">
            <w:pPr>
              <w:spacing w:after="0"/>
              <w:jc w:val="center"/>
              <w:rPr>
                <w:rFonts w:ascii="Times New Roman" w:hAnsi="Times New Roman"/>
                <w:lang w:val="uk-UA"/>
              </w:rPr>
            </w:pPr>
            <w:r w:rsidRPr="00A50B9F">
              <w:rPr>
                <w:rFonts w:ascii="Times New Roman" w:hAnsi="Times New Roman"/>
                <w:lang w:val="uk-UA"/>
              </w:rPr>
              <w:t>осн</w:t>
            </w:r>
          </w:p>
        </w:tc>
        <w:tc>
          <w:tcPr>
            <w:tcW w:w="567" w:type="dxa"/>
            <w:tcBorders>
              <w:top w:val="single" w:sz="4" w:space="0" w:color="auto"/>
              <w:left w:val="single" w:sz="4" w:space="0" w:color="auto"/>
              <w:bottom w:val="single" w:sz="6" w:space="0" w:color="auto"/>
              <w:right w:val="single" w:sz="6" w:space="0" w:color="auto"/>
            </w:tcBorders>
            <w:shd w:val="clear" w:color="auto" w:fill="FFFFFF"/>
            <w:vAlign w:val="center"/>
          </w:tcPr>
          <w:p w14:paraId="57797036" w14:textId="77777777" w:rsidR="00E214D2" w:rsidRPr="00A50B9F" w:rsidRDefault="00E214D2" w:rsidP="00510CD2">
            <w:pPr>
              <w:spacing w:after="0"/>
              <w:jc w:val="center"/>
              <w:rPr>
                <w:rFonts w:ascii="Times New Roman" w:hAnsi="Times New Roman"/>
                <w:lang w:val="uk-UA"/>
              </w:rPr>
            </w:pPr>
            <w:r w:rsidRPr="00A50B9F">
              <w:rPr>
                <w:rFonts w:ascii="Times New Roman" w:hAnsi="Times New Roman"/>
                <w:lang w:val="uk-UA"/>
              </w:rPr>
              <w:t>пор</w:t>
            </w:r>
          </w:p>
        </w:tc>
        <w:tc>
          <w:tcPr>
            <w:tcW w:w="567" w:type="dxa"/>
            <w:tcBorders>
              <w:top w:val="single" w:sz="4" w:space="0" w:color="auto"/>
              <w:left w:val="single" w:sz="6" w:space="0" w:color="auto"/>
              <w:bottom w:val="single" w:sz="6" w:space="0" w:color="auto"/>
              <w:right w:val="single" w:sz="4" w:space="0" w:color="auto"/>
            </w:tcBorders>
            <w:shd w:val="clear" w:color="auto" w:fill="FFFFFF"/>
            <w:vAlign w:val="center"/>
          </w:tcPr>
          <w:p w14:paraId="68D2B5AF" w14:textId="77777777" w:rsidR="00E214D2" w:rsidRPr="00A50B9F" w:rsidRDefault="00E214D2" w:rsidP="00510CD2">
            <w:pPr>
              <w:spacing w:after="0"/>
              <w:jc w:val="center"/>
              <w:rPr>
                <w:rFonts w:ascii="Times New Roman" w:hAnsi="Times New Roman"/>
                <w:bCs/>
                <w:lang w:val="uk-UA"/>
              </w:rPr>
            </w:pPr>
            <w:r w:rsidRPr="00A50B9F">
              <w:rPr>
                <w:rFonts w:ascii="Times New Roman" w:hAnsi="Times New Roman"/>
                <w:lang w:val="uk-UA"/>
              </w:rPr>
              <w:t>осн</w:t>
            </w:r>
          </w:p>
        </w:tc>
        <w:tc>
          <w:tcPr>
            <w:tcW w:w="567" w:type="dxa"/>
            <w:tcBorders>
              <w:top w:val="single" w:sz="4" w:space="0" w:color="auto"/>
              <w:left w:val="single" w:sz="4" w:space="0" w:color="auto"/>
              <w:bottom w:val="single" w:sz="6" w:space="0" w:color="auto"/>
              <w:right w:val="single" w:sz="6" w:space="0" w:color="auto"/>
            </w:tcBorders>
            <w:shd w:val="clear" w:color="auto" w:fill="FFFFFF"/>
            <w:vAlign w:val="center"/>
          </w:tcPr>
          <w:p w14:paraId="7690F441" w14:textId="77777777" w:rsidR="00E214D2" w:rsidRPr="00A50B9F" w:rsidRDefault="00E214D2" w:rsidP="00510CD2">
            <w:pPr>
              <w:spacing w:after="0"/>
              <w:jc w:val="center"/>
              <w:rPr>
                <w:rFonts w:ascii="Times New Roman" w:hAnsi="Times New Roman"/>
                <w:bCs/>
                <w:lang w:val="uk-UA"/>
              </w:rPr>
            </w:pPr>
            <w:r w:rsidRPr="00A50B9F">
              <w:rPr>
                <w:rFonts w:ascii="Times New Roman" w:hAnsi="Times New Roman"/>
                <w:lang w:val="uk-UA"/>
              </w:rPr>
              <w:t>пор</w:t>
            </w:r>
          </w:p>
        </w:tc>
        <w:tc>
          <w:tcPr>
            <w:tcW w:w="567" w:type="dxa"/>
            <w:tcBorders>
              <w:top w:val="single" w:sz="4" w:space="0" w:color="auto"/>
              <w:left w:val="single" w:sz="6" w:space="0" w:color="auto"/>
              <w:bottom w:val="single" w:sz="6" w:space="0" w:color="auto"/>
              <w:right w:val="single" w:sz="4" w:space="0" w:color="auto"/>
            </w:tcBorders>
            <w:shd w:val="clear" w:color="auto" w:fill="FFFFFF"/>
            <w:vAlign w:val="center"/>
          </w:tcPr>
          <w:p w14:paraId="31F76138" w14:textId="77777777" w:rsidR="00E214D2" w:rsidRPr="00A50B9F" w:rsidRDefault="00E214D2" w:rsidP="00510CD2">
            <w:pPr>
              <w:spacing w:after="0"/>
              <w:jc w:val="center"/>
              <w:rPr>
                <w:rFonts w:ascii="Times New Roman" w:hAnsi="Times New Roman"/>
                <w:lang w:val="uk-UA"/>
              </w:rPr>
            </w:pPr>
            <w:r w:rsidRPr="00A50B9F">
              <w:rPr>
                <w:rFonts w:ascii="Times New Roman" w:hAnsi="Times New Roman"/>
                <w:lang w:val="uk-UA"/>
              </w:rPr>
              <w:t>осн</w:t>
            </w:r>
          </w:p>
        </w:tc>
        <w:tc>
          <w:tcPr>
            <w:tcW w:w="465" w:type="dxa"/>
            <w:tcBorders>
              <w:top w:val="single" w:sz="4" w:space="0" w:color="auto"/>
              <w:left w:val="single" w:sz="4" w:space="0" w:color="auto"/>
              <w:bottom w:val="single" w:sz="6" w:space="0" w:color="auto"/>
              <w:right w:val="single" w:sz="6" w:space="0" w:color="auto"/>
            </w:tcBorders>
            <w:shd w:val="clear" w:color="auto" w:fill="FFFFFF"/>
            <w:vAlign w:val="center"/>
          </w:tcPr>
          <w:p w14:paraId="7A5961B4"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пор</w:t>
            </w:r>
          </w:p>
        </w:tc>
        <w:tc>
          <w:tcPr>
            <w:tcW w:w="669" w:type="dxa"/>
            <w:tcBorders>
              <w:top w:val="single" w:sz="4" w:space="0" w:color="auto"/>
              <w:left w:val="single" w:sz="6" w:space="0" w:color="auto"/>
              <w:bottom w:val="single" w:sz="6" w:space="0" w:color="auto"/>
              <w:right w:val="single" w:sz="4" w:space="0" w:color="auto"/>
            </w:tcBorders>
            <w:shd w:val="clear" w:color="auto" w:fill="FFFFFF"/>
            <w:vAlign w:val="center"/>
          </w:tcPr>
          <w:p w14:paraId="520637B7" w14:textId="77777777" w:rsidR="00E214D2" w:rsidRPr="00A50B9F" w:rsidRDefault="00E214D2" w:rsidP="00510CD2">
            <w:pPr>
              <w:spacing w:after="0"/>
              <w:jc w:val="center"/>
              <w:rPr>
                <w:rFonts w:ascii="Times New Roman" w:hAnsi="Times New Roman"/>
                <w:bCs/>
                <w:lang w:val="uk-UA"/>
              </w:rPr>
            </w:pPr>
            <w:r w:rsidRPr="00A50B9F">
              <w:rPr>
                <w:rFonts w:ascii="Times New Roman" w:hAnsi="Times New Roman"/>
                <w:lang w:val="uk-UA"/>
              </w:rPr>
              <w:t>осн</w:t>
            </w:r>
          </w:p>
        </w:tc>
        <w:tc>
          <w:tcPr>
            <w:tcW w:w="708" w:type="dxa"/>
            <w:tcBorders>
              <w:top w:val="single" w:sz="4" w:space="0" w:color="auto"/>
              <w:left w:val="single" w:sz="4" w:space="0" w:color="auto"/>
              <w:bottom w:val="single" w:sz="6" w:space="0" w:color="auto"/>
              <w:right w:val="single" w:sz="6" w:space="0" w:color="auto"/>
            </w:tcBorders>
            <w:shd w:val="clear" w:color="auto" w:fill="FFFFFF"/>
            <w:vAlign w:val="center"/>
          </w:tcPr>
          <w:p w14:paraId="5394551A" w14:textId="77777777" w:rsidR="00E214D2" w:rsidRPr="00A50B9F" w:rsidRDefault="00E214D2" w:rsidP="00510CD2">
            <w:pPr>
              <w:spacing w:after="0"/>
              <w:jc w:val="center"/>
              <w:rPr>
                <w:rFonts w:ascii="Times New Roman" w:hAnsi="Times New Roman"/>
                <w:bCs/>
                <w:lang w:val="uk-UA"/>
              </w:rPr>
            </w:pPr>
            <w:r w:rsidRPr="00A50B9F">
              <w:rPr>
                <w:rFonts w:ascii="Times New Roman" w:hAnsi="Times New Roman"/>
                <w:lang w:val="uk-UA"/>
              </w:rPr>
              <w:t>пор</w:t>
            </w:r>
          </w:p>
        </w:tc>
      </w:tr>
      <w:tr w:rsidR="00E214D2" w:rsidRPr="00A50B9F" w14:paraId="4CC160E2" w14:textId="77777777" w:rsidTr="00510CD2">
        <w:trPr>
          <w:trHeight w:hRule="exact" w:val="1005"/>
        </w:trPr>
        <w:tc>
          <w:tcPr>
            <w:tcW w:w="3301" w:type="dxa"/>
            <w:tcBorders>
              <w:top w:val="single" w:sz="6" w:space="0" w:color="auto"/>
              <w:left w:val="single" w:sz="6" w:space="0" w:color="auto"/>
              <w:bottom w:val="single" w:sz="6" w:space="0" w:color="auto"/>
              <w:right w:val="single" w:sz="6" w:space="0" w:color="auto"/>
            </w:tcBorders>
            <w:shd w:val="clear" w:color="auto" w:fill="FFFFFF"/>
            <w:vAlign w:val="center"/>
          </w:tcPr>
          <w:p w14:paraId="78409363" w14:textId="77777777" w:rsidR="00E214D2" w:rsidRPr="00A50B9F" w:rsidRDefault="00E214D2" w:rsidP="00510CD2">
            <w:pPr>
              <w:shd w:val="clear" w:color="auto" w:fill="FFFFFF"/>
              <w:spacing w:after="0" w:line="322" w:lineRule="exact"/>
              <w:jc w:val="center"/>
              <w:rPr>
                <w:rFonts w:ascii="Times New Roman" w:hAnsi="Times New Roman"/>
                <w:lang w:val="uk-UA"/>
              </w:rPr>
            </w:pPr>
            <w:r w:rsidRPr="00A50B9F">
              <w:rPr>
                <w:rFonts w:ascii="Times New Roman" w:hAnsi="Times New Roman"/>
                <w:lang w:val="uk-UA"/>
              </w:rPr>
              <w:t>Ушивання рани печінки, дренування заочеревинного простору</w:t>
            </w:r>
          </w:p>
        </w:tc>
        <w:tc>
          <w:tcPr>
            <w:tcW w:w="708" w:type="dxa"/>
            <w:tcBorders>
              <w:top w:val="single" w:sz="6" w:space="0" w:color="auto"/>
              <w:left w:val="single" w:sz="6" w:space="0" w:color="auto"/>
              <w:bottom w:val="single" w:sz="6" w:space="0" w:color="auto"/>
              <w:right w:val="single" w:sz="4" w:space="0" w:color="auto"/>
            </w:tcBorders>
            <w:shd w:val="clear" w:color="auto" w:fill="FFFFFF"/>
            <w:vAlign w:val="center"/>
          </w:tcPr>
          <w:p w14:paraId="606347CE"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13</w:t>
            </w:r>
          </w:p>
        </w:tc>
        <w:tc>
          <w:tcPr>
            <w:tcW w:w="710" w:type="dxa"/>
            <w:tcBorders>
              <w:top w:val="single" w:sz="6" w:space="0" w:color="auto"/>
              <w:left w:val="single" w:sz="4" w:space="0" w:color="auto"/>
              <w:bottom w:val="single" w:sz="6" w:space="0" w:color="auto"/>
              <w:right w:val="single" w:sz="6" w:space="0" w:color="auto"/>
            </w:tcBorders>
            <w:shd w:val="clear" w:color="auto" w:fill="FFFFFF"/>
            <w:vAlign w:val="center"/>
          </w:tcPr>
          <w:p w14:paraId="5BC69A01"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14</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6D0EEEFA"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70F2EC1F"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3259527B"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6"/>
                <w:lang w:val="uk-UA"/>
              </w:rPr>
              <w:t>7,6</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27BDFDD8"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6"/>
                <w:lang w:val="uk-UA"/>
              </w:rPr>
              <w:t>7,1</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3EC0140C"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465" w:type="dxa"/>
            <w:tcBorders>
              <w:top w:val="single" w:sz="6" w:space="0" w:color="auto"/>
              <w:left w:val="single" w:sz="4" w:space="0" w:color="auto"/>
              <w:bottom w:val="single" w:sz="6" w:space="0" w:color="auto"/>
              <w:right w:val="single" w:sz="6" w:space="0" w:color="auto"/>
            </w:tcBorders>
            <w:shd w:val="clear" w:color="auto" w:fill="FFFFFF"/>
            <w:vAlign w:val="center"/>
          </w:tcPr>
          <w:p w14:paraId="69CDDC42"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669" w:type="dxa"/>
            <w:tcBorders>
              <w:top w:val="single" w:sz="6" w:space="0" w:color="auto"/>
              <w:left w:val="single" w:sz="6" w:space="0" w:color="auto"/>
              <w:bottom w:val="single" w:sz="6" w:space="0" w:color="auto"/>
              <w:right w:val="single" w:sz="4" w:space="0" w:color="auto"/>
            </w:tcBorders>
            <w:shd w:val="clear" w:color="auto" w:fill="FFFFFF"/>
            <w:vAlign w:val="center"/>
          </w:tcPr>
          <w:p w14:paraId="1987D042"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100,0</w:t>
            </w:r>
          </w:p>
        </w:tc>
        <w:tc>
          <w:tcPr>
            <w:tcW w:w="708" w:type="dxa"/>
            <w:tcBorders>
              <w:top w:val="single" w:sz="6" w:space="0" w:color="auto"/>
              <w:left w:val="single" w:sz="4" w:space="0" w:color="auto"/>
              <w:bottom w:val="single" w:sz="6" w:space="0" w:color="auto"/>
              <w:right w:val="single" w:sz="6" w:space="0" w:color="auto"/>
            </w:tcBorders>
            <w:shd w:val="clear" w:color="auto" w:fill="FFFFFF"/>
            <w:vAlign w:val="center"/>
          </w:tcPr>
          <w:p w14:paraId="0A4D2642"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100,0</w:t>
            </w:r>
          </w:p>
        </w:tc>
      </w:tr>
      <w:tr w:rsidR="00E214D2" w:rsidRPr="00A50B9F" w14:paraId="7B3D7697" w14:textId="77777777" w:rsidTr="00510CD2">
        <w:trPr>
          <w:trHeight w:hRule="exact" w:val="1546"/>
        </w:trPr>
        <w:tc>
          <w:tcPr>
            <w:tcW w:w="3301" w:type="dxa"/>
            <w:tcBorders>
              <w:top w:val="single" w:sz="6" w:space="0" w:color="auto"/>
              <w:left w:val="single" w:sz="6" w:space="0" w:color="auto"/>
              <w:bottom w:val="single" w:sz="6" w:space="0" w:color="auto"/>
              <w:right w:val="single" w:sz="6" w:space="0" w:color="auto"/>
            </w:tcBorders>
            <w:shd w:val="clear" w:color="auto" w:fill="FFFFFF"/>
            <w:vAlign w:val="center"/>
          </w:tcPr>
          <w:p w14:paraId="31AE8CB4" w14:textId="77777777" w:rsidR="00E214D2" w:rsidRPr="00A50B9F" w:rsidRDefault="00E214D2" w:rsidP="00510CD2">
            <w:pPr>
              <w:shd w:val="clear" w:color="auto" w:fill="FFFFFF"/>
              <w:spacing w:after="0" w:line="317" w:lineRule="exact"/>
              <w:ind w:firstLine="5"/>
              <w:jc w:val="center"/>
              <w:rPr>
                <w:rFonts w:ascii="Times New Roman" w:hAnsi="Times New Roman"/>
                <w:lang w:val="uk-UA"/>
              </w:rPr>
            </w:pPr>
            <w:r w:rsidRPr="00A50B9F">
              <w:rPr>
                <w:rFonts w:ascii="Times New Roman" w:hAnsi="Times New Roman"/>
                <w:lang w:val="uk-UA"/>
              </w:rPr>
              <w:t>Ушивання рани печінки  + торакотомія+ ушивання рани діафрагми + рани легені</w:t>
            </w:r>
            <w:r>
              <w:rPr>
                <w:rFonts w:ascii="Times New Roman" w:hAnsi="Times New Roman"/>
                <w:lang w:val="uk-UA"/>
              </w:rPr>
              <w:t>, дренування плевральної порожнини</w:t>
            </w:r>
          </w:p>
        </w:tc>
        <w:tc>
          <w:tcPr>
            <w:tcW w:w="708" w:type="dxa"/>
            <w:tcBorders>
              <w:top w:val="single" w:sz="6" w:space="0" w:color="auto"/>
              <w:left w:val="single" w:sz="6" w:space="0" w:color="auto"/>
              <w:bottom w:val="single" w:sz="6" w:space="0" w:color="auto"/>
              <w:right w:val="single" w:sz="4" w:space="0" w:color="auto"/>
            </w:tcBorders>
            <w:shd w:val="clear" w:color="auto" w:fill="FFFFFF"/>
            <w:vAlign w:val="center"/>
          </w:tcPr>
          <w:p w14:paraId="10589DA0"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5</w:t>
            </w:r>
          </w:p>
        </w:tc>
        <w:tc>
          <w:tcPr>
            <w:tcW w:w="710" w:type="dxa"/>
            <w:tcBorders>
              <w:top w:val="single" w:sz="6" w:space="0" w:color="auto"/>
              <w:left w:val="single" w:sz="4" w:space="0" w:color="auto"/>
              <w:bottom w:val="single" w:sz="6" w:space="0" w:color="auto"/>
              <w:right w:val="single" w:sz="6" w:space="0" w:color="auto"/>
            </w:tcBorders>
            <w:shd w:val="clear" w:color="auto" w:fill="FFFFFF"/>
            <w:vAlign w:val="center"/>
          </w:tcPr>
          <w:p w14:paraId="32A3BA80"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3</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4E367CE4"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1B62201B"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2</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1E766727"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6"/>
                <w:lang w:val="uk-UA"/>
              </w:rPr>
              <w:t>20,0</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3F60179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6"/>
                <w:lang w:val="uk-UA"/>
              </w:rPr>
              <w:t>33,3</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6476B0B5"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465" w:type="dxa"/>
            <w:tcBorders>
              <w:top w:val="single" w:sz="6" w:space="0" w:color="auto"/>
              <w:left w:val="single" w:sz="4" w:space="0" w:color="auto"/>
              <w:bottom w:val="single" w:sz="6" w:space="0" w:color="auto"/>
              <w:right w:val="single" w:sz="6" w:space="0" w:color="auto"/>
            </w:tcBorders>
            <w:shd w:val="clear" w:color="auto" w:fill="FFFFFF"/>
            <w:vAlign w:val="center"/>
          </w:tcPr>
          <w:p w14:paraId="38660551"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669" w:type="dxa"/>
            <w:tcBorders>
              <w:top w:val="single" w:sz="6" w:space="0" w:color="auto"/>
              <w:left w:val="single" w:sz="6" w:space="0" w:color="auto"/>
              <w:bottom w:val="single" w:sz="6" w:space="0" w:color="auto"/>
              <w:right w:val="single" w:sz="4" w:space="0" w:color="auto"/>
            </w:tcBorders>
            <w:shd w:val="clear" w:color="auto" w:fill="FFFFFF"/>
            <w:vAlign w:val="center"/>
          </w:tcPr>
          <w:p w14:paraId="3CE6CE0A"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708" w:type="dxa"/>
            <w:tcBorders>
              <w:top w:val="single" w:sz="6" w:space="0" w:color="auto"/>
              <w:left w:val="single" w:sz="4" w:space="0" w:color="auto"/>
              <w:bottom w:val="single" w:sz="6" w:space="0" w:color="auto"/>
              <w:right w:val="single" w:sz="6" w:space="0" w:color="auto"/>
            </w:tcBorders>
            <w:shd w:val="clear" w:color="auto" w:fill="FFFFFF"/>
            <w:vAlign w:val="center"/>
          </w:tcPr>
          <w:p w14:paraId="7D7B38C2"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50,0</w:t>
            </w:r>
          </w:p>
        </w:tc>
      </w:tr>
      <w:tr w:rsidR="00E214D2" w:rsidRPr="00A50B9F" w14:paraId="76AF9188" w14:textId="77777777" w:rsidTr="00510CD2">
        <w:trPr>
          <w:trHeight w:hRule="exact" w:val="991"/>
        </w:trPr>
        <w:tc>
          <w:tcPr>
            <w:tcW w:w="3301" w:type="dxa"/>
            <w:tcBorders>
              <w:top w:val="single" w:sz="6" w:space="0" w:color="auto"/>
              <w:left w:val="single" w:sz="6" w:space="0" w:color="auto"/>
              <w:bottom w:val="single" w:sz="6" w:space="0" w:color="auto"/>
              <w:right w:val="single" w:sz="6" w:space="0" w:color="auto"/>
            </w:tcBorders>
            <w:shd w:val="clear" w:color="auto" w:fill="FFFFFF"/>
            <w:vAlign w:val="center"/>
          </w:tcPr>
          <w:p w14:paraId="7FFB7277" w14:textId="77777777" w:rsidR="00E214D2" w:rsidRPr="00A50B9F" w:rsidRDefault="00E214D2" w:rsidP="00510CD2">
            <w:pPr>
              <w:shd w:val="clear" w:color="auto" w:fill="FFFFFF"/>
              <w:spacing w:after="0" w:line="322" w:lineRule="exact"/>
              <w:jc w:val="center"/>
              <w:rPr>
                <w:rFonts w:ascii="Times New Roman" w:hAnsi="Times New Roman"/>
                <w:lang w:val="uk-UA"/>
              </w:rPr>
            </w:pPr>
            <w:r w:rsidRPr="00A50B9F">
              <w:rPr>
                <w:rFonts w:ascii="Times New Roman" w:hAnsi="Times New Roman"/>
                <w:lang w:val="uk-UA"/>
              </w:rPr>
              <w:t>Ушивання дванадцятипалої кишки + дренування заочеревинного простору</w:t>
            </w:r>
          </w:p>
        </w:tc>
        <w:tc>
          <w:tcPr>
            <w:tcW w:w="708" w:type="dxa"/>
            <w:tcBorders>
              <w:top w:val="single" w:sz="6" w:space="0" w:color="auto"/>
              <w:left w:val="single" w:sz="6" w:space="0" w:color="auto"/>
              <w:bottom w:val="single" w:sz="6" w:space="0" w:color="auto"/>
              <w:right w:val="single" w:sz="4" w:space="0" w:color="auto"/>
            </w:tcBorders>
            <w:shd w:val="clear" w:color="auto" w:fill="FFFFFF"/>
            <w:vAlign w:val="center"/>
          </w:tcPr>
          <w:p w14:paraId="6C6349EC"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3</w:t>
            </w:r>
          </w:p>
        </w:tc>
        <w:tc>
          <w:tcPr>
            <w:tcW w:w="710" w:type="dxa"/>
            <w:tcBorders>
              <w:top w:val="single" w:sz="6" w:space="0" w:color="auto"/>
              <w:left w:val="single" w:sz="4" w:space="0" w:color="auto"/>
              <w:bottom w:val="single" w:sz="6" w:space="0" w:color="auto"/>
              <w:right w:val="single" w:sz="6" w:space="0" w:color="auto"/>
            </w:tcBorders>
            <w:shd w:val="clear" w:color="auto" w:fill="FFFFFF"/>
            <w:vAlign w:val="center"/>
          </w:tcPr>
          <w:p w14:paraId="3817C4F7"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2</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02EC16AB"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362E56EB"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2AC94313"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2"/>
                <w:lang w:val="uk-UA"/>
              </w:rPr>
              <w:t>33,3</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061F083F"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2"/>
                <w:lang w:val="uk-UA"/>
              </w:rPr>
              <w:t>33,3</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6F8C1247"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465" w:type="dxa"/>
            <w:tcBorders>
              <w:top w:val="single" w:sz="6" w:space="0" w:color="auto"/>
              <w:left w:val="single" w:sz="4" w:space="0" w:color="auto"/>
              <w:bottom w:val="single" w:sz="6" w:space="0" w:color="auto"/>
              <w:right w:val="single" w:sz="6" w:space="0" w:color="auto"/>
            </w:tcBorders>
            <w:shd w:val="clear" w:color="auto" w:fill="FFFFFF"/>
            <w:vAlign w:val="center"/>
          </w:tcPr>
          <w:p w14:paraId="6BA6333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669" w:type="dxa"/>
            <w:tcBorders>
              <w:top w:val="single" w:sz="6" w:space="0" w:color="auto"/>
              <w:left w:val="single" w:sz="6" w:space="0" w:color="auto"/>
              <w:bottom w:val="single" w:sz="6" w:space="0" w:color="auto"/>
              <w:right w:val="single" w:sz="4" w:space="0" w:color="auto"/>
            </w:tcBorders>
            <w:shd w:val="clear" w:color="auto" w:fill="FFFFFF"/>
            <w:vAlign w:val="center"/>
          </w:tcPr>
          <w:p w14:paraId="62089854"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708" w:type="dxa"/>
            <w:tcBorders>
              <w:top w:val="single" w:sz="6" w:space="0" w:color="auto"/>
              <w:left w:val="single" w:sz="4" w:space="0" w:color="auto"/>
              <w:bottom w:val="single" w:sz="6" w:space="0" w:color="auto"/>
              <w:right w:val="single" w:sz="6" w:space="0" w:color="auto"/>
            </w:tcBorders>
            <w:shd w:val="clear" w:color="auto" w:fill="FFFFFF"/>
            <w:vAlign w:val="center"/>
          </w:tcPr>
          <w:p w14:paraId="7EC8C161"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bCs/>
                <w:lang w:val="uk-UA"/>
              </w:rPr>
              <w:t>100</w:t>
            </w:r>
          </w:p>
        </w:tc>
      </w:tr>
      <w:tr w:rsidR="00E214D2" w:rsidRPr="00A50B9F" w14:paraId="0CD6E6AD" w14:textId="77777777" w:rsidTr="00510CD2">
        <w:trPr>
          <w:trHeight w:hRule="exact" w:val="1270"/>
        </w:trPr>
        <w:tc>
          <w:tcPr>
            <w:tcW w:w="3301" w:type="dxa"/>
            <w:tcBorders>
              <w:top w:val="single" w:sz="6" w:space="0" w:color="auto"/>
              <w:left w:val="single" w:sz="6" w:space="0" w:color="auto"/>
              <w:bottom w:val="single" w:sz="6" w:space="0" w:color="auto"/>
              <w:right w:val="single" w:sz="6" w:space="0" w:color="auto"/>
            </w:tcBorders>
            <w:shd w:val="clear" w:color="auto" w:fill="FFFFFF"/>
            <w:vAlign w:val="center"/>
          </w:tcPr>
          <w:p w14:paraId="486F12CE" w14:textId="77777777" w:rsidR="00E214D2" w:rsidRPr="00A50B9F" w:rsidRDefault="00E214D2" w:rsidP="00510CD2">
            <w:pPr>
              <w:shd w:val="clear" w:color="auto" w:fill="FFFFFF"/>
              <w:spacing w:after="0" w:line="317" w:lineRule="exact"/>
              <w:ind w:firstLine="10"/>
              <w:jc w:val="center"/>
              <w:rPr>
                <w:rFonts w:ascii="Times New Roman" w:hAnsi="Times New Roman"/>
                <w:lang w:val="uk-UA"/>
              </w:rPr>
            </w:pPr>
            <w:r w:rsidRPr="00A50B9F">
              <w:rPr>
                <w:rFonts w:ascii="Times New Roman" w:hAnsi="Times New Roman"/>
                <w:lang w:val="uk-UA"/>
              </w:rPr>
              <w:t xml:space="preserve">Спленектомія + дренування розриву підшлункової </w:t>
            </w:r>
            <w:r>
              <w:rPr>
                <w:rFonts w:ascii="Times New Roman" w:hAnsi="Times New Roman"/>
                <w:lang w:val="uk-UA"/>
              </w:rPr>
              <w:t>залози +резекція ободової кишки.</w:t>
            </w:r>
          </w:p>
        </w:tc>
        <w:tc>
          <w:tcPr>
            <w:tcW w:w="708" w:type="dxa"/>
            <w:tcBorders>
              <w:top w:val="single" w:sz="6" w:space="0" w:color="auto"/>
              <w:left w:val="single" w:sz="6" w:space="0" w:color="auto"/>
              <w:bottom w:val="single" w:sz="6" w:space="0" w:color="auto"/>
              <w:right w:val="single" w:sz="4" w:space="0" w:color="auto"/>
            </w:tcBorders>
            <w:shd w:val="clear" w:color="auto" w:fill="FFFFFF"/>
            <w:vAlign w:val="center"/>
          </w:tcPr>
          <w:p w14:paraId="6831412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7</w:t>
            </w:r>
          </w:p>
        </w:tc>
        <w:tc>
          <w:tcPr>
            <w:tcW w:w="710" w:type="dxa"/>
            <w:tcBorders>
              <w:top w:val="single" w:sz="6" w:space="0" w:color="auto"/>
              <w:left w:val="single" w:sz="4" w:space="0" w:color="auto"/>
              <w:bottom w:val="single" w:sz="6" w:space="0" w:color="auto"/>
              <w:right w:val="single" w:sz="6" w:space="0" w:color="auto"/>
            </w:tcBorders>
            <w:shd w:val="clear" w:color="auto" w:fill="FFFFFF"/>
            <w:vAlign w:val="center"/>
          </w:tcPr>
          <w:p w14:paraId="449E3B1B"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6</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054E59E6"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29DB6CE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61EE858E"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10"/>
                <w:lang w:val="uk-UA"/>
              </w:rPr>
              <w:t>14,3</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1686810A"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10"/>
                <w:lang w:val="uk-UA"/>
              </w:rPr>
              <w:t>16,6</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4111180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465" w:type="dxa"/>
            <w:tcBorders>
              <w:top w:val="single" w:sz="6" w:space="0" w:color="auto"/>
              <w:left w:val="single" w:sz="4" w:space="0" w:color="auto"/>
              <w:bottom w:val="single" w:sz="6" w:space="0" w:color="auto"/>
              <w:right w:val="single" w:sz="6" w:space="0" w:color="auto"/>
            </w:tcBorders>
            <w:shd w:val="clear" w:color="auto" w:fill="FFFFFF"/>
            <w:vAlign w:val="center"/>
          </w:tcPr>
          <w:p w14:paraId="47D48623"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669" w:type="dxa"/>
            <w:tcBorders>
              <w:top w:val="single" w:sz="6" w:space="0" w:color="auto"/>
              <w:left w:val="single" w:sz="6" w:space="0" w:color="auto"/>
              <w:bottom w:val="single" w:sz="6" w:space="0" w:color="auto"/>
              <w:right w:val="single" w:sz="4" w:space="0" w:color="auto"/>
            </w:tcBorders>
            <w:shd w:val="clear" w:color="auto" w:fill="FFFFFF"/>
            <w:vAlign w:val="center"/>
          </w:tcPr>
          <w:p w14:paraId="3F2AB745"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708" w:type="dxa"/>
            <w:tcBorders>
              <w:top w:val="single" w:sz="6" w:space="0" w:color="auto"/>
              <w:left w:val="single" w:sz="4" w:space="0" w:color="auto"/>
              <w:bottom w:val="single" w:sz="6" w:space="0" w:color="auto"/>
              <w:right w:val="single" w:sz="6" w:space="0" w:color="auto"/>
            </w:tcBorders>
            <w:shd w:val="clear" w:color="auto" w:fill="FFFFFF"/>
            <w:vAlign w:val="center"/>
          </w:tcPr>
          <w:p w14:paraId="64C5A1A3"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r>
      <w:tr w:rsidR="00E214D2" w:rsidRPr="00A50B9F" w14:paraId="21C40A59" w14:textId="77777777" w:rsidTr="00510CD2">
        <w:trPr>
          <w:trHeight w:hRule="exact" w:val="1041"/>
        </w:trPr>
        <w:tc>
          <w:tcPr>
            <w:tcW w:w="3301" w:type="dxa"/>
            <w:tcBorders>
              <w:top w:val="single" w:sz="6" w:space="0" w:color="auto"/>
              <w:left w:val="single" w:sz="6" w:space="0" w:color="auto"/>
              <w:bottom w:val="single" w:sz="6" w:space="0" w:color="auto"/>
              <w:right w:val="single" w:sz="6" w:space="0" w:color="auto"/>
            </w:tcBorders>
            <w:shd w:val="clear" w:color="auto" w:fill="FFFFFF"/>
            <w:vAlign w:val="center"/>
          </w:tcPr>
          <w:p w14:paraId="2B5C2303" w14:textId="77777777" w:rsidR="00E214D2" w:rsidRPr="00A50B9F" w:rsidRDefault="00E214D2" w:rsidP="00510CD2">
            <w:pPr>
              <w:shd w:val="clear" w:color="auto" w:fill="FFFFFF"/>
              <w:spacing w:after="0" w:line="322" w:lineRule="exact"/>
              <w:ind w:firstLine="10"/>
              <w:jc w:val="center"/>
              <w:rPr>
                <w:rFonts w:ascii="Times New Roman" w:hAnsi="Times New Roman"/>
                <w:lang w:val="uk-UA"/>
              </w:rPr>
            </w:pPr>
            <w:r w:rsidRPr="00A50B9F">
              <w:rPr>
                <w:rFonts w:ascii="Times New Roman" w:hAnsi="Times New Roman"/>
                <w:lang w:val="uk-UA"/>
              </w:rPr>
              <w:t>Ушивання розриву прямої кишки, дренування заочеревинного простору</w:t>
            </w:r>
          </w:p>
        </w:tc>
        <w:tc>
          <w:tcPr>
            <w:tcW w:w="708" w:type="dxa"/>
            <w:tcBorders>
              <w:top w:val="single" w:sz="6" w:space="0" w:color="auto"/>
              <w:left w:val="single" w:sz="6" w:space="0" w:color="auto"/>
              <w:bottom w:val="single" w:sz="6" w:space="0" w:color="auto"/>
              <w:right w:val="single" w:sz="4" w:space="0" w:color="auto"/>
            </w:tcBorders>
            <w:shd w:val="clear" w:color="auto" w:fill="FFFFFF"/>
            <w:vAlign w:val="center"/>
          </w:tcPr>
          <w:p w14:paraId="08B7EB5B"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9</w:t>
            </w:r>
          </w:p>
        </w:tc>
        <w:tc>
          <w:tcPr>
            <w:tcW w:w="710" w:type="dxa"/>
            <w:tcBorders>
              <w:top w:val="single" w:sz="6" w:space="0" w:color="auto"/>
              <w:left w:val="single" w:sz="4" w:space="0" w:color="auto"/>
              <w:bottom w:val="single" w:sz="6" w:space="0" w:color="auto"/>
              <w:right w:val="single" w:sz="6" w:space="0" w:color="auto"/>
            </w:tcBorders>
            <w:shd w:val="clear" w:color="auto" w:fill="FFFFFF"/>
            <w:vAlign w:val="center"/>
          </w:tcPr>
          <w:p w14:paraId="12CCBD8E"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6</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5390AC9A"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703A7CB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0ED054FA"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6958A71A"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090F77B3"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465" w:type="dxa"/>
            <w:tcBorders>
              <w:top w:val="single" w:sz="6" w:space="0" w:color="auto"/>
              <w:left w:val="single" w:sz="4" w:space="0" w:color="auto"/>
              <w:bottom w:val="single" w:sz="6" w:space="0" w:color="auto"/>
              <w:right w:val="single" w:sz="6" w:space="0" w:color="auto"/>
            </w:tcBorders>
            <w:shd w:val="clear" w:color="auto" w:fill="FFFFFF"/>
            <w:vAlign w:val="center"/>
          </w:tcPr>
          <w:p w14:paraId="316FCD0B"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669" w:type="dxa"/>
            <w:tcBorders>
              <w:top w:val="single" w:sz="6" w:space="0" w:color="auto"/>
              <w:left w:val="single" w:sz="6" w:space="0" w:color="auto"/>
              <w:bottom w:val="single" w:sz="6" w:space="0" w:color="auto"/>
              <w:right w:val="single" w:sz="4" w:space="0" w:color="auto"/>
            </w:tcBorders>
            <w:shd w:val="clear" w:color="auto" w:fill="FFFFFF"/>
            <w:vAlign w:val="center"/>
          </w:tcPr>
          <w:p w14:paraId="2919EF9F"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708" w:type="dxa"/>
            <w:tcBorders>
              <w:top w:val="single" w:sz="6" w:space="0" w:color="auto"/>
              <w:left w:val="single" w:sz="4" w:space="0" w:color="auto"/>
              <w:bottom w:val="single" w:sz="6" w:space="0" w:color="auto"/>
              <w:right w:val="single" w:sz="6" w:space="0" w:color="auto"/>
            </w:tcBorders>
            <w:shd w:val="clear" w:color="auto" w:fill="FFFFFF"/>
            <w:vAlign w:val="center"/>
          </w:tcPr>
          <w:p w14:paraId="630A6B52"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r>
      <w:tr w:rsidR="00E214D2" w:rsidRPr="00A50B9F" w14:paraId="6D13E3E1" w14:textId="77777777" w:rsidTr="00510CD2">
        <w:trPr>
          <w:trHeight w:hRule="exact" w:val="418"/>
        </w:trPr>
        <w:tc>
          <w:tcPr>
            <w:tcW w:w="3301" w:type="dxa"/>
            <w:tcBorders>
              <w:top w:val="single" w:sz="6" w:space="0" w:color="auto"/>
              <w:left w:val="single" w:sz="6" w:space="0" w:color="auto"/>
              <w:bottom w:val="single" w:sz="6" w:space="0" w:color="auto"/>
              <w:right w:val="single" w:sz="6" w:space="0" w:color="auto"/>
            </w:tcBorders>
            <w:shd w:val="clear" w:color="auto" w:fill="FFFFFF"/>
            <w:vAlign w:val="center"/>
          </w:tcPr>
          <w:p w14:paraId="78CDBED6" w14:textId="77777777" w:rsidR="00E214D2" w:rsidRPr="00A50B9F" w:rsidRDefault="00E214D2" w:rsidP="00510CD2">
            <w:pPr>
              <w:shd w:val="clear" w:color="auto" w:fill="FFFFFF"/>
              <w:spacing w:after="0" w:line="317" w:lineRule="exact"/>
              <w:jc w:val="center"/>
              <w:rPr>
                <w:rFonts w:ascii="Times New Roman" w:hAnsi="Times New Roman"/>
                <w:lang w:val="uk-UA"/>
              </w:rPr>
            </w:pPr>
            <w:r w:rsidRPr="00A50B9F">
              <w:rPr>
                <w:rFonts w:ascii="Times New Roman" w:hAnsi="Times New Roman"/>
                <w:lang w:val="uk-UA"/>
              </w:rPr>
              <w:t>Ушивання нирки</w:t>
            </w:r>
          </w:p>
        </w:tc>
        <w:tc>
          <w:tcPr>
            <w:tcW w:w="708" w:type="dxa"/>
            <w:tcBorders>
              <w:top w:val="single" w:sz="6" w:space="0" w:color="auto"/>
              <w:left w:val="single" w:sz="6" w:space="0" w:color="auto"/>
              <w:bottom w:val="single" w:sz="6" w:space="0" w:color="auto"/>
              <w:right w:val="single" w:sz="4" w:space="0" w:color="auto"/>
            </w:tcBorders>
            <w:shd w:val="clear" w:color="auto" w:fill="FFFFFF"/>
            <w:vAlign w:val="center"/>
          </w:tcPr>
          <w:p w14:paraId="081F1507"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14</w:t>
            </w:r>
          </w:p>
        </w:tc>
        <w:tc>
          <w:tcPr>
            <w:tcW w:w="710" w:type="dxa"/>
            <w:tcBorders>
              <w:top w:val="single" w:sz="6" w:space="0" w:color="auto"/>
              <w:left w:val="single" w:sz="4" w:space="0" w:color="auto"/>
              <w:bottom w:val="single" w:sz="6" w:space="0" w:color="auto"/>
              <w:right w:val="single" w:sz="6" w:space="0" w:color="auto"/>
            </w:tcBorders>
            <w:shd w:val="clear" w:color="auto" w:fill="FFFFFF"/>
            <w:vAlign w:val="center"/>
          </w:tcPr>
          <w:p w14:paraId="2B7655A2"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12</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75BFE225"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5D538B6B"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691869F3"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6"/>
                <w:lang w:val="uk-UA"/>
              </w:rPr>
              <w:t>7,14</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68A58690"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6"/>
                <w:lang w:val="uk-UA"/>
              </w:rPr>
              <w:t>8,3</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312822BF"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465" w:type="dxa"/>
            <w:tcBorders>
              <w:top w:val="single" w:sz="6" w:space="0" w:color="auto"/>
              <w:left w:val="single" w:sz="4" w:space="0" w:color="auto"/>
              <w:bottom w:val="single" w:sz="6" w:space="0" w:color="auto"/>
              <w:right w:val="single" w:sz="6" w:space="0" w:color="auto"/>
            </w:tcBorders>
            <w:shd w:val="clear" w:color="auto" w:fill="FFFFFF"/>
            <w:vAlign w:val="center"/>
          </w:tcPr>
          <w:p w14:paraId="6BC9CA75"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669" w:type="dxa"/>
            <w:tcBorders>
              <w:top w:val="single" w:sz="6" w:space="0" w:color="auto"/>
              <w:left w:val="single" w:sz="6" w:space="0" w:color="auto"/>
              <w:bottom w:val="single" w:sz="6" w:space="0" w:color="auto"/>
              <w:right w:val="single" w:sz="4" w:space="0" w:color="auto"/>
            </w:tcBorders>
            <w:shd w:val="clear" w:color="auto" w:fill="FFFFFF"/>
            <w:vAlign w:val="center"/>
          </w:tcPr>
          <w:p w14:paraId="3768D8E0"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100,0</w:t>
            </w:r>
          </w:p>
        </w:tc>
        <w:tc>
          <w:tcPr>
            <w:tcW w:w="708" w:type="dxa"/>
            <w:tcBorders>
              <w:top w:val="single" w:sz="6" w:space="0" w:color="auto"/>
              <w:left w:val="single" w:sz="4" w:space="0" w:color="auto"/>
              <w:bottom w:val="single" w:sz="6" w:space="0" w:color="auto"/>
              <w:right w:val="single" w:sz="6" w:space="0" w:color="auto"/>
            </w:tcBorders>
            <w:shd w:val="clear" w:color="auto" w:fill="FFFFFF"/>
            <w:vAlign w:val="center"/>
          </w:tcPr>
          <w:p w14:paraId="4C54D248"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100,0</w:t>
            </w:r>
          </w:p>
        </w:tc>
      </w:tr>
      <w:tr w:rsidR="00E214D2" w:rsidRPr="00A50B9F" w14:paraId="18B657D7" w14:textId="77777777" w:rsidTr="00510CD2">
        <w:trPr>
          <w:trHeight w:hRule="exact" w:val="410"/>
        </w:trPr>
        <w:tc>
          <w:tcPr>
            <w:tcW w:w="3301" w:type="dxa"/>
            <w:tcBorders>
              <w:top w:val="single" w:sz="6" w:space="0" w:color="auto"/>
              <w:left w:val="single" w:sz="6" w:space="0" w:color="auto"/>
              <w:bottom w:val="single" w:sz="4" w:space="0" w:color="auto"/>
              <w:right w:val="single" w:sz="6" w:space="0" w:color="auto"/>
            </w:tcBorders>
            <w:shd w:val="clear" w:color="auto" w:fill="FFFFFF"/>
            <w:vAlign w:val="center"/>
          </w:tcPr>
          <w:p w14:paraId="2F1A12C5" w14:textId="77777777" w:rsidR="00E214D2" w:rsidRPr="00A50B9F" w:rsidRDefault="00E214D2" w:rsidP="00510CD2">
            <w:pPr>
              <w:shd w:val="clear" w:color="auto" w:fill="FFFFFF"/>
              <w:spacing w:after="0" w:line="326" w:lineRule="exact"/>
              <w:jc w:val="center"/>
              <w:rPr>
                <w:rFonts w:ascii="Times New Roman" w:hAnsi="Times New Roman"/>
                <w:lang w:val="uk-UA"/>
              </w:rPr>
            </w:pPr>
            <w:r w:rsidRPr="00A50B9F">
              <w:rPr>
                <w:rFonts w:ascii="Times New Roman" w:hAnsi="Times New Roman"/>
                <w:lang w:val="uk-UA"/>
              </w:rPr>
              <w:t>Нефректомія</w:t>
            </w:r>
          </w:p>
        </w:tc>
        <w:tc>
          <w:tcPr>
            <w:tcW w:w="708" w:type="dxa"/>
            <w:tcBorders>
              <w:top w:val="single" w:sz="6" w:space="0" w:color="auto"/>
              <w:left w:val="single" w:sz="6" w:space="0" w:color="auto"/>
              <w:bottom w:val="single" w:sz="4" w:space="0" w:color="auto"/>
              <w:right w:val="single" w:sz="4" w:space="0" w:color="auto"/>
            </w:tcBorders>
            <w:shd w:val="clear" w:color="auto" w:fill="FFFFFF"/>
            <w:vAlign w:val="center"/>
          </w:tcPr>
          <w:p w14:paraId="164ED5E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5</w:t>
            </w:r>
          </w:p>
        </w:tc>
        <w:tc>
          <w:tcPr>
            <w:tcW w:w="710" w:type="dxa"/>
            <w:tcBorders>
              <w:top w:val="single" w:sz="6" w:space="0" w:color="auto"/>
              <w:left w:val="single" w:sz="4" w:space="0" w:color="auto"/>
              <w:bottom w:val="single" w:sz="4" w:space="0" w:color="auto"/>
              <w:right w:val="single" w:sz="6" w:space="0" w:color="auto"/>
            </w:tcBorders>
            <w:shd w:val="clear" w:color="auto" w:fill="FFFFFF"/>
            <w:vAlign w:val="center"/>
          </w:tcPr>
          <w:p w14:paraId="6971AE13"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6</w:t>
            </w:r>
          </w:p>
        </w:tc>
        <w:tc>
          <w:tcPr>
            <w:tcW w:w="567" w:type="dxa"/>
            <w:tcBorders>
              <w:top w:val="single" w:sz="6" w:space="0" w:color="auto"/>
              <w:left w:val="single" w:sz="6" w:space="0" w:color="auto"/>
              <w:bottom w:val="single" w:sz="4" w:space="0" w:color="auto"/>
              <w:right w:val="single" w:sz="4" w:space="0" w:color="auto"/>
            </w:tcBorders>
            <w:shd w:val="clear" w:color="auto" w:fill="FFFFFF"/>
            <w:vAlign w:val="center"/>
          </w:tcPr>
          <w:p w14:paraId="49300BF5"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567" w:type="dxa"/>
            <w:tcBorders>
              <w:top w:val="single" w:sz="6" w:space="0" w:color="auto"/>
              <w:left w:val="single" w:sz="4" w:space="0" w:color="auto"/>
              <w:bottom w:val="single" w:sz="4" w:space="0" w:color="auto"/>
              <w:right w:val="single" w:sz="6" w:space="0" w:color="auto"/>
            </w:tcBorders>
            <w:shd w:val="clear" w:color="auto" w:fill="FFFFFF"/>
            <w:vAlign w:val="center"/>
          </w:tcPr>
          <w:p w14:paraId="534795E9"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6" w:space="0" w:color="auto"/>
              <w:bottom w:val="single" w:sz="4" w:space="0" w:color="auto"/>
              <w:right w:val="single" w:sz="4" w:space="0" w:color="auto"/>
            </w:tcBorders>
            <w:shd w:val="clear" w:color="auto" w:fill="FFFFFF"/>
            <w:vAlign w:val="center"/>
          </w:tcPr>
          <w:p w14:paraId="7C4EF8A9" w14:textId="77777777" w:rsidR="00E214D2" w:rsidRPr="00A50B9F" w:rsidRDefault="00E214D2" w:rsidP="00510CD2">
            <w:pPr>
              <w:shd w:val="clear" w:color="auto" w:fill="FFFFFF"/>
              <w:spacing w:after="0"/>
              <w:jc w:val="center"/>
              <w:rPr>
                <w:rFonts w:ascii="Times New Roman" w:hAnsi="Times New Roman"/>
                <w:lang w:val="uk-UA"/>
              </w:rPr>
            </w:pPr>
          </w:p>
        </w:tc>
        <w:tc>
          <w:tcPr>
            <w:tcW w:w="567" w:type="dxa"/>
            <w:tcBorders>
              <w:top w:val="single" w:sz="6" w:space="0" w:color="auto"/>
              <w:left w:val="single" w:sz="4" w:space="0" w:color="auto"/>
              <w:bottom w:val="single" w:sz="4" w:space="0" w:color="auto"/>
              <w:right w:val="single" w:sz="6" w:space="0" w:color="auto"/>
            </w:tcBorders>
            <w:shd w:val="clear" w:color="auto" w:fill="FFFFFF"/>
            <w:vAlign w:val="center"/>
          </w:tcPr>
          <w:p w14:paraId="7CA6769C"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16,6</w:t>
            </w:r>
          </w:p>
        </w:tc>
        <w:tc>
          <w:tcPr>
            <w:tcW w:w="567" w:type="dxa"/>
            <w:tcBorders>
              <w:top w:val="single" w:sz="6" w:space="0" w:color="auto"/>
              <w:left w:val="single" w:sz="6" w:space="0" w:color="auto"/>
              <w:bottom w:val="single" w:sz="4" w:space="0" w:color="auto"/>
              <w:right w:val="single" w:sz="4" w:space="0" w:color="auto"/>
            </w:tcBorders>
            <w:shd w:val="clear" w:color="auto" w:fill="FFFFFF"/>
            <w:vAlign w:val="center"/>
          </w:tcPr>
          <w:p w14:paraId="19212B65" w14:textId="77777777" w:rsidR="00E214D2" w:rsidRPr="00A50B9F" w:rsidRDefault="00E214D2" w:rsidP="00510CD2">
            <w:pPr>
              <w:shd w:val="clear" w:color="auto" w:fill="FFFFFF"/>
              <w:spacing w:after="0"/>
              <w:jc w:val="center"/>
              <w:rPr>
                <w:rFonts w:ascii="Times New Roman" w:hAnsi="Times New Roman"/>
                <w:lang w:val="uk-UA"/>
              </w:rPr>
            </w:pPr>
          </w:p>
        </w:tc>
        <w:tc>
          <w:tcPr>
            <w:tcW w:w="465" w:type="dxa"/>
            <w:tcBorders>
              <w:top w:val="single" w:sz="6" w:space="0" w:color="auto"/>
              <w:left w:val="single" w:sz="4" w:space="0" w:color="auto"/>
              <w:bottom w:val="single" w:sz="4" w:space="0" w:color="auto"/>
              <w:right w:val="single" w:sz="6" w:space="0" w:color="auto"/>
            </w:tcBorders>
            <w:shd w:val="clear" w:color="auto" w:fill="FFFFFF"/>
            <w:vAlign w:val="center"/>
          </w:tcPr>
          <w:p w14:paraId="288A8AC0"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669" w:type="dxa"/>
            <w:tcBorders>
              <w:top w:val="single" w:sz="6" w:space="0" w:color="auto"/>
              <w:left w:val="single" w:sz="6" w:space="0" w:color="auto"/>
              <w:bottom w:val="single" w:sz="4" w:space="0" w:color="auto"/>
              <w:right w:val="single" w:sz="4" w:space="0" w:color="auto"/>
            </w:tcBorders>
            <w:shd w:val="clear" w:color="auto" w:fill="FFFFFF"/>
            <w:vAlign w:val="center"/>
          </w:tcPr>
          <w:p w14:paraId="65F99F0C" w14:textId="77777777" w:rsidR="00E214D2" w:rsidRPr="00A50B9F" w:rsidRDefault="00E214D2" w:rsidP="00510CD2">
            <w:pPr>
              <w:shd w:val="clear" w:color="auto" w:fill="FFFFFF"/>
              <w:spacing w:after="0"/>
              <w:jc w:val="center"/>
              <w:rPr>
                <w:rFonts w:ascii="Times New Roman" w:hAnsi="Times New Roman"/>
                <w:lang w:val="uk-UA"/>
              </w:rPr>
            </w:pPr>
          </w:p>
        </w:tc>
        <w:tc>
          <w:tcPr>
            <w:tcW w:w="708" w:type="dxa"/>
            <w:tcBorders>
              <w:top w:val="single" w:sz="6" w:space="0" w:color="auto"/>
              <w:left w:val="single" w:sz="4" w:space="0" w:color="auto"/>
              <w:bottom w:val="single" w:sz="4" w:space="0" w:color="auto"/>
              <w:right w:val="single" w:sz="6" w:space="0" w:color="auto"/>
            </w:tcBorders>
            <w:shd w:val="clear" w:color="auto" w:fill="FFFFFF"/>
            <w:vAlign w:val="center"/>
          </w:tcPr>
          <w:p w14:paraId="34576B26"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100,0</w:t>
            </w:r>
          </w:p>
        </w:tc>
      </w:tr>
      <w:tr w:rsidR="00E214D2" w:rsidRPr="00A50B9F" w14:paraId="33F0F7DD" w14:textId="77777777" w:rsidTr="00510CD2">
        <w:trPr>
          <w:trHeight w:hRule="exact" w:val="966"/>
        </w:trPr>
        <w:tc>
          <w:tcPr>
            <w:tcW w:w="3301" w:type="dxa"/>
            <w:tcBorders>
              <w:top w:val="single" w:sz="4" w:space="0" w:color="auto"/>
              <w:left w:val="single" w:sz="6" w:space="0" w:color="auto"/>
              <w:bottom w:val="single" w:sz="6" w:space="0" w:color="auto"/>
              <w:right w:val="single" w:sz="6" w:space="0" w:color="auto"/>
            </w:tcBorders>
            <w:shd w:val="clear" w:color="auto" w:fill="FFFFFF"/>
            <w:vAlign w:val="center"/>
          </w:tcPr>
          <w:p w14:paraId="26548E13" w14:textId="77777777" w:rsidR="00E214D2" w:rsidRPr="00A50B9F" w:rsidRDefault="00E214D2" w:rsidP="00510CD2">
            <w:pPr>
              <w:shd w:val="clear" w:color="auto" w:fill="FFFFFF"/>
              <w:spacing w:after="0" w:line="326" w:lineRule="exact"/>
              <w:jc w:val="center"/>
              <w:rPr>
                <w:rFonts w:ascii="Times New Roman" w:hAnsi="Times New Roman"/>
                <w:lang w:val="uk-UA"/>
              </w:rPr>
            </w:pPr>
            <w:r w:rsidRPr="00A50B9F">
              <w:rPr>
                <w:rFonts w:ascii="Times New Roman" w:hAnsi="Times New Roman"/>
                <w:lang w:val="uk-UA"/>
              </w:rPr>
              <w:t>Ушивання розриву сечового міхура дренування заочеревинного простору</w:t>
            </w:r>
          </w:p>
        </w:tc>
        <w:tc>
          <w:tcPr>
            <w:tcW w:w="708" w:type="dxa"/>
            <w:tcBorders>
              <w:top w:val="single" w:sz="4" w:space="0" w:color="auto"/>
              <w:left w:val="single" w:sz="6" w:space="0" w:color="auto"/>
              <w:bottom w:val="single" w:sz="6" w:space="0" w:color="auto"/>
              <w:right w:val="single" w:sz="4" w:space="0" w:color="auto"/>
            </w:tcBorders>
            <w:shd w:val="clear" w:color="auto" w:fill="FFFFFF"/>
            <w:vAlign w:val="center"/>
          </w:tcPr>
          <w:p w14:paraId="14DB46DF"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11</w:t>
            </w:r>
          </w:p>
        </w:tc>
        <w:tc>
          <w:tcPr>
            <w:tcW w:w="710" w:type="dxa"/>
            <w:tcBorders>
              <w:top w:val="single" w:sz="4" w:space="0" w:color="auto"/>
              <w:left w:val="single" w:sz="4" w:space="0" w:color="auto"/>
              <w:bottom w:val="single" w:sz="6" w:space="0" w:color="auto"/>
              <w:right w:val="single" w:sz="6" w:space="0" w:color="auto"/>
            </w:tcBorders>
            <w:shd w:val="clear" w:color="auto" w:fill="FFFFFF"/>
            <w:vAlign w:val="center"/>
          </w:tcPr>
          <w:p w14:paraId="3B3A95EE"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12</w:t>
            </w:r>
          </w:p>
        </w:tc>
        <w:tc>
          <w:tcPr>
            <w:tcW w:w="567" w:type="dxa"/>
            <w:tcBorders>
              <w:top w:val="single" w:sz="4" w:space="0" w:color="auto"/>
              <w:left w:val="single" w:sz="6" w:space="0" w:color="auto"/>
              <w:bottom w:val="single" w:sz="6" w:space="0" w:color="auto"/>
              <w:right w:val="single" w:sz="4" w:space="0" w:color="auto"/>
            </w:tcBorders>
            <w:shd w:val="clear" w:color="auto" w:fill="FFFFFF"/>
            <w:vAlign w:val="center"/>
          </w:tcPr>
          <w:p w14:paraId="519698C9"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2</w:t>
            </w:r>
          </w:p>
        </w:tc>
        <w:tc>
          <w:tcPr>
            <w:tcW w:w="567" w:type="dxa"/>
            <w:tcBorders>
              <w:top w:val="single" w:sz="4" w:space="0" w:color="auto"/>
              <w:left w:val="single" w:sz="4" w:space="0" w:color="auto"/>
              <w:bottom w:val="single" w:sz="6" w:space="0" w:color="auto"/>
              <w:right w:val="single" w:sz="6" w:space="0" w:color="auto"/>
            </w:tcBorders>
            <w:shd w:val="clear" w:color="auto" w:fill="FFFFFF"/>
            <w:vAlign w:val="center"/>
          </w:tcPr>
          <w:p w14:paraId="1970423F"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2</w:t>
            </w:r>
          </w:p>
        </w:tc>
        <w:tc>
          <w:tcPr>
            <w:tcW w:w="567" w:type="dxa"/>
            <w:tcBorders>
              <w:top w:val="single" w:sz="4" w:space="0" w:color="auto"/>
              <w:left w:val="single" w:sz="6" w:space="0" w:color="auto"/>
              <w:bottom w:val="single" w:sz="6" w:space="0" w:color="auto"/>
              <w:right w:val="single" w:sz="4" w:space="0" w:color="auto"/>
            </w:tcBorders>
            <w:shd w:val="clear" w:color="auto" w:fill="FFFFFF"/>
            <w:vAlign w:val="center"/>
          </w:tcPr>
          <w:p w14:paraId="02AA1B98" w14:textId="77777777" w:rsidR="00E214D2" w:rsidRPr="00A50B9F" w:rsidRDefault="00E214D2" w:rsidP="00510CD2">
            <w:pPr>
              <w:shd w:val="clear" w:color="auto" w:fill="FFFFFF"/>
              <w:spacing w:after="0"/>
              <w:jc w:val="center"/>
              <w:rPr>
                <w:rFonts w:ascii="Times New Roman" w:hAnsi="Times New Roman"/>
                <w:spacing w:val="-6"/>
                <w:lang w:val="uk-UA"/>
              </w:rPr>
            </w:pPr>
            <w:r w:rsidRPr="00A50B9F">
              <w:rPr>
                <w:rFonts w:ascii="Times New Roman" w:hAnsi="Times New Roman"/>
                <w:spacing w:val="-6"/>
                <w:lang w:val="uk-UA"/>
              </w:rPr>
              <w:t>18,2</w:t>
            </w:r>
          </w:p>
        </w:tc>
        <w:tc>
          <w:tcPr>
            <w:tcW w:w="567" w:type="dxa"/>
            <w:tcBorders>
              <w:top w:val="single" w:sz="4" w:space="0" w:color="auto"/>
              <w:left w:val="single" w:sz="4" w:space="0" w:color="auto"/>
              <w:bottom w:val="single" w:sz="6" w:space="0" w:color="auto"/>
              <w:right w:val="single" w:sz="6" w:space="0" w:color="auto"/>
            </w:tcBorders>
            <w:shd w:val="clear" w:color="auto" w:fill="FFFFFF"/>
            <w:vAlign w:val="center"/>
          </w:tcPr>
          <w:p w14:paraId="52F14C3E" w14:textId="77777777" w:rsidR="00E214D2" w:rsidRPr="00A50B9F" w:rsidRDefault="00E214D2" w:rsidP="00510CD2">
            <w:pPr>
              <w:shd w:val="clear" w:color="auto" w:fill="FFFFFF"/>
              <w:spacing w:after="0"/>
              <w:jc w:val="center"/>
              <w:rPr>
                <w:rFonts w:ascii="Times New Roman" w:hAnsi="Times New Roman"/>
                <w:spacing w:val="-6"/>
                <w:lang w:val="uk-UA"/>
              </w:rPr>
            </w:pPr>
            <w:r w:rsidRPr="00A50B9F">
              <w:rPr>
                <w:rFonts w:ascii="Times New Roman" w:hAnsi="Times New Roman"/>
                <w:spacing w:val="-6"/>
                <w:lang w:val="uk-UA"/>
              </w:rPr>
              <w:t>18,2</w:t>
            </w:r>
          </w:p>
        </w:tc>
        <w:tc>
          <w:tcPr>
            <w:tcW w:w="567" w:type="dxa"/>
            <w:tcBorders>
              <w:top w:val="single" w:sz="4" w:space="0" w:color="auto"/>
              <w:left w:val="single" w:sz="6" w:space="0" w:color="auto"/>
              <w:bottom w:val="single" w:sz="6" w:space="0" w:color="auto"/>
              <w:right w:val="single" w:sz="4" w:space="0" w:color="auto"/>
            </w:tcBorders>
            <w:shd w:val="clear" w:color="auto" w:fill="FFFFFF"/>
            <w:vAlign w:val="center"/>
          </w:tcPr>
          <w:p w14:paraId="0E06BEF2"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465" w:type="dxa"/>
            <w:tcBorders>
              <w:top w:val="single" w:sz="4" w:space="0" w:color="auto"/>
              <w:left w:val="single" w:sz="4" w:space="0" w:color="auto"/>
              <w:bottom w:val="single" w:sz="6" w:space="0" w:color="auto"/>
              <w:right w:val="single" w:sz="6" w:space="0" w:color="auto"/>
            </w:tcBorders>
            <w:shd w:val="clear" w:color="auto" w:fill="FFFFFF"/>
            <w:vAlign w:val="center"/>
          </w:tcPr>
          <w:p w14:paraId="33D7FAEB"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669" w:type="dxa"/>
            <w:tcBorders>
              <w:top w:val="single" w:sz="4" w:space="0" w:color="auto"/>
              <w:left w:val="single" w:sz="6" w:space="0" w:color="auto"/>
              <w:bottom w:val="single" w:sz="6" w:space="0" w:color="auto"/>
              <w:right w:val="single" w:sz="4" w:space="0" w:color="auto"/>
            </w:tcBorders>
            <w:shd w:val="clear" w:color="auto" w:fill="FFFFFF"/>
            <w:vAlign w:val="center"/>
          </w:tcPr>
          <w:p w14:paraId="7FC1DB44" w14:textId="77777777" w:rsidR="00E214D2" w:rsidRPr="00A50B9F" w:rsidRDefault="00E214D2" w:rsidP="00510CD2">
            <w:pPr>
              <w:shd w:val="clear" w:color="auto" w:fill="FFFFFF"/>
              <w:spacing w:after="0"/>
              <w:jc w:val="center"/>
              <w:rPr>
                <w:rFonts w:ascii="Times New Roman" w:hAnsi="Times New Roman"/>
                <w:spacing w:val="-7"/>
                <w:lang w:val="uk-UA"/>
              </w:rPr>
            </w:pPr>
            <w:r w:rsidRPr="00A50B9F">
              <w:rPr>
                <w:rFonts w:ascii="Times New Roman" w:hAnsi="Times New Roman"/>
                <w:spacing w:val="-7"/>
                <w:lang w:val="uk-UA"/>
              </w:rPr>
              <w:t>-</w:t>
            </w:r>
          </w:p>
        </w:tc>
        <w:tc>
          <w:tcPr>
            <w:tcW w:w="708" w:type="dxa"/>
            <w:tcBorders>
              <w:top w:val="single" w:sz="4" w:space="0" w:color="auto"/>
              <w:left w:val="single" w:sz="4" w:space="0" w:color="auto"/>
              <w:bottom w:val="single" w:sz="6" w:space="0" w:color="auto"/>
              <w:right w:val="single" w:sz="6" w:space="0" w:color="auto"/>
            </w:tcBorders>
            <w:shd w:val="clear" w:color="auto" w:fill="FFFFFF"/>
            <w:vAlign w:val="center"/>
          </w:tcPr>
          <w:p w14:paraId="4B05ADFF" w14:textId="77777777" w:rsidR="00E214D2" w:rsidRPr="00A50B9F" w:rsidRDefault="00E214D2" w:rsidP="00510CD2">
            <w:pPr>
              <w:shd w:val="clear" w:color="auto" w:fill="FFFFFF"/>
              <w:spacing w:after="0"/>
              <w:jc w:val="center"/>
              <w:rPr>
                <w:rFonts w:ascii="Times New Roman" w:hAnsi="Times New Roman"/>
                <w:spacing w:val="-7"/>
                <w:lang w:val="uk-UA"/>
              </w:rPr>
            </w:pPr>
            <w:r w:rsidRPr="00A50B9F">
              <w:rPr>
                <w:rFonts w:ascii="Times New Roman" w:hAnsi="Times New Roman"/>
                <w:spacing w:val="-7"/>
                <w:lang w:val="uk-UA"/>
              </w:rPr>
              <w:t>-</w:t>
            </w:r>
          </w:p>
        </w:tc>
      </w:tr>
      <w:tr w:rsidR="00E214D2" w:rsidRPr="00A50B9F" w14:paraId="3337E317" w14:textId="77777777" w:rsidTr="00510CD2">
        <w:trPr>
          <w:trHeight w:hRule="exact" w:val="727"/>
        </w:trPr>
        <w:tc>
          <w:tcPr>
            <w:tcW w:w="3301" w:type="dxa"/>
            <w:tcBorders>
              <w:top w:val="single" w:sz="6" w:space="0" w:color="auto"/>
              <w:left w:val="single" w:sz="6" w:space="0" w:color="auto"/>
              <w:bottom w:val="single" w:sz="6" w:space="0" w:color="auto"/>
              <w:right w:val="single" w:sz="6" w:space="0" w:color="auto"/>
            </w:tcBorders>
            <w:shd w:val="clear" w:color="auto" w:fill="FFFFFF"/>
            <w:vAlign w:val="center"/>
          </w:tcPr>
          <w:p w14:paraId="3E61A629" w14:textId="77777777" w:rsidR="00E214D2" w:rsidRPr="00A50B9F" w:rsidRDefault="00E214D2" w:rsidP="00510CD2">
            <w:pPr>
              <w:shd w:val="clear" w:color="auto" w:fill="FFFFFF"/>
              <w:spacing w:after="0" w:line="326" w:lineRule="exact"/>
              <w:ind w:firstLine="5"/>
              <w:jc w:val="center"/>
              <w:rPr>
                <w:rFonts w:ascii="Times New Roman" w:hAnsi="Times New Roman"/>
                <w:lang w:val="uk-UA"/>
              </w:rPr>
            </w:pPr>
            <w:r w:rsidRPr="00A50B9F">
              <w:rPr>
                <w:rFonts w:ascii="Times New Roman" w:hAnsi="Times New Roman"/>
                <w:lang w:val="uk-UA"/>
              </w:rPr>
              <w:t>Ушивання поранення нижньої порожнистої вени, аорти</w:t>
            </w:r>
          </w:p>
        </w:tc>
        <w:tc>
          <w:tcPr>
            <w:tcW w:w="708" w:type="dxa"/>
            <w:tcBorders>
              <w:top w:val="single" w:sz="6" w:space="0" w:color="auto"/>
              <w:left w:val="single" w:sz="6" w:space="0" w:color="auto"/>
              <w:bottom w:val="single" w:sz="6" w:space="0" w:color="auto"/>
              <w:right w:val="single" w:sz="4" w:space="0" w:color="auto"/>
            </w:tcBorders>
            <w:shd w:val="clear" w:color="auto" w:fill="FFFFFF"/>
            <w:vAlign w:val="center"/>
          </w:tcPr>
          <w:p w14:paraId="43305AAC"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12</w:t>
            </w:r>
          </w:p>
        </w:tc>
        <w:tc>
          <w:tcPr>
            <w:tcW w:w="710" w:type="dxa"/>
            <w:tcBorders>
              <w:top w:val="single" w:sz="6" w:space="0" w:color="auto"/>
              <w:left w:val="single" w:sz="4" w:space="0" w:color="auto"/>
              <w:bottom w:val="single" w:sz="6" w:space="0" w:color="auto"/>
              <w:right w:val="single" w:sz="6" w:space="0" w:color="auto"/>
            </w:tcBorders>
            <w:shd w:val="clear" w:color="auto" w:fill="FFFFFF"/>
            <w:vAlign w:val="center"/>
          </w:tcPr>
          <w:p w14:paraId="311341EA"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13</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4AD48825"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2</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5677E0FC"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3</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4FFF12D1"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4"/>
                <w:lang w:val="uk-UA"/>
              </w:rPr>
              <w:t>16,7</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0781ABA7"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4"/>
                <w:lang w:val="uk-UA"/>
              </w:rPr>
              <w:t>23,1</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14A2E356"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465" w:type="dxa"/>
            <w:tcBorders>
              <w:top w:val="single" w:sz="6" w:space="0" w:color="auto"/>
              <w:left w:val="single" w:sz="4" w:space="0" w:color="auto"/>
              <w:bottom w:val="single" w:sz="6" w:space="0" w:color="auto"/>
              <w:right w:val="single" w:sz="6" w:space="0" w:color="auto"/>
            </w:tcBorders>
            <w:shd w:val="clear" w:color="auto" w:fill="FFFFFF"/>
            <w:vAlign w:val="center"/>
          </w:tcPr>
          <w:p w14:paraId="47F82086"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669" w:type="dxa"/>
            <w:tcBorders>
              <w:top w:val="single" w:sz="6" w:space="0" w:color="auto"/>
              <w:left w:val="single" w:sz="6" w:space="0" w:color="auto"/>
              <w:bottom w:val="single" w:sz="6" w:space="0" w:color="auto"/>
              <w:right w:val="single" w:sz="4" w:space="0" w:color="auto"/>
            </w:tcBorders>
            <w:shd w:val="clear" w:color="auto" w:fill="FFFFFF"/>
            <w:vAlign w:val="center"/>
          </w:tcPr>
          <w:p w14:paraId="15049D0F"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50,0</w:t>
            </w:r>
          </w:p>
        </w:tc>
        <w:tc>
          <w:tcPr>
            <w:tcW w:w="708" w:type="dxa"/>
            <w:tcBorders>
              <w:top w:val="single" w:sz="6" w:space="0" w:color="auto"/>
              <w:left w:val="single" w:sz="4" w:space="0" w:color="auto"/>
              <w:bottom w:val="single" w:sz="6" w:space="0" w:color="auto"/>
              <w:right w:val="single" w:sz="6" w:space="0" w:color="auto"/>
            </w:tcBorders>
            <w:shd w:val="clear" w:color="auto" w:fill="FFFFFF"/>
            <w:vAlign w:val="center"/>
          </w:tcPr>
          <w:p w14:paraId="6D09FCE6"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33,3</w:t>
            </w:r>
          </w:p>
        </w:tc>
      </w:tr>
      <w:tr w:rsidR="00E214D2" w:rsidRPr="00A50B9F" w14:paraId="19DDCE78" w14:textId="77777777" w:rsidTr="00510CD2">
        <w:trPr>
          <w:trHeight w:hRule="exact" w:val="709"/>
        </w:trPr>
        <w:tc>
          <w:tcPr>
            <w:tcW w:w="3301" w:type="dxa"/>
            <w:tcBorders>
              <w:top w:val="single" w:sz="6" w:space="0" w:color="auto"/>
              <w:left w:val="single" w:sz="6" w:space="0" w:color="auto"/>
              <w:bottom w:val="single" w:sz="6" w:space="0" w:color="auto"/>
              <w:right w:val="single" w:sz="6" w:space="0" w:color="auto"/>
            </w:tcBorders>
            <w:shd w:val="clear" w:color="auto" w:fill="FFFFFF"/>
            <w:vAlign w:val="center"/>
          </w:tcPr>
          <w:p w14:paraId="020FB39D" w14:textId="77777777" w:rsidR="00E214D2" w:rsidRPr="00A50B9F" w:rsidRDefault="00E214D2" w:rsidP="00510CD2">
            <w:pPr>
              <w:shd w:val="clear" w:color="auto" w:fill="FFFFFF"/>
              <w:spacing w:after="0" w:line="322" w:lineRule="exact"/>
              <w:jc w:val="center"/>
              <w:rPr>
                <w:rFonts w:ascii="Times New Roman" w:hAnsi="Times New Roman"/>
                <w:lang w:val="uk-UA"/>
              </w:rPr>
            </w:pPr>
            <w:r w:rsidRPr="00A50B9F">
              <w:rPr>
                <w:rFonts w:ascii="Times New Roman" w:hAnsi="Times New Roman"/>
                <w:lang w:val="uk-UA"/>
              </w:rPr>
              <w:t>Ушивання поранення  верхньої брижової артерії</w:t>
            </w:r>
          </w:p>
        </w:tc>
        <w:tc>
          <w:tcPr>
            <w:tcW w:w="708" w:type="dxa"/>
            <w:tcBorders>
              <w:top w:val="single" w:sz="6" w:space="0" w:color="auto"/>
              <w:left w:val="single" w:sz="6" w:space="0" w:color="auto"/>
              <w:bottom w:val="single" w:sz="6" w:space="0" w:color="auto"/>
              <w:right w:val="single" w:sz="4" w:space="0" w:color="auto"/>
            </w:tcBorders>
            <w:shd w:val="clear" w:color="auto" w:fill="FFFFFF"/>
            <w:vAlign w:val="center"/>
          </w:tcPr>
          <w:p w14:paraId="2F6A41B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3</w:t>
            </w:r>
          </w:p>
        </w:tc>
        <w:tc>
          <w:tcPr>
            <w:tcW w:w="710" w:type="dxa"/>
            <w:tcBorders>
              <w:top w:val="single" w:sz="6" w:space="0" w:color="auto"/>
              <w:left w:val="single" w:sz="4" w:space="0" w:color="auto"/>
              <w:bottom w:val="single" w:sz="6" w:space="0" w:color="auto"/>
              <w:right w:val="single" w:sz="6" w:space="0" w:color="auto"/>
            </w:tcBorders>
            <w:shd w:val="clear" w:color="auto" w:fill="FFFFFF"/>
            <w:vAlign w:val="center"/>
          </w:tcPr>
          <w:p w14:paraId="1A68AFE1"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4</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3D300868"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76BF4410"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22A30231"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6"/>
                <w:lang w:val="uk-UA"/>
              </w:rPr>
              <w:t>33,3</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6297C653"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6"/>
                <w:lang w:val="uk-UA"/>
              </w:rPr>
              <w:t>25,0</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73A044A7"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465" w:type="dxa"/>
            <w:tcBorders>
              <w:top w:val="single" w:sz="6" w:space="0" w:color="auto"/>
              <w:left w:val="single" w:sz="4" w:space="0" w:color="auto"/>
              <w:bottom w:val="single" w:sz="6" w:space="0" w:color="auto"/>
              <w:right w:val="single" w:sz="6" w:space="0" w:color="auto"/>
            </w:tcBorders>
            <w:shd w:val="clear" w:color="auto" w:fill="FFFFFF"/>
            <w:vAlign w:val="center"/>
          </w:tcPr>
          <w:p w14:paraId="6676A716"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w:t>
            </w:r>
          </w:p>
        </w:tc>
        <w:tc>
          <w:tcPr>
            <w:tcW w:w="669" w:type="dxa"/>
            <w:tcBorders>
              <w:top w:val="single" w:sz="6" w:space="0" w:color="auto"/>
              <w:left w:val="single" w:sz="6" w:space="0" w:color="auto"/>
              <w:bottom w:val="single" w:sz="6" w:space="0" w:color="auto"/>
              <w:right w:val="single" w:sz="4" w:space="0" w:color="auto"/>
            </w:tcBorders>
            <w:shd w:val="clear" w:color="auto" w:fill="FFFFFF"/>
            <w:vAlign w:val="center"/>
          </w:tcPr>
          <w:p w14:paraId="70F4F0E6"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8"/>
                <w:lang w:val="uk-UA"/>
              </w:rPr>
              <w:t>100,0</w:t>
            </w:r>
          </w:p>
        </w:tc>
        <w:tc>
          <w:tcPr>
            <w:tcW w:w="708" w:type="dxa"/>
            <w:tcBorders>
              <w:top w:val="single" w:sz="6" w:space="0" w:color="auto"/>
              <w:left w:val="single" w:sz="4" w:space="0" w:color="auto"/>
              <w:bottom w:val="single" w:sz="6" w:space="0" w:color="auto"/>
              <w:right w:val="single" w:sz="6" w:space="0" w:color="auto"/>
            </w:tcBorders>
            <w:shd w:val="clear" w:color="auto" w:fill="FFFFFF"/>
            <w:vAlign w:val="center"/>
          </w:tcPr>
          <w:p w14:paraId="7FCA95B2"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8"/>
                <w:lang w:val="uk-UA"/>
              </w:rPr>
              <w:t>100,0</w:t>
            </w:r>
          </w:p>
        </w:tc>
      </w:tr>
      <w:tr w:rsidR="00E214D2" w:rsidRPr="00A50B9F" w14:paraId="76F6EC64" w14:textId="77777777" w:rsidTr="001456EE">
        <w:trPr>
          <w:trHeight w:hRule="exact" w:val="422"/>
        </w:trPr>
        <w:tc>
          <w:tcPr>
            <w:tcW w:w="3301" w:type="dxa"/>
            <w:tcBorders>
              <w:top w:val="single" w:sz="6" w:space="0" w:color="auto"/>
              <w:left w:val="single" w:sz="6" w:space="0" w:color="auto"/>
              <w:bottom w:val="single" w:sz="6" w:space="0" w:color="auto"/>
              <w:right w:val="single" w:sz="6" w:space="0" w:color="auto"/>
            </w:tcBorders>
            <w:shd w:val="clear" w:color="auto" w:fill="FFFFFF"/>
            <w:vAlign w:val="center"/>
          </w:tcPr>
          <w:p w14:paraId="6D468E5C" w14:textId="77777777" w:rsidR="00E214D2" w:rsidRPr="00A50B9F" w:rsidRDefault="00E214D2" w:rsidP="00510CD2">
            <w:pPr>
              <w:shd w:val="clear" w:color="auto" w:fill="FFFFFF"/>
              <w:spacing w:after="0" w:line="322" w:lineRule="exact"/>
              <w:jc w:val="center"/>
              <w:rPr>
                <w:rFonts w:ascii="Times New Roman" w:hAnsi="Times New Roman"/>
                <w:lang w:val="uk-UA"/>
              </w:rPr>
            </w:pPr>
            <w:r w:rsidRPr="00A50B9F">
              <w:rPr>
                <w:rFonts w:ascii="Times New Roman" w:hAnsi="Times New Roman"/>
                <w:lang w:val="uk-UA"/>
              </w:rPr>
              <w:t>Ушивання ран клубових судин</w:t>
            </w:r>
          </w:p>
        </w:tc>
        <w:tc>
          <w:tcPr>
            <w:tcW w:w="708" w:type="dxa"/>
            <w:tcBorders>
              <w:top w:val="single" w:sz="6" w:space="0" w:color="auto"/>
              <w:left w:val="single" w:sz="6" w:space="0" w:color="auto"/>
              <w:bottom w:val="single" w:sz="6" w:space="0" w:color="auto"/>
              <w:right w:val="single" w:sz="4" w:space="0" w:color="auto"/>
            </w:tcBorders>
            <w:shd w:val="clear" w:color="auto" w:fill="FFFFFF"/>
            <w:vAlign w:val="center"/>
          </w:tcPr>
          <w:p w14:paraId="46D0452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13</w:t>
            </w:r>
          </w:p>
        </w:tc>
        <w:tc>
          <w:tcPr>
            <w:tcW w:w="710" w:type="dxa"/>
            <w:tcBorders>
              <w:top w:val="single" w:sz="6" w:space="0" w:color="auto"/>
              <w:left w:val="single" w:sz="4" w:space="0" w:color="auto"/>
              <w:bottom w:val="single" w:sz="6" w:space="0" w:color="auto"/>
              <w:right w:val="single" w:sz="6" w:space="0" w:color="auto"/>
            </w:tcBorders>
            <w:shd w:val="clear" w:color="auto" w:fill="FFFFFF"/>
            <w:vAlign w:val="center"/>
          </w:tcPr>
          <w:p w14:paraId="3EFA9C99"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11</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2F567DD6"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3</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242655EF"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4</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6DBB6778"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3"/>
                <w:lang w:val="uk-UA"/>
              </w:rPr>
              <w:t>23,0</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497D68E5"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3"/>
                <w:lang w:val="uk-UA"/>
              </w:rPr>
              <w:t>36,4</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6B2DEE3C"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2</w:t>
            </w:r>
          </w:p>
        </w:tc>
        <w:tc>
          <w:tcPr>
            <w:tcW w:w="465" w:type="dxa"/>
            <w:tcBorders>
              <w:top w:val="single" w:sz="6" w:space="0" w:color="auto"/>
              <w:left w:val="single" w:sz="4" w:space="0" w:color="auto"/>
              <w:bottom w:val="single" w:sz="6" w:space="0" w:color="auto"/>
              <w:right w:val="single" w:sz="6" w:space="0" w:color="auto"/>
            </w:tcBorders>
            <w:shd w:val="clear" w:color="auto" w:fill="FFFFFF"/>
            <w:vAlign w:val="center"/>
          </w:tcPr>
          <w:p w14:paraId="5C1953DB" w14:textId="77777777" w:rsidR="00E214D2" w:rsidRPr="00A50B9F" w:rsidRDefault="00E214D2" w:rsidP="00510CD2">
            <w:pPr>
              <w:shd w:val="clear" w:color="auto" w:fill="FFFFFF"/>
              <w:spacing w:after="0"/>
              <w:contextualSpacing/>
              <w:jc w:val="center"/>
              <w:rPr>
                <w:rFonts w:ascii="Times New Roman" w:hAnsi="Times New Roman"/>
                <w:lang w:val="uk-UA"/>
              </w:rPr>
            </w:pPr>
            <w:r w:rsidRPr="00A50B9F">
              <w:rPr>
                <w:rFonts w:ascii="Times New Roman" w:hAnsi="Times New Roman"/>
                <w:spacing w:val="-3"/>
                <w:lang w:val="uk-UA"/>
              </w:rPr>
              <w:t>2</w:t>
            </w:r>
          </w:p>
        </w:tc>
        <w:tc>
          <w:tcPr>
            <w:tcW w:w="669" w:type="dxa"/>
            <w:tcBorders>
              <w:top w:val="single" w:sz="6" w:space="0" w:color="auto"/>
              <w:left w:val="single" w:sz="6" w:space="0" w:color="auto"/>
              <w:bottom w:val="single" w:sz="6" w:space="0" w:color="auto"/>
              <w:right w:val="single" w:sz="4" w:space="0" w:color="auto"/>
            </w:tcBorders>
            <w:shd w:val="clear" w:color="auto" w:fill="FFFFFF"/>
            <w:vAlign w:val="center"/>
          </w:tcPr>
          <w:p w14:paraId="52B2CD4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8"/>
                <w:lang w:val="uk-UA"/>
              </w:rPr>
              <w:t>66,6</w:t>
            </w:r>
          </w:p>
        </w:tc>
        <w:tc>
          <w:tcPr>
            <w:tcW w:w="708" w:type="dxa"/>
            <w:tcBorders>
              <w:top w:val="single" w:sz="6" w:space="0" w:color="auto"/>
              <w:left w:val="single" w:sz="4" w:space="0" w:color="auto"/>
              <w:bottom w:val="single" w:sz="6" w:space="0" w:color="auto"/>
              <w:right w:val="single" w:sz="6" w:space="0" w:color="auto"/>
            </w:tcBorders>
            <w:shd w:val="clear" w:color="auto" w:fill="FFFFFF"/>
            <w:vAlign w:val="center"/>
          </w:tcPr>
          <w:p w14:paraId="307AED86"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8"/>
                <w:lang w:val="uk-UA"/>
              </w:rPr>
              <w:t>50,0</w:t>
            </w:r>
          </w:p>
        </w:tc>
      </w:tr>
      <w:tr w:rsidR="00E214D2" w:rsidRPr="00A50B9F" w14:paraId="0128A3E1" w14:textId="77777777" w:rsidTr="001456EE">
        <w:trPr>
          <w:trHeight w:hRule="exact" w:val="692"/>
        </w:trPr>
        <w:tc>
          <w:tcPr>
            <w:tcW w:w="3301" w:type="dxa"/>
            <w:tcBorders>
              <w:top w:val="single" w:sz="6" w:space="0" w:color="auto"/>
              <w:left w:val="single" w:sz="6" w:space="0" w:color="auto"/>
              <w:bottom w:val="single" w:sz="6" w:space="0" w:color="auto"/>
              <w:right w:val="single" w:sz="6" w:space="0" w:color="auto"/>
            </w:tcBorders>
            <w:shd w:val="clear" w:color="auto" w:fill="FFFFFF"/>
            <w:vAlign w:val="center"/>
          </w:tcPr>
          <w:p w14:paraId="79D7B9CD" w14:textId="77777777" w:rsidR="00E214D2" w:rsidRPr="00A50B9F" w:rsidRDefault="00E214D2" w:rsidP="00510CD2">
            <w:pPr>
              <w:shd w:val="clear" w:color="auto" w:fill="FFFFFF"/>
              <w:spacing w:after="0" w:line="322" w:lineRule="exact"/>
              <w:jc w:val="center"/>
              <w:rPr>
                <w:rFonts w:ascii="Times New Roman" w:hAnsi="Times New Roman"/>
                <w:lang w:val="uk-UA"/>
              </w:rPr>
            </w:pPr>
            <w:r>
              <w:rPr>
                <w:rFonts w:ascii="Times New Roman" w:hAnsi="Times New Roman"/>
                <w:lang w:val="uk-UA"/>
              </w:rPr>
              <w:t>Застосування методу</w:t>
            </w:r>
            <w:r w:rsidRPr="00A50B9F">
              <w:rPr>
                <w:rFonts w:ascii="Times New Roman" w:hAnsi="Times New Roman"/>
                <w:lang w:val="uk-UA"/>
              </w:rPr>
              <w:t xml:space="preserve"> балонного гемостазу</w:t>
            </w:r>
          </w:p>
        </w:tc>
        <w:tc>
          <w:tcPr>
            <w:tcW w:w="708" w:type="dxa"/>
            <w:tcBorders>
              <w:top w:val="single" w:sz="6" w:space="0" w:color="auto"/>
              <w:left w:val="single" w:sz="6" w:space="0" w:color="auto"/>
              <w:bottom w:val="single" w:sz="6" w:space="0" w:color="auto"/>
              <w:right w:val="single" w:sz="6" w:space="0" w:color="auto"/>
            </w:tcBorders>
            <w:shd w:val="clear" w:color="auto" w:fill="FFFFFF"/>
            <w:vAlign w:val="center"/>
          </w:tcPr>
          <w:p w14:paraId="63FFE8E1"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22</w:t>
            </w:r>
          </w:p>
        </w:tc>
        <w:tc>
          <w:tcPr>
            <w:tcW w:w="710" w:type="dxa"/>
            <w:tcBorders>
              <w:top w:val="single" w:sz="6" w:space="0" w:color="auto"/>
              <w:left w:val="single" w:sz="6" w:space="0" w:color="auto"/>
              <w:bottom w:val="single" w:sz="6" w:space="0" w:color="auto"/>
              <w:right w:val="single" w:sz="6" w:space="0" w:color="auto"/>
            </w:tcBorders>
            <w:shd w:val="clear" w:color="auto" w:fill="FFFFFF"/>
            <w:vAlign w:val="center"/>
          </w:tcPr>
          <w:p w14:paraId="6B95DFDE" w14:textId="77777777" w:rsidR="00E214D2" w:rsidRPr="00A50B9F" w:rsidRDefault="00E214D2" w:rsidP="00510CD2">
            <w:pPr>
              <w:shd w:val="clear" w:color="auto" w:fill="FFFFFF"/>
              <w:spacing w:after="0"/>
              <w:contextualSpacing/>
              <w:jc w:val="center"/>
              <w:rPr>
                <w:rFonts w:ascii="Times New Roman" w:hAnsi="Times New Roman"/>
                <w:lang w:val="uk-UA"/>
              </w:rPr>
            </w:pPr>
            <w:r w:rsidRPr="00A50B9F">
              <w:rPr>
                <w:rFonts w:ascii="Times New Roman" w:hAnsi="Times New Roman"/>
                <w:lang w:val="uk-UA"/>
              </w:rPr>
              <w:t>-</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14:paraId="6FBA4992"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14:paraId="58A5650B" w14:textId="77777777" w:rsidR="00E214D2" w:rsidRPr="00A50B9F" w:rsidRDefault="00E214D2" w:rsidP="00510CD2">
            <w:pPr>
              <w:shd w:val="clear" w:color="auto" w:fill="FFFFFF"/>
              <w:spacing w:after="0"/>
              <w:contextualSpacing/>
              <w:jc w:val="center"/>
              <w:rPr>
                <w:rFonts w:ascii="Times New Roman" w:hAnsi="Times New Roman"/>
                <w:lang w:val="uk-UA"/>
              </w:rPr>
            </w:pPr>
            <w:r w:rsidRPr="00A50B9F">
              <w:rPr>
                <w:rFonts w:ascii="Times New Roman" w:hAnsi="Times New Roman"/>
                <w:lang w:val="uk-UA"/>
              </w:rPr>
              <w:t>-</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14:paraId="5C222C57" w14:textId="77777777" w:rsidR="00E214D2" w:rsidRPr="00A50B9F" w:rsidRDefault="00E214D2" w:rsidP="00510CD2">
            <w:pPr>
              <w:shd w:val="clear" w:color="auto" w:fill="FFFFFF"/>
              <w:spacing w:after="0"/>
              <w:jc w:val="center"/>
              <w:rPr>
                <w:rFonts w:ascii="Times New Roman" w:hAnsi="Times New Roman"/>
                <w:spacing w:val="-3"/>
                <w:lang w:val="uk-UA"/>
              </w:rPr>
            </w:pPr>
            <w:r w:rsidRPr="00A50B9F">
              <w:rPr>
                <w:rFonts w:ascii="Times New Roman" w:hAnsi="Times New Roman"/>
                <w:spacing w:val="-3"/>
                <w:lang w:val="uk-UA"/>
              </w:rPr>
              <w:t>-</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14:paraId="260BDB2D" w14:textId="77777777" w:rsidR="00E214D2" w:rsidRPr="00A50B9F" w:rsidRDefault="00E214D2" w:rsidP="00510CD2">
            <w:pPr>
              <w:shd w:val="clear" w:color="auto" w:fill="FFFFFF"/>
              <w:spacing w:after="0"/>
              <w:contextualSpacing/>
              <w:jc w:val="center"/>
              <w:rPr>
                <w:rFonts w:ascii="Times New Roman" w:hAnsi="Times New Roman"/>
                <w:lang w:val="uk-UA"/>
              </w:rPr>
            </w:pPr>
            <w:r w:rsidRPr="00A50B9F">
              <w:rPr>
                <w:rFonts w:ascii="Times New Roman" w:hAnsi="Times New Roman"/>
                <w:lang w:val="uk-UA"/>
              </w:rPr>
              <w:t>-</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14:paraId="2FE41175"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465" w:type="dxa"/>
            <w:tcBorders>
              <w:top w:val="single" w:sz="6" w:space="0" w:color="auto"/>
              <w:left w:val="single" w:sz="6" w:space="0" w:color="auto"/>
              <w:bottom w:val="single" w:sz="6" w:space="0" w:color="auto"/>
              <w:right w:val="single" w:sz="6" w:space="0" w:color="auto"/>
            </w:tcBorders>
            <w:shd w:val="clear" w:color="auto" w:fill="FFFFFF"/>
            <w:vAlign w:val="center"/>
          </w:tcPr>
          <w:p w14:paraId="5B7E939D"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w:t>
            </w:r>
          </w:p>
        </w:tc>
        <w:tc>
          <w:tcPr>
            <w:tcW w:w="669" w:type="dxa"/>
            <w:tcBorders>
              <w:top w:val="single" w:sz="6" w:space="0" w:color="auto"/>
              <w:left w:val="single" w:sz="6" w:space="0" w:color="auto"/>
              <w:bottom w:val="single" w:sz="6" w:space="0" w:color="auto"/>
              <w:right w:val="single" w:sz="6" w:space="0" w:color="auto"/>
            </w:tcBorders>
            <w:shd w:val="clear" w:color="auto" w:fill="FFFFFF"/>
            <w:vAlign w:val="center"/>
          </w:tcPr>
          <w:p w14:paraId="21F1CD45" w14:textId="77777777" w:rsidR="00E214D2" w:rsidRPr="00A50B9F" w:rsidRDefault="00E214D2" w:rsidP="00510CD2">
            <w:pPr>
              <w:shd w:val="clear" w:color="auto" w:fill="FFFFFF"/>
              <w:spacing w:after="0"/>
              <w:jc w:val="center"/>
              <w:rPr>
                <w:rFonts w:ascii="Times New Roman" w:hAnsi="Times New Roman"/>
                <w:spacing w:val="-8"/>
                <w:lang w:val="uk-UA"/>
              </w:rPr>
            </w:pPr>
            <w:r w:rsidRPr="00A50B9F">
              <w:rPr>
                <w:rFonts w:ascii="Times New Roman" w:hAnsi="Times New Roman"/>
                <w:spacing w:val="-8"/>
                <w:lang w:val="uk-UA"/>
              </w:rPr>
              <w:t>-</w:t>
            </w:r>
          </w:p>
        </w:tc>
        <w:tc>
          <w:tcPr>
            <w:tcW w:w="708" w:type="dxa"/>
            <w:tcBorders>
              <w:top w:val="single" w:sz="6" w:space="0" w:color="auto"/>
              <w:left w:val="single" w:sz="6" w:space="0" w:color="auto"/>
              <w:bottom w:val="single" w:sz="6" w:space="0" w:color="auto"/>
              <w:right w:val="single" w:sz="6" w:space="0" w:color="auto"/>
            </w:tcBorders>
            <w:shd w:val="clear" w:color="auto" w:fill="FFFFFF"/>
            <w:vAlign w:val="center"/>
          </w:tcPr>
          <w:p w14:paraId="545CA4BC" w14:textId="77777777" w:rsidR="00E214D2" w:rsidRPr="00A50B9F" w:rsidRDefault="00E214D2" w:rsidP="00510CD2">
            <w:pPr>
              <w:shd w:val="clear" w:color="auto" w:fill="FFFFFF"/>
              <w:spacing w:after="0"/>
              <w:contextualSpacing/>
              <w:jc w:val="center"/>
              <w:rPr>
                <w:rFonts w:ascii="Times New Roman" w:hAnsi="Times New Roman"/>
                <w:lang w:val="uk-UA"/>
              </w:rPr>
            </w:pPr>
            <w:r w:rsidRPr="00A50B9F">
              <w:rPr>
                <w:rFonts w:ascii="Times New Roman" w:hAnsi="Times New Roman"/>
                <w:lang w:val="uk-UA"/>
              </w:rPr>
              <w:t>-</w:t>
            </w:r>
          </w:p>
        </w:tc>
      </w:tr>
      <w:tr w:rsidR="00E214D2" w:rsidRPr="00A50B9F" w14:paraId="63C268B6" w14:textId="77777777" w:rsidTr="001234BC">
        <w:trPr>
          <w:trHeight w:hRule="exact" w:val="464"/>
        </w:trPr>
        <w:tc>
          <w:tcPr>
            <w:tcW w:w="3301" w:type="dxa"/>
            <w:tcBorders>
              <w:top w:val="single" w:sz="6" w:space="0" w:color="auto"/>
              <w:left w:val="single" w:sz="6" w:space="0" w:color="auto"/>
              <w:bottom w:val="single" w:sz="6" w:space="0" w:color="auto"/>
              <w:right w:val="single" w:sz="6" w:space="0" w:color="auto"/>
            </w:tcBorders>
            <w:shd w:val="clear" w:color="auto" w:fill="FFFFFF"/>
            <w:vAlign w:val="center"/>
          </w:tcPr>
          <w:p w14:paraId="0F23B194"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Всього</w:t>
            </w:r>
          </w:p>
        </w:tc>
        <w:tc>
          <w:tcPr>
            <w:tcW w:w="708" w:type="dxa"/>
            <w:tcBorders>
              <w:top w:val="single" w:sz="6" w:space="0" w:color="auto"/>
              <w:left w:val="single" w:sz="6" w:space="0" w:color="auto"/>
              <w:bottom w:val="single" w:sz="6" w:space="0" w:color="auto"/>
              <w:right w:val="single" w:sz="6" w:space="0" w:color="auto"/>
            </w:tcBorders>
            <w:shd w:val="clear" w:color="auto" w:fill="FFFFFF"/>
            <w:vAlign w:val="center"/>
          </w:tcPr>
          <w:p w14:paraId="67602F24" w14:textId="77777777" w:rsidR="00E214D2" w:rsidRPr="00A50B9F" w:rsidRDefault="00E214D2" w:rsidP="00510CD2">
            <w:pPr>
              <w:shd w:val="clear" w:color="auto" w:fill="FFFFFF"/>
              <w:spacing w:after="0"/>
              <w:jc w:val="center"/>
              <w:rPr>
                <w:rFonts w:ascii="Times New Roman" w:hAnsi="Times New Roman"/>
                <w:lang w:val="uk-UA"/>
              </w:rPr>
            </w:pPr>
          </w:p>
        </w:tc>
        <w:tc>
          <w:tcPr>
            <w:tcW w:w="710" w:type="dxa"/>
            <w:tcBorders>
              <w:top w:val="single" w:sz="6" w:space="0" w:color="auto"/>
              <w:left w:val="single" w:sz="6" w:space="0" w:color="auto"/>
              <w:bottom w:val="single" w:sz="6" w:space="0" w:color="auto"/>
              <w:right w:val="single" w:sz="6" w:space="0" w:color="auto"/>
            </w:tcBorders>
            <w:shd w:val="clear" w:color="auto" w:fill="FFFFFF"/>
            <w:vAlign w:val="center"/>
          </w:tcPr>
          <w:p w14:paraId="6FFD5C24" w14:textId="77777777" w:rsidR="00E214D2" w:rsidRPr="00A50B9F" w:rsidRDefault="00E214D2" w:rsidP="00510CD2">
            <w:pPr>
              <w:shd w:val="clear" w:color="auto" w:fill="FFFFFF"/>
              <w:spacing w:after="0"/>
              <w:jc w:val="center"/>
              <w:rPr>
                <w:rFonts w:ascii="Times New Roman" w:hAnsi="Times New Roman"/>
                <w:lang w:val="uk-UA"/>
              </w:rPr>
            </w:pP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14:paraId="65C4D45A"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13</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14:paraId="4B136386"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17</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14:paraId="41DDFBEC"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spacing w:val="-4"/>
                <w:lang w:val="uk-UA"/>
              </w:rPr>
              <w:t>22,4</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14:paraId="7C166A51" w14:textId="77777777" w:rsidR="00E214D2" w:rsidRPr="00A50B9F" w:rsidRDefault="00E214D2" w:rsidP="00510CD2">
            <w:pPr>
              <w:shd w:val="clear" w:color="auto" w:fill="FFFFFF"/>
              <w:spacing w:after="0"/>
              <w:jc w:val="center"/>
              <w:rPr>
                <w:rFonts w:ascii="Times New Roman" w:hAnsi="Times New Roman"/>
                <w:lang w:val="uk-UA"/>
              </w:rPr>
            </w:pPr>
            <w:r w:rsidRPr="00A50B9F">
              <w:rPr>
                <w:rFonts w:ascii="Times New Roman" w:hAnsi="Times New Roman"/>
                <w:lang w:val="uk-UA"/>
              </w:rPr>
              <w:t>30,4</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14:paraId="02F9A09D" w14:textId="77777777" w:rsidR="00E214D2" w:rsidRPr="00A50B9F" w:rsidRDefault="00E214D2" w:rsidP="00510CD2">
            <w:pPr>
              <w:shd w:val="clear" w:color="auto" w:fill="FFFFFF"/>
              <w:spacing w:after="0" w:line="322" w:lineRule="exact"/>
              <w:jc w:val="center"/>
              <w:rPr>
                <w:rFonts w:ascii="Times New Roman" w:hAnsi="Times New Roman"/>
                <w:lang w:val="uk-UA"/>
              </w:rPr>
            </w:pPr>
            <w:r w:rsidRPr="00A50B9F">
              <w:rPr>
                <w:rFonts w:ascii="Times New Roman" w:hAnsi="Times New Roman"/>
                <w:spacing w:val="-3"/>
                <w:lang w:val="uk-UA"/>
              </w:rPr>
              <w:t>7</w:t>
            </w:r>
          </w:p>
        </w:tc>
        <w:tc>
          <w:tcPr>
            <w:tcW w:w="465" w:type="dxa"/>
            <w:tcBorders>
              <w:top w:val="single" w:sz="6" w:space="0" w:color="auto"/>
              <w:left w:val="single" w:sz="6" w:space="0" w:color="auto"/>
              <w:bottom w:val="single" w:sz="6" w:space="0" w:color="auto"/>
              <w:right w:val="single" w:sz="6" w:space="0" w:color="auto"/>
            </w:tcBorders>
            <w:shd w:val="clear" w:color="auto" w:fill="FFFFFF"/>
            <w:vAlign w:val="center"/>
          </w:tcPr>
          <w:p w14:paraId="3D934BD3" w14:textId="77777777" w:rsidR="00E214D2" w:rsidRPr="00A50B9F" w:rsidRDefault="00E214D2" w:rsidP="00510CD2">
            <w:pPr>
              <w:shd w:val="clear" w:color="auto" w:fill="FFFFFF"/>
              <w:spacing w:after="0" w:line="322" w:lineRule="exact"/>
              <w:jc w:val="center"/>
              <w:rPr>
                <w:rFonts w:ascii="Times New Roman" w:hAnsi="Times New Roman"/>
                <w:lang w:val="uk-UA"/>
              </w:rPr>
            </w:pPr>
            <w:r w:rsidRPr="00A50B9F">
              <w:rPr>
                <w:rFonts w:ascii="Times New Roman" w:hAnsi="Times New Roman"/>
                <w:lang w:val="uk-UA"/>
              </w:rPr>
              <w:t>9</w:t>
            </w:r>
          </w:p>
        </w:tc>
        <w:tc>
          <w:tcPr>
            <w:tcW w:w="669" w:type="dxa"/>
            <w:tcBorders>
              <w:top w:val="single" w:sz="6" w:space="0" w:color="auto"/>
              <w:left w:val="single" w:sz="6" w:space="0" w:color="auto"/>
              <w:bottom w:val="single" w:sz="6" w:space="0" w:color="auto"/>
              <w:right w:val="single" w:sz="6" w:space="0" w:color="auto"/>
            </w:tcBorders>
            <w:shd w:val="clear" w:color="auto" w:fill="FFFFFF"/>
            <w:vAlign w:val="center"/>
          </w:tcPr>
          <w:p w14:paraId="56D0BE9C" w14:textId="77777777" w:rsidR="00E214D2" w:rsidRPr="00A50B9F" w:rsidRDefault="00E214D2" w:rsidP="00510CD2">
            <w:pPr>
              <w:shd w:val="clear" w:color="auto" w:fill="FFFFFF"/>
              <w:spacing w:after="0"/>
              <w:contextualSpacing/>
              <w:jc w:val="center"/>
              <w:rPr>
                <w:rFonts w:ascii="Times New Roman" w:hAnsi="Times New Roman"/>
                <w:lang w:val="uk-UA"/>
              </w:rPr>
            </w:pPr>
          </w:p>
        </w:tc>
        <w:tc>
          <w:tcPr>
            <w:tcW w:w="708" w:type="dxa"/>
            <w:tcBorders>
              <w:top w:val="single" w:sz="6" w:space="0" w:color="auto"/>
              <w:left w:val="single" w:sz="6" w:space="0" w:color="auto"/>
              <w:bottom w:val="single" w:sz="6" w:space="0" w:color="auto"/>
              <w:right w:val="single" w:sz="6" w:space="0" w:color="auto"/>
            </w:tcBorders>
            <w:shd w:val="clear" w:color="auto" w:fill="FFFFFF"/>
            <w:vAlign w:val="center"/>
          </w:tcPr>
          <w:p w14:paraId="212D592A" w14:textId="77777777" w:rsidR="00E214D2" w:rsidRPr="00A50B9F" w:rsidRDefault="00E214D2" w:rsidP="00510CD2">
            <w:pPr>
              <w:shd w:val="clear" w:color="auto" w:fill="FFFFFF"/>
              <w:spacing w:after="0"/>
              <w:contextualSpacing/>
              <w:jc w:val="center"/>
              <w:rPr>
                <w:rFonts w:ascii="Times New Roman" w:hAnsi="Times New Roman"/>
                <w:lang w:val="uk-UA"/>
              </w:rPr>
            </w:pPr>
          </w:p>
        </w:tc>
      </w:tr>
    </w:tbl>
    <w:p w14:paraId="343800C2"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lastRenderedPageBreak/>
        <w:t xml:space="preserve">У </w:t>
      </w:r>
      <w:r>
        <w:rPr>
          <w:rFonts w:ascii="Times New Roman" w:hAnsi="Times New Roman"/>
          <w:sz w:val="28"/>
          <w:szCs w:val="28"/>
          <w:lang w:val="uk-UA"/>
        </w:rPr>
        <w:t>травмованих</w:t>
      </w:r>
      <w:r w:rsidRPr="00470F68">
        <w:rPr>
          <w:rFonts w:ascii="Times New Roman" w:hAnsi="Times New Roman"/>
          <w:sz w:val="28"/>
          <w:szCs w:val="28"/>
          <w:lang w:val="uk-UA"/>
        </w:rPr>
        <w:t xml:space="preserve"> основної групи пошкодження печінки виявлено в 18 </w:t>
      </w:r>
      <w:r>
        <w:rPr>
          <w:rFonts w:ascii="Times New Roman" w:hAnsi="Times New Roman"/>
          <w:sz w:val="28"/>
          <w:szCs w:val="28"/>
          <w:lang w:val="uk-UA"/>
        </w:rPr>
        <w:t xml:space="preserve">травмованих </w:t>
      </w:r>
      <w:r w:rsidRPr="00470F68">
        <w:rPr>
          <w:rFonts w:ascii="Times New Roman" w:hAnsi="Times New Roman"/>
          <w:sz w:val="28"/>
          <w:szCs w:val="28"/>
          <w:lang w:val="uk-UA"/>
        </w:rPr>
        <w:t>(при закритій травмі – 7, відкритій – 11); селезінки 12  (закрита – 8, відкрита – 4); нирок 19 (закрита – 7, відкрита – 12); сечового міхура 8</w:t>
      </w:r>
      <w:r>
        <w:rPr>
          <w:rFonts w:ascii="Times New Roman" w:hAnsi="Times New Roman"/>
          <w:sz w:val="28"/>
          <w:szCs w:val="28"/>
          <w:lang w:val="en-US"/>
        </w:rPr>
        <w:t> </w:t>
      </w:r>
      <w:r w:rsidRPr="00470F68">
        <w:rPr>
          <w:rFonts w:ascii="Times New Roman" w:hAnsi="Times New Roman"/>
          <w:sz w:val="28"/>
          <w:szCs w:val="28"/>
          <w:lang w:val="uk-UA"/>
        </w:rPr>
        <w:t>(закрита – 6, відкрита – 2); пряма кишка 9 (закрита – 5, відкрита – 4); підшлункова залоза 7 (закрита – 3, відкрита – 4); судини черевної порожнини 23 (закрита – 10, відкрита – 13); судини заочеревинного простору 32 (закрита – 16, відкрита – 16); дванадцятипалої кишки 3 (закрита – 1, відкрита – 2);</w:t>
      </w:r>
    </w:p>
    <w:p w14:paraId="6381E8DE"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 xml:space="preserve">В обох групах </w:t>
      </w:r>
      <w:r>
        <w:rPr>
          <w:rFonts w:ascii="Times New Roman" w:hAnsi="Times New Roman"/>
          <w:sz w:val="28"/>
          <w:szCs w:val="28"/>
          <w:lang w:val="uk-UA"/>
        </w:rPr>
        <w:t>травмованих</w:t>
      </w:r>
      <w:r w:rsidRPr="00470F68">
        <w:rPr>
          <w:rFonts w:ascii="Times New Roman" w:hAnsi="Times New Roman"/>
          <w:sz w:val="28"/>
          <w:szCs w:val="28"/>
          <w:lang w:val="uk-UA"/>
        </w:rPr>
        <w:t xml:space="preserve"> проводилися клініко-лабораторні дослідження: клінічний аналіз крові, біохімічний аналіз крові, коагулограма, визначення газового складу крові, дослідження імунної системи. В основній групі проводилось дослідження стану судинно-тромбоцетарної, плазмо</w:t>
      </w:r>
      <w:r>
        <w:rPr>
          <w:rFonts w:ascii="Times New Roman" w:hAnsi="Times New Roman"/>
          <w:sz w:val="28"/>
          <w:szCs w:val="28"/>
          <w:lang w:val="uk-UA"/>
        </w:rPr>
        <w:t>во</w:t>
      </w:r>
      <w:r w:rsidRPr="00470F68">
        <w:rPr>
          <w:rFonts w:ascii="Times New Roman" w:hAnsi="Times New Roman"/>
          <w:sz w:val="28"/>
          <w:szCs w:val="28"/>
          <w:lang w:val="uk-UA"/>
        </w:rPr>
        <w:t xml:space="preserve">-коагуляційної та функціонального стану еритроцитарної ланки гемостазу. Інструментальні методи дослідження включали: рентгенографію органів грудної та черевної порожнини, кісток тазу. </w:t>
      </w:r>
    </w:p>
    <w:p w14:paraId="09CF770D"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При пошкодженнях заочеревинних структур, що проявляються заочеревинними гематоми, приділяли особливу увагу їхній ревізії, особливість якої можна сформулювати у вигляді наступних положень</w:t>
      </w:r>
      <w:r>
        <w:rPr>
          <w:rFonts w:ascii="Times New Roman" w:hAnsi="Times New Roman"/>
          <w:sz w:val="28"/>
          <w:szCs w:val="28"/>
          <w:lang w:val="uk-UA"/>
        </w:rPr>
        <w:t>:</w:t>
      </w:r>
    </w:p>
    <w:p w14:paraId="7716DE7F"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1. Перед ревізією заочеревинної гематоми оціню</w:t>
      </w:r>
      <w:r>
        <w:rPr>
          <w:rFonts w:ascii="Times New Roman" w:hAnsi="Times New Roman"/>
          <w:sz w:val="28"/>
          <w:szCs w:val="28"/>
          <w:lang w:val="uk-UA"/>
        </w:rPr>
        <w:t>вали</w:t>
      </w:r>
      <w:r w:rsidRPr="00470F68">
        <w:rPr>
          <w:rFonts w:ascii="Times New Roman" w:hAnsi="Times New Roman"/>
          <w:sz w:val="28"/>
          <w:szCs w:val="28"/>
          <w:lang w:val="uk-UA"/>
        </w:rPr>
        <w:t xml:space="preserve">: </w:t>
      </w:r>
      <w:r>
        <w:rPr>
          <w:rFonts w:ascii="Times New Roman" w:hAnsi="Times New Roman"/>
          <w:sz w:val="28"/>
          <w:szCs w:val="28"/>
          <w:lang w:val="uk-UA"/>
        </w:rPr>
        <w:t xml:space="preserve">а) </w:t>
      </w:r>
      <w:r w:rsidRPr="00470F68">
        <w:rPr>
          <w:rFonts w:ascii="Times New Roman" w:hAnsi="Times New Roman"/>
          <w:sz w:val="28"/>
          <w:szCs w:val="28"/>
          <w:lang w:val="uk-UA"/>
        </w:rPr>
        <w:t>ступінь тяжкості ушкодження постраждалого</w:t>
      </w:r>
      <w:r>
        <w:rPr>
          <w:rFonts w:ascii="Times New Roman" w:hAnsi="Times New Roman"/>
          <w:sz w:val="28"/>
          <w:szCs w:val="28"/>
          <w:lang w:val="uk-UA"/>
        </w:rPr>
        <w:t>;</w:t>
      </w:r>
      <w:r w:rsidRPr="00470F68">
        <w:rPr>
          <w:rFonts w:ascii="Times New Roman" w:hAnsi="Times New Roman"/>
          <w:sz w:val="28"/>
          <w:szCs w:val="28"/>
          <w:lang w:val="uk-UA"/>
        </w:rPr>
        <w:t xml:space="preserve"> </w:t>
      </w:r>
      <w:r>
        <w:rPr>
          <w:rFonts w:ascii="Times New Roman" w:hAnsi="Times New Roman"/>
          <w:sz w:val="28"/>
          <w:szCs w:val="28"/>
          <w:lang w:val="uk-UA"/>
        </w:rPr>
        <w:t xml:space="preserve">б) </w:t>
      </w:r>
      <w:r w:rsidRPr="00470F68">
        <w:rPr>
          <w:rFonts w:ascii="Times New Roman" w:hAnsi="Times New Roman"/>
          <w:sz w:val="28"/>
          <w:szCs w:val="28"/>
          <w:lang w:val="uk-UA"/>
        </w:rPr>
        <w:t>рівень компенсації гемодинаміки</w:t>
      </w:r>
      <w:r>
        <w:rPr>
          <w:rFonts w:ascii="Times New Roman" w:hAnsi="Times New Roman"/>
          <w:sz w:val="28"/>
          <w:szCs w:val="28"/>
          <w:lang w:val="uk-UA"/>
        </w:rPr>
        <w:t>;</w:t>
      </w:r>
      <w:r w:rsidRPr="00470F68">
        <w:rPr>
          <w:rFonts w:ascii="Times New Roman" w:hAnsi="Times New Roman"/>
          <w:sz w:val="28"/>
          <w:szCs w:val="28"/>
          <w:lang w:val="uk-UA"/>
        </w:rPr>
        <w:t xml:space="preserve"> </w:t>
      </w:r>
      <w:r>
        <w:rPr>
          <w:rFonts w:ascii="Times New Roman" w:hAnsi="Times New Roman"/>
          <w:sz w:val="28"/>
          <w:szCs w:val="28"/>
          <w:lang w:val="uk-UA"/>
        </w:rPr>
        <w:t>в)</w:t>
      </w:r>
      <w:r>
        <w:rPr>
          <w:rFonts w:ascii="Times New Roman" w:hAnsi="Times New Roman"/>
          <w:sz w:val="28"/>
          <w:szCs w:val="28"/>
          <w:lang w:val="en-US"/>
        </w:rPr>
        <w:t> </w:t>
      </w:r>
      <w:r w:rsidRPr="00470F68">
        <w:rPr>
          <w:rFonts w:ascii="Times New Roman" w:hAnsi="Times New Roman"/>
          <w:sz w:val="28"/>
          <w:szCs w:val="28"/>
          <w:lang w:val="uk-UA"/>
        </w:rPr>
        <w:t>тип, форм</w:t>
      </w:r>
      <w:r>
        <w:rPr>
          <w:rFonts w:ascii="Times New Roman" w:hAnsi="Times New Roman"/>
          <w:sz w:val="28"/>
          <w:szCs w:val="28"/>
          <w:lang w:val="uk-UA"/>
        </w:rPr>
        <w:t>у</w:t>
      </w:r>
      <w:r w:rsidRPr="00470F68">
        <w:rPr>
          <w:rFonts w:ascii="Times New Roman" w:hAnsi="Times New Roman"/>
          <w:sz w:val="28"/>
          <w:szCs w:val="28"/>
          <w:lang w:val="uk-UA"/>
        </w:rPr>
        <w:t xml:space="preserve"> і вид заочеревинної гематоми.</w:t>
      </w:r>
    </w:p>
    <w:p w14:paraId="4362B7DB"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2. Заочеревинні гематоми, що утворилися внаслідок поранення живота і поперекової ділянки, незал</w:t>
      </w:r>
      <w:r>
        <w:rPr>
          <w:rFonts w:ascii="Times New Roman" w:hAnsi="Times New Roman"/>
          <w:sz w:val="28"/>
          <w:szCs w:val="28"/>
          <w:lang w:val="uk-UA"/>
        </w:rPr>
        <w:t>ежно від локалізації ревізували</w:t>
      </w:r>
      <w:r w:rsidRPr="00470F68">
        <w:rPr>
          <w:rFonts w:ascii="Times New Roman" w:hAnsi="Times New Roman"/>
          <w:sz w:val="28"/>
          <w:szCs w:val="28"/>
          <w:lang w:val="uk-UA"/>
        </w:rPr>
        <w:t xml:space="preserve"> на всьому протязі ранового каналу: при трансабдомінальному пораненні – через дефект заднього листка очеревини; при транслюмбальному – від геометричного центру уздовж ранового каналу.</w:t>
      </w:r>
    </w:p>
    <w:p w14:paraId="3D342101"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 xml:space="preserve">3. </w:t>
      </w:r>
      <w:r>
        <w:rPr>
          <w:rFonts w:ascii="Times New Roman" w:hAnsi="Times New Roman"/>
          <w:sz w:val="28"/>
          <w:szCs w:val="28"/>
          <w:lang w:val="uk-UA"/>
        </w:rPr>
        <w:t>П</w:t>
      </w:r>
      <w:r w:rsidRPr="00470F68">
        <w:rPr>
          <w:rFonts w:ascii="Times New Roman" w:hAnsi="Times New Roman"/>
          <w:sz w:val="28"/>
          <w:szCs w:val="28"/>
          <w:lang w:val="uk-UA"/>
        </w:rPr>
        <w:t xml:space="preserve">ри тупій травмі живота і поперекової </w:t>
      </w:r>
      <w:r>
        <w:rPr>
          <w:rFonts w:ascii="Times New Roman" w:hAnsi="Times New Roman"/>
          <w:sz w:val="28"/>
          <w:szCs w:val="28"/>
          <w:lang w:val="uk-UA"/>
        </w:rPr>
        <w:t>д</w:t>
      </w:r>
      <w:r w:rsidRPr="00470F68">
        <w:rPr>
          <w:rFonts w:ascii="Times New Roman" w:hAnsi="Times New Roman"/>
          <w:sz w:val="28"/>
          <w:szCs w:val="28"/>
          <w:lang w:val="uk-UA"/>
        </w:rPr>
        <w:t>ілянки</w:t>
      </w:r>
      <w:r>
        <w:rPr>
          <w:rFonts w:ascii="Times New Roman" w:hAnsi="Times New Roman"/>
          <w:sz w:val="28"/>
          <w:szCs w:val="28"/>
          <w:lang w:val="uk-UA"/>
        </w:rPr>
        <w:t xml:space="preserve"> р</w:t>
      </w:r>
      <w:r w:rsidRPr="00470F68">
        <w:rPr>
          <w:rFonts w:ascii="Times New Roman" w:hAnsi="Times New Roman"/>
          <w:sz w:val="28"/>
          <w:szCs w:val="28"/>
          <w:lang w:val="uk-UA"/>
        </w:rPr>
        <w:t>евізували тотальні, великі і локальні</w:t>
      </w:r>
      <w:r>
        <w:rPr>
          <w:rFonts w:ascii="Times New Roman" w:hAnsi="Times New Roman"/>
          <w:sz w:val="28"/>
          <w:szCs w:val="28"/>
          <w:lang w:val="uk-UA"/>
        </w:rPr>
        <w:t xml:space="preserve"> гематоми будь-якої локалізації</w:t>
      </w:r>
      <w:r w:rsidRPr="00470F68">
        <w:rPr>
          <w:rFonts w:ascii="Times New Roman" w:hAnsi="Times New Roman"/>
          <w:sz w:val="28"/>
          <w:szCs w:val="28"/>
          <w:lang w:val="uk-UA"/>
        </w:rPr>
        <w:t>, крім гематом, обумовлених переломом кісток тазу. Чим вище розташовувалась гематома в заочеревинному просторі, тим активніша була хірургічна тактика. Ревізі</w:t>
      </w:r>
      <w:r>
        <w:rPr>
          <w:rFonts w:ascii="Times New Roman" w:hAnsi="Times New Roman"/>
          <w:sz w:val="28"/>
          <w:szCs w:val="28"/>
          <w:lang w:val="uk-UA"/>
        </w:rPr>
        <w:t>ю</w:t>
      </w:r>
      <w:r w:rsidRPr="00470F68">
        <w:rPr>
          <w:rFonts w:ascii="Times New Roman" w:hAnsi="Times New Roman"/>
          <w:sz w:val="28"/>
          <w:szCs w:val="28"/>
          <w:lang w:val="uk-UA"/>
        </w:rPr>
        <w:t xml:space="preserve"> не </w:t>
      </w:r>
      <w:r>
        <w:rPr>
          <w:rFonts w:ascii="Times New Roman" w:hAnsi="Times New Roman"/>
          <w:sz w:val="28"/>
          <w:szCs w:val="28"/>
          <w:lang w:val="uk-UA"/>
        </w:rPr>
        <w:t>проводили</w:t>
      </w:r>
      <w:r w:rsidRPr="00470F68">
        <w:rPr>
          <w:rFonts w:ascii="Times New Roman" w:hAnsi="Times New Roman"/>
          <w:sz w:val="28"/>
          <w:szCs w:val="28"/>
          <w:lang w:val="uk-UA"/>
        </w:rPr>
        <w:t xml:space="preserve"> при тазових гематомах у </w:t>
      </w:r>
      <w:r>
        <w:rPr>
          <w:rFonts w:ascii="Times New Roman" w:hAnsi="Times New Roman"/>
          <w:sz w:val="28"/>
          <w:szCs w:val="28"/>
          <w:lang w:val="uk-UA"/>
        </w:rPr>
        <w:t>травмованих</w:t>
      </w:r>
      <w:r w:rsidRPr="00470F68">
        <w:rPr>
          <w:rFonts w:ascii="Times New Roman" w:hAnsi="Times New Roman"/>
          <w:sz w:val="28"/>
          <w:szCs w:val="28"/>
          <w:lang w:val="uk-UA"/>
        </w:rPr>
        <w:t xml:space="preserve"> зі стабільними переломами </w:t>
      </w:r>
      <w:r w:rsidRPr="00470F68">
        <w:rPr>
          <w:rFonts w:ascii="Times New Roman" w:hAnsi="Times New Roman"/>
          <w:sz w:val="28"/>
          <w:szCs w:val="28"/>
          <w:lang w:val="uk-UA"/>
        </w:rPr>
        <w:lastRenderedPageBreak/>
        <w:t xml:space="preserve">кісток тазу, після виключення ушкодження сечового міхура і прямої кишки </w:t>
      </w:r>
      <w:r>
        <w:rPr>
          <w:rFonts w:ascii="Times New Roman" w:hAnsi="Times New Roman"/>
          <w:sz w:val="28"/>
          <w:szCs w:val="28"/>
          <w:lang w:val="uk-UA"/>
        </w:rPr>
        <w:t>цистографією</w:t>
      </w:r>
      <w:r w:rsidRPr="00470F68">
        <w:rPr>
          <w:rFonts w:ascii="Times New Roman" w:hAnsi="Times New Roman"/>
          <w:sz w:val="28"/>
          <w:szCs w:val="28"/>
          <w:lang w:val="uk-UA"/>
        </w:rPr>
        <w:t xml:space="preserve"> і ректальн</w:t>
      </w:r>
      <w:r>
        <w:rPr>
          <w:rFonts w:ascii="Times New Roman" w:hAnsi="Times New Roman"/>
          <w:sz w:val="28"/>
          <w:szCs w:val="28"/>
          <w:lang w:val="uk-UA"/>
        </w:rPr>
        <w:t>им</w:t>
      </w:r>
      <w:r w:rsidRPr="00470F68">
        <w:rPr>
          <w:rFonts w:ascii="Times New Roman" w:hAnsi="Times New Roman"/>
          <w:sz w:val="28"/>
          <w:szCs w:val="28"/>
          <w:lang w:val="uk-UA"/>
        </w:rPr>
        <w:t xml:space="preserve"> дослідження</w:t>
      </w:r>
      <w:r>
        <w:rPr>
          <w:rFonts w:ascii="Times New Roman" w:hAnsi="Times New Roman"/>
          <w:sz w:val="28"/>
          <w:szCs w:val="28"/>
          <w:lang w:val="uk-UA"/>
        </w:rPr>
        <w:t>м</w:t>
      </w:r>
      <w:r w:rsidRPr="00470F68">
        <w:rPr>
          <w:rFonts w:ascii="Times New Roman" w:hAnsi="Times New Roman"/>
          <w:sz w:val="28"/>
          <w:szCs w:val="28"/>
          <w:lang w:val="uk-UA"/>
        </w:rPr>
        <w:t>.</w:t>
      </w:r>
    </w:p>
    <w:p w14:paraId="13E2F20A"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4. Перед початком ревізії тотальної чи великої заоч</w:t>
      </w:r>
      <w:r>
        <w:rPr>
          <w:rFonts w:ascii="Times New Roman" w:hAnsi="Times New Roman"/>
          <w:sz w:val="28"/>
          <w:szCs w:val="28"/>
          <w:lang w:val="uk-UA"/>
        </w:rPr>
        <w:t xml:space="preserve">еревинної гематоми при </w:t>
      </w:r>
      <w:r w:rsidRPr="00470F68">
        <w:rPr>
          <w:rFonts w:ascii="Times New Roman" w:hAnsi="Times New Roman"/>
          <w:sz w:val="28"/>
          <w:szCs w:val="28"/>
          <w:lang w:val="uk-UA"/>
        </w:rPr>
        <w:t>виникненн</w:t>
      </w:r>
      <w:r>
        <w:rPr>
          <w:rFonts w:ascii="Times New Roman" w:hAnsi="Times New Roman"/>
          <w:sz w:val="28"/>
          <w:szCs w:val="28"/>
          <w:lang w:val="uk-UA"/>
        </w:rPr>
        <w:t>і</w:t>
      </w:r>
      <w:r w:rsidRPr="00470F68">
        <w:rPr>
          <w:rFonts w:ascii="Times New Roman" w:hAnsi="Times New Roman"/>
          <w:sz w:val="28"/>
          <w:szCs w:val="28"/>
          <w:lang w:val="uk-UA"/>
        </w:rPr>
        <w:t xml:space="preserve"> профузної кровотечі</w:t>
      </w:r>
      <w:r>
        <w:rPr>
          <w:rFonts w:ascii="Times New Roman" w:hAnsi="Times New Roman"/>
          <w:sz w:val="28"/>
          <w:szCs w:val="28"/>
          <w:lang w:val="uk-UA"/>
        </w:rPr>
        <w:t xml:space="preserve"> екстрено</w:t>
      </w:r>
      <w:r w:rsidRPr="00470F68">
        <w:rPr>
          <w:rFonts w:ascii="Times New Roman" w:hAnsi="Times New Roman"/>
          <w:sz w:val="28"/>
          <w:szCs w:val="28"/>
          <w:lang w:val="uk-UA"/>
        </w:rPr>
        <w:t xml:space="preserve"> перетиска</w:t>
      </w:r>
      <w:r>
        <w:rPr>
          <w:rFonts w:ascii="Times New Roman" w:hAnsi="Times New Roman"/>
          <w:sz w:val="28"/>
          <w:szCs w:val="28"/>
          <w:lang w:val="uk-UA"/>
        </w:rPr>
        <w:t>ли</w:t>
      </w:r>
      <w:r w:rsidRPr="00470F68">
        <w:rPr>
          <w:rFonts w:ascii="Times New Roman" w:hAnsi="Times New Roman"/>
          <w:sz w:val="28"/>
          <w:szCs w:val="28"/>
          <w:lang w:val="uk-UA"/>
        </w:rPr>
        <w:t xml:space="preserve"> магістральн</w:t>
      </w:r>
      <w:r>
        <w:rPr>
          <w:rFonts w:ascii="Times New Roman" w:hAnsi="Times New Roman"/>
          <w:sz w:val="28"/>
          <w:szCs w:val="28"/>
          <w:lang w:val="uk-UA"/>
        </w:rPr>
        <w:t>і</w:t>
      </w:r>
      <w:r w:rsidRPr="00470F68">
        <w:rPr>
          <w:rFonts w:ascii="Times New Roman" w:hAnsi="Times New Roman"/>
          <w:sz w:val="28"/>
          <w:szCs w:val="28"/>
          <w:lang w:val="uk-UA"/>
        </w:rPr>
        <w:t xml:space="preserve"> судини.</w:t>
      </w:r>
    </w:p>
    <w:p w14:paraId="046C38D6"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5. Дрібні заочеревинні гематоми ревізувалис при їх пристінковому розташуванні в брижі та клітковині кишечника, у проекції підшлункової залози.</w:t>
      </w:r>
    </w:p>
    <w:p w14:paraId="46CD1CFE"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6. Ревізію</w:t>
      </w:r>
      <w:r w:rsidRPr="00470F68">
        <w:rPr>
          <w:rFonts w:ascii="Times New Roman" w:hAnsi="Times New Roman"/>
          <w:sz w:val="28"/>
          <w:szCs w:val="28"/>
          <w:lang w:val="uk-UA"/>
        </w:rPr>
        <w:t xml:space="preserve"> заочеревинної гематоми виконувал</w:t>
      </w:r>
      <w:r>
        <w:rPr>
          <w:rFonts w:ascii="Times New Roman" w:hAnsi="Times New Roman"/>
          <w:sz w:val="28"/>
          <w:szCs w:val="28"/>
          <w:lang w:val="uk-UA"/>
        </w:rPr>
        <w:t>и</w:t>
      </w:r>
      <w:r w:rsidRPr="00470F68">
        <w:rPr>
          <w:rFonts w:ascii="Times New Roman" w:hAnsi="Times New Roman"/>
          <w:sz w:val="28"/>
          <w:szCs w:val="28"/>
          <w:lang w:val="uk-UA"/>
        </w:rPr>
        <w:t xml:space="preserve"> поетапно: у першу чергу ревізували магістральні судини, що знаходяться в проекції гематоми; потім – паренхіматозний орган; і, нарешті, – порожнистий орган.</w:t>
      </w:r>
    </w:p>
    <w:p w14:paraId="45DE1F67"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 xml:space="preserve">7. Після виконання основного етапу операції (і паралельно з ним) евакуювали рідку частину гематоми і згустки крові. Імбібовану кров’ю клітковину </w:t>
      </w:r>
      <w:r>
        <w:rPr>
          <w:rFonts w:ascii="Times New Roman" w:hAnsi="Times New Roman"/>
          <w:sz w:val="28"/>
          <w:szCs w:val="28"/>
          <w:lang w:val="uk-UA"/>
        </w:rPr>
        <w:t>в</w:t>
      </w:r>
      <w:r w:rsidRPr="00470F68">
        <w:rPr>
          <w:rFonts w:ascii="Times New Roman" w:hAnsi="Times New Roman"/>
          <w:sz w:val="28"/>
          <w:szCs w:val="28"/>
          <w:lang w:val="uk-UA"/>
        </w:rPr>
        <w:t>идаля</w:t>
      </w:r>
      <w:r>
        <w:rPr>
          <w:rFonts w:ascii="Times New Roman" w:hAnsi="Times New Roman"/>
          <w:sz w:val="28"/>
          <w:szCs w:val="28"/>
          <w:lang w:val="uk-UA"/>
        </w:rPr>
        <w:t>л</w:t>
      </w:r>
      <w:r w:rsidRPr="00470F68">
        <w:rPr>
          <w:rFonts w:ascii="Times New Roman" w:hAnsi="Times New Roman"/>
          <w:sz w:val="28"/>
          <w:szCs w:val="28"/>
          <w:lang w:val="uk-UA"/>
        </w:rPr>
        <w:t xml:space="preserve">и </w:t>
      </w:r>
      <w:r>
        <w:rPr>
          <w:rFonts w:ascii="Times New Roman" w:hAnsi="Times New Roman"/>
          <w:sz w:val="28"/>
          <w:szCs w:val="28"/>
          <w:lang w:val="uk-UA"/>
        </w:rPr>
        <w:t>тільки якщо вона</w:t>
      </w:r>
      <w:r w:rsidRPr="00470F68">
        <w:rPr>
          <w:rFonts w:ascii="Times New Roman" w:hAnsi="Times New Roman"/>
          <w:sz w:val="28"/>
          <w:szCs w:val="28"/>
          <w:lang w:val="uk-UA"/>
        </w:rPr>
        <w:t xml:space="preserve"> в стані </w:t>
      </w:r>
      <w:r>
        <w:rPr>
          <w:rFonts w:ascii="Times New Roman" w:hAnsi="Times New Roman"/>
          <w:sz w:val="28"/>
          <w:szCs w:val="28"/>
          <w:lang w:val="uk-UA"/>
        </w:rPr>
        <w:t>«</w:t>
      </w:r>
      <w:r w:rsidRPr="00470F68">
        <w:rPr>
          <w:rFonts w:ascii="Times New Roman" w:hAnsi="Times New Roman"/>
          <w:sz w:val="28"/>
          <w:szCs w:val="28"/>
          <w:lang w:val="uk-UA"/>
        </w:rPr>
        <w:t>секвестрації</w:t>
      </w:r>
      <w:r>
        <w:rPr>
          <w:rFonts w:ascii="Times New Roman" w:hAnsi="Times New Roman"/>
          <w:sz w:val="28"/>
          <w:szCs w:val="28"/>
          <w:lang w:val="uk-UA"/>
        </w:rPr>
        <w:t>»</w:t>
      </w:r>
      <w:r w:rsidRPr="00470F68">
        <w:rPr>
          <w:rFonts w:ascii="Times New Roman" w:hAnsi="Times New Roman"/>
          <w:sz w:val="28"/>
          <w:szCs w:val="28"/>
          <w:lang w:val="uk-UA"/>
        </w:rPr>
        <w:t>.</w:t>
      </w:r>
    </w:p>
    <w:p w14:paraId="7567982B"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 xml:space="preserve">8. На завершальному етапі операції </w:t>
      </w:r>
      <w:r>
        <w:rPr>
          <w:rFonts w:ascii="Times New Roman" w:hAnsi="Times New Roman"/>
          <w:sz w:val="28"/>
          <w:szCs w:val="28"/>
          <w:lang w:val="uk-UA"/>
        </w:rPr>
        <w:t>проводили</w:t>
      </w:r>
      <w:r w:rsidRPr="00470F68">
        <w:rPr>
          <w:rFonts w:ascii="Times New Roman" w:hAnsi="Times New Roman"/>
          <w:sz w:val="28"/>
          <w:szCs w:val="28"/>
          <w:lang w:val="uk-UA"/>
        </w:rPr>
        <w:t xml:space="preserve"> адекватне дренування зони ушкодження і заочеревинної</w:t>
      </w:r>
      <w:r>
        <w:rPr>
          <w:rFonts w:ascii="Times New Roman" w:hAnsi="Times New Roman"/>
          <w:sz w:val="28"/>
          <w:szCs w:val="28"/>
          <w:lang w:val="uk-UA"/>
        </w:rPr>
        <w:t xml:space="preserve"> клітковини, імбібованої кров’ю.</w:t>
      </w:r>
    </w:p>
    <w:p w14:paraId="22459D16"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Після виявлення джерела кровотечі, оцінки об’єму крововтрати та стану постраждалого вибира</w:t>
      </w:r>
      <w:r>
        <w:rPr>
          <w:rFonts w:ascii="Times New Roman" w:hAnsi="Times New Roman"/>
          <w:sz w:val="28"/>
          <w:szCs w:val="28"/>
          <w:lang w:val="uk-UA"/>
        </w:rPr>
        <w:t>ли</w:t>
      </w:r>
      <w:r w:rsidRPr="00470F68">
        <w:rPr>
          <w:rFonts w:ascii="Times New Roman" w:hAnsi="Times New Roman"/>
          <w:sz w:val="28"/>
          <w:szCs w:val="28"/>
          <w:lang w:val="uk-UA"/>
        </w:rPr>
        <w:t xml:space="preserve"> оптимальний спосіб </w:t>
      </w:r>
      <w:r>
        <w:rPr>
          <w:rFonts w:ascii="Times New Roman" w:hAnsi="Times New Roman"/>
          <w:sz w:val="28"/>
          <w:szCs w:val="28"/>
          <w:lang w:val="uk-UA"/>
        </w:rPr>
        <w:t>хірургічного</w:t>
      </w:r>
      <w:r w:rsidRPr="00470F68">
        <w:rPr>
          <w:rFonts w:ascii="Times New Roman" w:hAnsi="Times New Roman"/>
          <w:sz w:val="28"/>
          <w:szCs w:val="28"/>
          <w:lang w:val="uk-UA"/>
        </w:rPr>
        <w:t xml:space="preserve"> втручання, </w:t>
      </w:r>
      <w:r>
        <w:rPr>
          <w:rFonts w:ascii="Times New Roman" w:hAnsi="Times New Roman"/>
          <w:sz w:val="28"/>
          <w:szCs w:val="28"/>
          <w:lang w:val="uk-UA"/>
        </w:rPr>
        <w:t>його визначали</w:t>
      </w:r>
      <w:r w:rsidRPr="00470F68">
        <w:rPr>
          <w:rFonts w:ascii="Times New Roman" w:hAnsi="Times New Roman"/>
          <w:sz w:val="28"/>
          <w:szCs w:val="28"/>
          <w:lang w:val="uk-UA"/>
        </w:rPr>
        <w:t xml:space="preserve"> декількома факторами: основними – необхідним мінімумом маніпуляцій, необхідних для відновлення пошкоджень та можливістю перенесення операції для постраждалого; додатковими – оснащенням операційної, анестезіологічною готовністю, професійними навичками хірургічної бригада і т.д. </w:t>
      </w:r>
      <w:r>
        <w:rPr>
          <w:rFonts w:ascii="Times New Roman" w:hAnsi="Times New Roman"/>
          <w:sz w:val="28"/>
          <w:szCs w:val="28"/>
          <w:lang w:val="uk-UA"/>
        </w:rPr>
        <w:t>Як свідчить досвід,</w:t>
      </w:r>
      <w:r w:rsidRPr="00470F68">
        <w:rPr>
          <w:rFonts w:ascii="Times New Roman" w:hAnsi="Times New Roman"/>
          <w:sz w:val="28"/>
          <w:szCs w:val="28"/>
          <w:lang w:val="uk-UA"/>
        </w:rPr>
        <w:t xml:space="preserve"> об’єм операції залеж</w:t>
      </w:r>
      <w:r>
        <w:rPr>
          <w:rFonts w:ascii="Times New Roman" w:hAnsi="Times New Roman"/>
          <w:sz w:val="28"/>
          <w:szCs w:val="28"/>
          <w:lang w:val="uk-UA"/>
        </w:rPr>
        <w:t>ав</w:t>
      </w:r>
      <w:r w:rsidRPr="00470F68">
        <w:rPr>
          <w:rFonts w:ascii="Times New Roman" w:hAnsi="Times New Roman"/>
          <w:sz w:val="28"/>
          <w:szCs w:val="28"/>
          <w:lang w:val="uk-UA"/>
        </w:rPr>
        <w:t xml:space="preserve"> від конкретної клінічної ситуації – наявності пошкоджень та тяжкості загального стану хворого (ступеня компенсації вітальних функцій)</w:t>
      </w:r>
    </w:p>
    <w:p w14:paraId="63A82B62"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DB71A8">
        <w:rPr>
          <w:rFonts w:ascii="Times New Roman" w:hAnsi="Times New Roman"/>
          <w:b/>
          <w:sz w:val="28"/>
          <w:szCs w:val="28"/>
          <w:lang w:val="uk-UA"/>
        </w:rPr>
        <w:t xml:space="preserve">Ушивання парієнтальної очеревини. </w:t>
      </w:r>
      <w:r>
        <w:rPr>
          <w:rFonts w:ascii="Times New Roman" w:hAnsi="Times New Roman"/>
          <w:sz w:val="28"/>
          <w:szCs w:val="28"/>
          <w:lang w:val="uk-UA"/>
        </w:rPr>
        <w:t xml:space="preserve">Масивна кровотеча </w:t>
      </w:r>
      <w:r w:rsidRPr="002E111F">
        <w:rPr>
          <w:rFonts w:ascii="Times New Roman" w:hAnsi="Times New Roman"/>
          <w:sz w:val="28"/>
          <w:szCs w:val="28"/>
          <w:lang w:val="uk-UA"/>
        </w:rPr>
        <w:t>супроводжує</w:t>
      </w:r>
      <w:r>
        <w:rPr>
          <w:rFonts w:ascii="Times New Roman" w:hAnsi="Times New Roman"/>
          <w:sz w:val="28"/>
          <w:szCs w:val="28"/>
          <w:lang w:val="uk-UA"/>
        </w:rPr>
        <w:t>т</w:t>
      </w:r>
      <w:r w:rsidRPr="002E111F">
        <w:rPr>
          <w:rFonts w:ascii="Times New Roman" w:hAnsi="Times New Roman"/>
          <w:sz w:val="28"/>
          <w:szCs w:val="28"/>
          <w:lang w:val="uk-UA"/>
        </w:rPr>
        <w:t>ься утворенням великої напруженої заочеревинної гематоми.</w:t>
      </w:r>
      <w:r w:rsidRPr="00470F68">
        <w:rPr>
          <w:rFonts w:ascii="Times New Roman" w:hAnsi="Times New Roman"/>
          <w:sz w:val="28"/>
          <w:szCs w:val="28"/>
          <w:lang w:val="uk-UA"/>
        </w:rPr>
        <w:t xml:space="preserve"> Найч</w:t>
      </w:r>
      <w:r>
        <w:rPr>
          <w:rFonts w:ascii="Times New Roman" w:hAnsi="Times New Roman"/>
          <w:sz w:val="28"/>
          <w:szCs w:val="28"/>
          <w:lang w:val="uk-UA"/>
        </w:rPr>
        <w:t>астіше</w:t>
      </w:r>
      <w:r w:rsidRPr="00470F68">
        <w:rPr>
          <w:rFonts w:ascii="Times New Roman" w:hAnsi="Times New Roman"/>
          <w:sz w:val="28"/>
          <w:szCs w:val="28"/>
          <w:lang w:val="uk-UA"/>
        </w:rPr>
        <w:t xml:space="preserve"> джерелом кровотечі є велика судина (аорта, нижня порожниста вена, судини ниркової ніжки та ін.), коли кров виходить за межі судинного русла постійно і під великим тиск</w:t>
      </w:r>
      <w:r>
        <w:rPr>
          <w:rFonts w:ascii="Times New Roman" w:hAnsi="Times New Roman"/>
          <w:sz w:val="28"/>
          <w:szCs w:val="28"/>
          <w:lang w:val="uk-UA"/>
        </w:rPr>
        <w:t xml:space="preserve">ом. Досить швидко розривається </w:t>
      </w:r>
      <w:r>
        <w:rPr>
          <w:rFonts w:ascii="Times New Roman" w:hAnsi="Times New Roman"/>
          <w:sz w:val="28"/>
          <w:szCs w:val="28"/>
          <w:lang w:val="uk-UA"/>
        </w:rPr>
        <w:lastRenderedPageBreak/>
        <w:t>паріє</w:t>
      </w:r>
      <w:r w:rsidRPr="00470F68">
        <w:rPr>
          <w:rFonts w:ascii="Times New Roman" w:hAnsi="Times New Roman"/>
          <w:sz w:val="28"/>
          <w:szCs w:val="28"/>
          <w:lang w:val="uk-UA"/>
        </w:rPr>
        <w:t>тальн</w:t>
      </w:r>
      <w:r>
        <w:rPr>
          <w:rFonts w:ascii="Times New Roman" w:hAnsi="Times New Roman"/>
          <w:sz w:val="28"/>
          <w:szCs w:val="28"/>
          <w:lang w:val="uk-UA"/>
        </w:rPr>
        <w:t>а очеревина,</w:t>
      </w:r>
      <w:r w:rsidRPr="00470F68">
        <w:rPr>
          <w:rFonts w:ascii="Times New Roman" w:hAnsi="Times New Roman"/>
          <w:sz w:val="28"/>
          <w:szCs w:val="28"/>
          <w:lang w:val="uk-UA"/>
        </w:rPr>
        <w:t xml:space="preserve"> витіка</w:t>
      </w:r>
      <w:r>
        <w:rPr>
          <w:rFonts w:ascii="Times New Roman" w:hAnsi="Times New Roman"/>
          <w:sz w:val="28"/>
          <w:szCs w:val="28"/>
          <w:lang w:val="uk-UA"/>
        </w:rPr>
        <w:t>є</w:t>
      </w:r>
      <w:r w:rsidRPr="00470F68">
        <w:rPr>
          <w:rFonts w:ascii="Times New Roman" w:hAnsi="Times New Roman"/>
          <w:sz w:val="28"/>
          <w:szCs w:val="28"/>
          <w:lang w:val="uk-UA"/>
        </w:rPr>
        <w:t xml:space="preserve"> рідк</w:t>
      </w:r>
      <w:r>
        <w:rPr>
          <w:rFonts w:ascii="Times New Roman" w:hAnsi="Times New Roman"/>
          <w:sz w:val="28"/>
          <w:szCs w:val="28"/>
          <w:lang w:val="uk-UA"/>
        </w:rPr>
        <w:t>а кров</w:t>
      </w:r>
      <w:r w:rsidRPr="00470F68">
        <w:rPr>
          <w:rFonts w:ascii="Times New Roman" w:hAnsi="Times New Roman"/>
          <w:sz w:val="28"/>
          <w:szCs w:val="28"/>
          <w:lang w:val="uk-UA"/>
        </w:rPr>
        <w:t xml:space="preserve"> в черевну порожнину і </w:t>
      </w:r>
      <w:r>
        <w:rPr>
          <w:rFonts w:ascii="Times New Roman" w:hAnsi="Times New Roman"/>
          <w:sz w:val="28"/>
          <w:szCs w:val="28"/>
          <w:lang w:val="uk-UA"/>
        </w:rPr>
        <w:t>«</w:t>
      </w:r>
      <w:r w:rsidRPr="00470F68">
        <w:rPr>
          <w:rFonts w:ascii="Times New Roman" w:hAnsi="Times New Roman"/>
          <w:sz w:val="28"/>
          <w:szCs w:val="28"/>
          <w:lang w:val="uk-UA"/>
        </w:rPr>
        <w:t>ефект самотампонування</w:t>
      </w:r>
      <w:r>
        <w:rPr>
          <w:rFonts w:ascii="Times New Roman" w:hAnsi="Times New Roman"/>
          <w:sz w:val="28"/>
          <w:szCs w:val="28"/>
          <w:lang w:val="uk-UA"/>
        </w:rPr>
        <w:t>»</w:t>
      </w:r>
      <w:r w:rsidRPr="00470F68">
        <w:rPr>
          <w:rFonts w:ascii="Times New Roman" w:hAnsi="Times New Roman"/>
          <w:sz w:val="28"/>
          <w:szCs w:val="28"/>
          <w:lang w:val="uk-UA"/>
        </w:rPr>
        <w:t xml:space="preserve"> не встигає реалізуватися, оскільки тиск в гематомі падає, і стиснення судин, що кровоточать, не відбувається.</w:t>
      </w:r>
    </w:p>
    <w:p w14:paraId="45953900"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Більш сприятлив</w:t>
      </w:r>
      <w:r>
        <w:rPr>
          <w:rFonts w:ascii="Times New Roman" w:hAnsi="Times New Roman"/>
          <w:sz w:val="28"/>
          <w:szCs w:val="28"/>
          <w:lang w:val="uk-UA"/>
        </w:rPr>
        <w:t>а</w:t>
      </w:r>
      <w:r w:rsidRPr="00470F68">
        <w:rPr>
          <w:rFonts w:ascii="Times New Roman" w:hAnsi="Times New Roman"/>
          <w:sz w:val="28"/>
          <w:szCs w:val="28"/>
          <w:lang w:val="uk-UA"/>
        </w:rPr>
        <w:t xml:space="preserve"> є ситуація, коли джерелом кровотечі є дрібні судини (венозне сплетення, капілярна мережа). При цьому кров виливається в заочеревинну клітковину відразу з декількох джерел на великому протязі, але з набагато меншою інтенсивністю, що призводить до просочення клітковини, а не до утворення порожнини з рідкою кров</w:t>
      </w:r>
      <w:r w:rsidRPr="00C33DCD">
        <w:rPr>
          <w:rFonts w:ascii="Times New Roman" w:hAnsi="Times New Roman"/>
          <w:sz w:val="28"/>
          <w:szCs w:val="28"/>
        </w:rPr>
        <w:t>’</w:t>
      </w:r>
      <w:r w:rsidRPr="00470F68">
        <w:rPr>
          <w:rFonts w:ascii="Times New Roman" w:hAnsi="Times New Roman"/>
          <w:sz w:val="28"/>
          <w:szCs w:val="28"/>
          <w:lang w:val="uk-UA"/>
        </w:rPr>
        <w:t>ю.</w:t>
      </w:r>
    </w:p>
    <w:p w14:paraId="08B88C25"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Просочена кров</w:t>
      </w:r>
      <w:r w:rsidRPr="00C5620D">
        <w:rPr>
          <w:rFonts w:ascii="Times New Roman" w:hAnsi="Times New Roman"/>
          <w:sz w:val="28"/>
          <w:szCs w:val="28"/>
          <w:lang w:val="uk-UA"/>
        </w:rPr>
        <w:t>’</w:t>
      </w:r>
      <w:r w:rsidRPr="00470F68">
        <w:rPr>
          <w:rFonts w:ascii="Times New Roman" w:hAnsi="Times New Roman"/>
          <w:sz w:val="28"/>
          <w:szCs w:val="28"/>
          <w:lang w:val="uk-UA"/>
        </w:rPr>
        <w:t xml:space="preserve">ю і набрякла клітковина стискає судини, що кровоточать, </w:t>
      </w:r>
      <w:r>
        <w:rPr>
          <w:rFonts w:ascii="Times New Roman" w:hAnsi="Times New Roman"/>
          <w:sz w:val="28"/>
          <w:szCs w:val="28"/>
          <w:lang w:val="uk-UA"/>
        </w:rPr>
        <w:t xml:space="preserve">із зниженням системного </w:t>
      </w:r>
      <w:r w:rsidRPr="00470F68">
        <w:rPr>
          <w:rFonts w:ascii="Times New Roman" w:hAnsi="Times New Roman"/>
          <w:sz w:val="28"/>
          <w:szCs w:val="28"/>
          <w:lang w:val="uk-UA"/>
        </w:rPr>
        <w:t>АТ, обумовленого дефіцитом ОЦК, і активації каогуляційного потенціалу крові, тромбу</w:t>
      </w:r>
      <w:r>
        <w:rPr>
          <w:rFonts w:ascii="Times New Roman" w:hAnsi="Times New Roman"/>
          <w:sz w:val="28"/>
          <w:szCs w:val="28"/>
          <w:lang w:val="uk-UA"/>
        </w:rPr>
        <w:t>ються</w:t>
      </w:r>
      <w:r w:rsidRPr="00470F68">
        <w:rPr>
          <w:rFonts w:ascii="Times New Roman" w:hAnsi="Times New Roman"/>
          <w:sz w:val="28"/>
          <w:szCs w:val="28"/>
          <w:lang w:val="uk-UA"/>
        </w:rPr>
        <w:t xml:space="preserve"> судин</w:t>
      </w:r>
      <w:r>
        <w:rPr>
          <w:rFonts w:ascii="Times New Roman" w:hAnsi="Times New Roman"/>
          <w:sz w:val="28"/>
          <w:szCs w:val="28"/>
          <w:lang w:val="uk-UA"/>
        </w:rPr>
        <w:t>и і</w:t>
      </w:r>
      <w:r w:rsidRPr="00470F68">
        <w:rPr>
          <w:rFonts w:ascii="Times New Roman" w:hAnsi="Times New Roman"/>
          <w:sz w:val="28"/>
          <w:szCs w:val="28"/>
          <w:lang w:val="uk-UA"/>
        </w:rPr>
        <w:t xml:space="preserve"> </w:t>
      </w:r>
      <w:r>
        <w:rPr>
          <w:rFonts w:ascii="Times New Roman" w:hAnsi="Times New Roman"/>
          <w:sz w:val="28"/>
          <w:szCs w:val="28"/>
          <w:lang w:val="uk-UA"/>
        </w:rPr>
        <w:t>виникає</w:t>
      </w:r>
      <w:r w:rsidRPr="00470F68">
        <w:rPr>
          <w:rFonts w:ascii="Times New Roman" w:hAnsi="Times New Roman"/>
          <w:sz w:val="28"/>
          <w:szCs w:val="28"/>
          <w:lang w:val="uk-UA"/>
        </w:rPr>
        <w:t xml:space="preserve"> спонтанн</w:t>
      </w:r>
      <w:r>
        <w:rPr>
          <w:rFonts w:ascii="Times New Roman" w:hAnsi="Times New Roman"/>
          <w:sz w:val="28"/>
          <w:szCs w:val="28"/>
          <w:lang w:val="uk-UA"/>
        </w:rPr>
        <w:t>ий</w:t>
      </w:r>
      <w:r w:rsidRPr="00470F68">
        <w:rPr>
          <w:rFonts w:ascii="Times New Roman" w:hAnsi="Times New Roman"/>
          <w:sz w:val="28"/>
          <w:szCs w:val="28"/>
          <w:lang w:val="uk-UA"/>
        </w:rPr>
        <w:t xml:space="preserve"> гемостаз.</w:t>
      </w:r>
    </w:p>
    <w:p w14:paraId="2AE5246F"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Джерелом великих тазових гематом при тупій травмі</w:t>
      </w:r>
      <w:r>
        <w:rPr>
          <w:rFonts w:ascii="Times New Roman" w:hAnsi="Times New Roman"/>
          <w:sz w:val="28"/>
          <w:szCs w:val="28"/>
          <w:lang w:val="uk-UA"/>
        </w:rPr>
        <w:t xml:space="preserve"> з </w:t>
      </w:r>
      <w:r w:rsidRPr="00470F68">
        <w:rPr>
          <w:rFonts w:ascii="Times New Roman" w:hAnsi="Times New Roman"/>
          <w:sz w:val="28"/>
          <w:szCs w:val="28"/>
          <w:lang w:val="uk-UA"/>
        </w:rPr>
        <w:t>перелом</w:t>
      </w:r>
      <w:r>
        <w:rPr>
          <w:rFonts w:ascii="Times New Roman" w:hAnsi="Times New Roman"/>
          <w:sz w:val="28"/>
          <w:szCs w:val="28"/>
          <w:lang w:val="uk-UA"/>
        </w:rPr>
        <w:t>ом</w:t>
      </w:r>
      <w:r w:rsidRPr="00470F68">
        <w:rPr>
          <w:rFonts w:ascii="Times New Roman" w:hAnsi="Times New Roman"/>
          <w:sz w:val="28"/>
          <w:szCs w:val="28"/>
          <w:lang w:val="uk-UA"/>
        </w:rPr>
        <w:t xml:space="preserve"> кісток тазу</w:t>
      </w:r>
      <w:r>
        <w:rPr>
          <w:rFonts w:ascii="Times New Roman" w:hAnsi="Times New Roman"/>
          <w:sz w:val="28"/>
          <w:szCs w:val="28"/>
          <w:lang w:val="uk-UA"/>
        </w:rPr>
        <w:t xml:space="preserve"> </w:t>
      </w:r>
      <w:r w:rsidRPr="00470F68">
        <w:rPr>
          <w:rFonts w:ascii="Times New Roman" w:hAnsi="Times New Roman"/>
          <w:sz w:val="28"/>
          <w:szCs w:val="28"/>
          <w:lang w:val="uk-UA"/>
        </w:rPr>
        <w:t>(особливо нестабільни</w:t>
      </w:r>
      <w:r>
        <w:rPr>
          <w:rFonts w:ascii="Times New Roman" w:hAnsi="Times New Roman"/>
          <w:sz w:val="28"/>
          <w:szCs w:val="28"/>
          <w:lang w:val="uk-UA"/>
        </w:rPr>
        <w:t>м</w:t>
      </w:r>
      <w:r w:rsidRPr="00470F68">
        <w:rPr>
          <w:rFonts w:ascii="Times New Roman" w:hAnsi="Times New Roman"/>
          <w:sz w:val="28"/>
          <w:szCs w:val="28"/>
          <w:lang w:val="uk-UA"/>
        </w:rPr>
        <w:t>) є ушкодження венозних сплетінь тазу. Такі гематоми нерідко призводять до гемоперитонеуму з відповідною клінічною картиною.</w:t>
      </w:r>
      <w:r>
        <w:rPr>
          <w:rFonts w:ascii="Times New Roman" w:hAnsi="Times New Roman"/>
          <w:sz w:val="28"/>
          <w:szCs w:val="28"/>
          <w:lang w:val="uk-UA"/>
        </w:rPr>
        <w:t xml:space="preserve"> </w:t>
      </w:r>
      <w:r w:rsidRPr="00470F68">
        <w:rPr>
          <w:rFonts w:ascii="Times New Roman" w:hAnsi="Times New Roman"/>
          <w:sz w:val="28"/>
          <w:szCs w:val="28"/>
          <w:lang w:val="uk-UA"/>
        </w:rPr>
        <w:t xml:space="preserve">У таких ситуаціях робити ревізію гематоми з метою виявлення джерела кровотечі </w:t>
      </w:r>
      <w:r>
        <w:rPr>
          <w:rFonts w:ascii="Times New Roman" w:hAnsi="Times New Roman"/>
          <w:sz w:val="28"/>
          <w:szCs w:val="28"/>
          <w:lang w:val="uk-UA"/>
        </w:rPr>
        <w:t>великий ризик</w:t>
      </w:r>
      <w:r w:rsidRPr="00470F68">
        <w:rPr>
          <w:rFonts w:ascii="Times New Roman" w:hAnsi="Times New Roman"/>
          <w:sz w:val="28"/>
          <w:szCs w:val="28"/>
          <w:lang w:val="uk-UA"/>
        </w:rPr>
        <w:t xml:space="preserve"> подовженням термінів </w:t>
      </w:r>
      <w:r>
        <w:rPr>
          <w:rFonts w:ascii="Times New Roman" w:hAnsi="Times New Roman"/>
          <w:sz w:val="28"/>
          <w:szCs w:val="28"/>
          <w:lang w:val="uk-UA"/>
        </w:rPr>
        <w:t>втручання;</w:t>
      </w:r>
      <w:r w:rsidRPr="00470F68">
        <w:rPr>
          <w:rFonts w:ascii="Times New Roman" w:hAnsi="Times New Roman"/>
          <w:sz w:val="28"/>
          <w:szCs w:val="28"/>
          <w:lang w:val="uk-UA"/>
        </w:rPr>
        <w:t xml:space="preserve"> небезпек</w:t>
      </w:r>
      <w:r>
        <w:rPr>
          <w:rFonts w:ascii="Times New Roman" w:hAnsi="Times New Roman"/>
          <w:sz w:val="28"/>
          <w:szCs w:val="28"/>
          <w:lang w:val="uk-UA"/>
        </w:rPr>
        <w:t>а</w:t>
      </w:r>
      <w:r w:rsidRPr="00470F68">
        <w:rPr>
          <w:rFonts w:ascii="Times New Roman" w:hAnsi="Times New Roman"/>
          <w:sz w:val="28"/>
          <w:szCs w:val="28"/>
          <w:lang w:val="uk-UA"/>
        </w:rPr>
        <w:t xml:space="preserve"> посилення кровотечі</w:t>
      </w:r>
      <w:r>
        <w:rPr>
          <w:rFonts w:ascii="Times New Roman" w:hAnsi="Times New Roman"/>
          <w:sz w:val="28"/>
          <w:szCs w:val="28"/>
          <w:lang w:val="uk-UA"/>
        </w:rPr>
        <w:t>;</w:t>
      </w:r>
      <w:r w:rsidRPr="00470F68">
        <w:rPr>
          <w:rFonts w:ascii="Times New Roman" w:hAnsi="Times New Roman"/>
          <w:sz w:val="28"/>
          <w:szCs w:val="28"/>
          <w:lang w:val="uk-UA"/>
        </w:rPr>
        <w:t xml:space="preserve"> неможливіст</w:t>
      </w:r>
      <w:r>
        <w:rPr>
          <w:rFonts w:ascii="Times New Roman" w:hAnsi="Times New Roman"/>
          <w:sz w:val="28"/>
          <w:szCs w:val="28"/>
          <w:lang w:val="uk-UA"/>
        </w:rPr>
        <w:t xml:space="preserve">ь із-за </w:t>
      </w:r>
      <w:r w:rsidRPr="00470F68">
        <w:rPr>
          <w:rFonts w:ascii="Times New Roman" w:hAnsi="Times New Roman"/>
          <w:sz w:val="28"/>
          <w:szCs w:val="28"/>
          <w:lang w:val="uk-UA"/>
        </w:rPr>
        <w:t>імбіб</w:t>
      </w:r>
      <w:r>
        <w:rPr>
          <w:rFonts w:ascii="Times New Roman" w:hAnsi="Times New Roman"/>
          <w:sz w:val="28"/>
          <w:szCs w:val="28"/>
          <w:lang w:val="uk-UA"/>
        </w:rPr>
        <w:t>іції</w:t>
      </w:r>
      <w:r w:rsidRPr="00470F68">
        <w:rPr>
          <w:rFonts w:ascii="Times New Roman" w:hAnsi="Times New Roman"/>
          <w:sz w:val="28"/>
          <w:szCs w:val="28"/>
          <w:lang w:val="uk-UA"/>
        </w:rPr>
        <w:t xml:space="preserve"> клітковин</w:t>
      </w:r>
      <w:r>
        <w:rPr>
          <w:rFonts w:ascii="Times New Roman" w:hAnsi="Times New Roman"/>
          <w:sz w:val="28"/>
          <w:szCs w:val="28"/>
          <w:lang w:val="uk-UA"/>
        </w:rPr>
        <w:t>и</w:t>
      </w:r>
      <w:r w:rsidRPr="00470F68">
        <w:rPr>
          <w:rFonts w:ascii="Times New Roman" w:hAnsi="Times New Roman"/>
          <w:sz w:val="28"/>
          <w:szCs w:val="28"/>
          <w:lang w:val="uk-UA"/>
        </w:rPr>
        <w:t xml:space="preserve"> чітко ідентифікувати джерело кровотечі.</w:t>
      </w:r>
    </w:p>
    <w:p w14:paraId="33B38A9F"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У таких травмованих ми зашивали</w:t>
      </w:r>
      <w:r w:rsidRPr="00470F68">
        <w:rPr>
          <w:rFonts w:ascii="Times New Roman" w:hAnsi="Times New Roman"/>
          <w:sz w:val="28"/>
          <w:szCs w:val="28"/>
          <w:lang w:val="uk-UA"/>
        </w:rPr>
        <w:t xml:space="preserve"> парієнтальн</w:t>
      </w:r>
      <w:r>
        <w:rPr>
          <w:rFonts w:ascii="Times New Roman" w:hAnsi="Times New Roman"/>
          <w:sz w:val="28"/>
          <w:szCs w:val="28"/>
          <w:lang w:val="uk-UA"/>
        </w:rPr>
        <w:t>у очеревину</w:t>
      </w:r>
      <w:r w:rsidRPr="00470F68">
        <w:rPr>
          <w:rFonts w:ascii="Times New Roman" w:hAnsi="Times New Roman"/>
          <w:sz w:val="28"/>
          <w:szCs w:val="28"/>
          <w:lang w:val="uk-UA"/>
        </w:rPr>
        <w:t xml:space="preserve"> в місці прориву гематоми для відновлення </w:t>
      </w:r>
      <w:r>
        <w:rPr>
          <w:rFonts w:ascii="Times New Roman" w:hAnsi="Times New Roman"/>
          <w:sz w:val="28"/>
          <w:szCs w:val="28"/>
          <w:lang w:val="uk-UA"/>
        </w:rPr>
        <w:t>«</w:t>
      </w:r>
      <w:r w:rsidRPr="00470F68">
        <w:rPr>
          <w:rFonts w:ascii="Times New Roman" w:hAnsi="Times New Roman"/>
          <w:sz w:val="28"/>
          <w:szCs w:val="28"/>
          <w:lang w:val="uk-UA"/>
        </w:rPr>
        <w:t>ефекту самотампонування</w:t>
      </w:r>
      <w:r>
        <w:rPr>
          <w:rFonts w:ascii="Times New Roman" w:hAnsi="Times New Roman"/>
          <w:sz w:val="28"/>
          <w:szCs w:val="28"/>
          <w:lang w:val="uk-UA"/>
        </w:rPr>
        <w:t>»</w:t>
      </w:r>
      <w:r w:rsidRPr="00470F68">
        <w:rPr>
          <w:rFonts w:ascii="Times New Roman" w:hAnsi="Times New Roman"/>
          <w:sz w:val="28"/>
          <w:szCs w:val="28"/>
          <w:lang w:val="uk-UA"/>
        </w:rPr>
        <w:t>. В</w:t>
      </w:r>
      <w:r>
        <w:rPr>
          <w:rFonts w:ascii="Times New Roman" w:hAnsi="Times New Roman"/>
          <w:sz w:val="28"/>
          <w:szCs w:val="28"/>
          <w:lang w:val="uk-UA"/>
        </w:rPr>
        <w:t> </w:t>
      </w:r>
      <w:r w:rsidRPr="00470F68">
        <w:rPr>
          <w:rFonts w:ascii="Times New Roman" w:hAnsi="Times New Roman"/>
          <w:sz w:val="28"/>
          <w:szCs w:val="28"/>
          <w:lang w:val="uk-UA"/>
        </w:rPr>
        <w:t>порожнину малого тазу вводи</w:t>
      </w:r>
      <w:r>
        <w:rPr>
          <w:rFonts w:ascii="Times New Roman" w:hAnsi="Times New Roman"/>
          <w:sz w:val="28"/>
          <w:szCs w:val="28"/>
          <w:lang w:val="uk-UA"/>
        </w:rPr>
        <w:t>ли</w:t>
      </w:r>
      <w:r w:rsidRPr="00470F68">
        <w:rPr>
          <w:rFonts w:ascii="Times New Roman" w:hAnsi="Times New Roman"/>
          <w:sz w:val="28"/>
          <w:szCs w:val="28"/>
          <w:lang w:val="uk-UA"/>
        </w:rPr>
        <w:t xml:space="preserve"> пристрій для гемостазу, який забезпечував </w:t>
      </w:r>
      <w:r>
        <w:rPr>
          <w:rFonts w:ascii="Times New Roman" w:hAnsi="Times New Roman"/>
          <w:sz w:val="28"/>
          <w:szCs w:val="28"/>
          <w:lang w:val="uk-UA"/>
        </w:rPr>
        <w:t>гемостаз</w:t>
      </w:r>
      <w:r w:rsidRPr="00470F68">
        <w:rPr>
          <w:rFonts w:ascii="Times New Roman" w:hAnsi="Times New Roman"/>
          <w:sz w:val="28"/>
          <w:szCs w:val="28"/>
          <w:lang w:val="uk-UA"/>
        </w:rPr>
        <w:t>.</w:t>
      </w:r>
    </w:p>
    <w:p w14:paraId="09D9B681"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Наявні</w:t>
      </w:r>
      <w:r>
        <w:rPr>
          <w:rFonts w:ascii="Times New Roman" w:hAnsi="Times New Roman"/>
          <w:sz w:val="28"/>
          <w:szCs w:val="28"/>
          <w:lang w:val="uk-UA"/>
        </w:rPr>
        <w:t>сть «</w:t>
      </w:r>
      <w:r w:rsidRPr="00470F68">
        <w:rPr>
          <w:rFonts w:ascii="Times New Roman" w:hAnsi="Times New Roman"/>
          <w:sz w:val="28"/>
          <w:szCs w:val="28"/>
          <w:lang w:val="uk-UA"/>
        </w:rPr>
        <w:t>відкритої</w:t>
      </w:r>
      <w:r>
        <w:rPr>
          <w:rFonts w:ascii="Times New Roman" w:hAnsi="Times New Roman"/>
          <w:sz w:val="28"/>
          <w:szCs w:val="28"/>
          <w:lang w:val="uk-UA"/>
        </w:rPr>
        <w:t>»</w:t>
      </w:r>
      <w:r w:rsidRPr="00470F68">
        <w:rPr>
          <w:rFonts w:ascii="Times New Roman" w:hAnsi="Times New Roman"/>
          <w:sz w:val="28"/>
          <w:szCs w:val="28"/>
          <w:lang w:val="uk-UA"/>
        </w:rPr>
        <w:t xml:space="preserve"> великої заочеревинної гем</w:t>
      </w:r>
      <w:r>
        <w:rPr>
          <w:rFonts w:ascii="Times New Roman" w:hAnsi="Times New Roman"/>
          <w:sz w:val="28"/>
          <w:szCs w:val="28"/>
          <w:lang w:val="uk-UA"/>
        </w:rPr>
        <w:t xml:space="preserve">атоми </w:t>
      </w:r>
      <w:r w:rsidRPr="00470F68">
        <w:rPr>
          <w:rFonts w:ascii="Times New Roman" w:hAnsi="Times New Roman"/>
          <w:sz w:val="28"/>
          <w:szCs w:val="28"/>
          <w:lang w:val="uk-UA"/>
        </w:rPr>
        <w:t>обумовлен</w:t>
      </w:r>
      <w:r>
        <w:rPr>
          <w:rFonts w:ascii="Times New Roman" w:hAnsi="Times New Roman"/>
          <w:sz w:val="28"/>
          <w:szCs w:val="28"/>
          <w:lang w:val="uk-UA"/>
        </w:rPr>
        <w:t>ою</w:t>
      </w:r>
      <w:r w:rsidRPr="00470F68">
        <w:rPr>
          <w:rFonts w:ascii="Times New Roman" w:hAnsi="Times New Roman"/>
          <w:sz w:val="28"/>
          <w:szCs w:val="28"/>
          <w:lang w:val="uk-UA"/>
        </w:rPr>
        <w:t xml:space="preserve"> ушкодженням великої судини і шляхом ушивання парієтальної очеревини кровотечу зупинити неможливо, тому цей вид операції в цьому випадку непридатний.</w:t>
      </w:r>
    </w:p>
    <w:p w14:paraId="003B23F2"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При заочерев</w:t>
      </w:r>
      <w:r>
        <w:rPr>
          <w:rFonts w:ascii="Times New Roman" w:hAnsi="Times New Roman"/>
          <w:sz w:val="28"/>
          <w:szCs w:val="28"/>
          <w:lang w:val="uk-UA"/>
        </w:rPr>
        <w:t>ин</w:t>
      </w:r>
      <w:r w:rsidRPr="00470F68">
        <w:rPr>
          <w:rFonts w:ascii="Times New Roman" w:hAnsi="Times New Roman"/>
          <w:sz w:val="28"/>
          <w:szCs w:val="28"/>
          <w:lang w:val="uk-UA"/>
        </w:rPr>
        <w:t xml:space="preserve">них гематомах, обумовлених пораненням, </w:t>
      </w:r>
      <w:r>
        <w:rPr>
          <w:rFonts w:ascii="Times New Roman" w:hAnsi="Times New Roman"/>
          <w:sz w:val="28"/>
          <w:szCs w:val="28"/>
          <w:lang w:val="uk-UA"/>
        </w:rPr>
        <w:t>ми вважали п</w:t>
      </w:r>
      <w:r w:rsidRPr="00470F68">
        <w:rPr>
          <w:rFonts w:ascii="Times New Roman" w:hAnsi="Times New Roman"/>
          <w:sz w:val="28"/>
          <w:szCs w:val="28"/>
          <w:lang w:val="uk-UA"/>
        </w:rPr>
        <w:t>отрібна обов</w:t>
      </w:r>
      <w:r w:rsidRPr="004D2222">
        <w:rPr>
          <w:rFonts w:ascii="Times New Roman" w:hAnsi="Times New Roman"/>
          <w:sz w:val="28"/>
          <w:szCs w:val="28"/>
        </w:rPr>
        <w:t>’</w:t>
      </w:r>
      <w:r w:rsidRPr="00470F68">
        <w:rPr>
          <w:rFonts w:ascii="Times New Roman" w:hAnsi="Times New Roman"/>
          <w:sz w:val="28"/>
          <w:szCs w:val="28"/>
          <w:lang w:val="uk-UA"/>
        </w:rPr>
        <w:t>язкова ревізія ранового каналу на усьому протязі і виявлення джерела кровотечі для надійного гемостазу.</w:t>
      </w:r>
    </w:p>
    <w:p w14:paraId="77DEAD6A"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lastRenderedPageBreak/>
        <w:t xml:space="preserve">Таким чином, ушивання дефекту парієтальної очеревини в місці прориву заочеревинної гематоми в черевну порожнину, як паліативний метод гемостазу, можна </w:t>
      </w:r>
      <w:r>
        <w:rPr>
          <w:rFonts w:ascii="Times New Roman" w:hAnsi="Times New Roman"/>
          <w:sz w:val="28"/>
          <w:szCs w:val="28"/>
          <w:lang w:val="uk-UA"/>
        </w:rPr>
        <w:t xml:space="preserve">вважати доцільним </w:t>
      </w:r>
      <w:r w:rsidRPr="00470F68">
        <w:rPr>
          <w:rFonts w:ascii="Times New Roman" w:hAnsi="Times New Roman"/>
          <w:sz w:val="28"/>
          <w:szCs w:val="28"/>
          <w:lang w:val="uk-UA"/>
        </w:rPr>
        <w:t>тільки при тазових гематомах, обумовлених переломами кісток тазу, разом з обов'язковою стабілізацією кісток тазу при нестабільних переломах.</w:t>
      </w:r>
    </w:p>
    <w:p w14:paraId="34AFA5AF" w14:textId="77777777" w:rsidR="0035475F"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b/>
          <w:sz w:val="28"/>
          <w:szCs w:val="28"/>
          <w:lang w:val="uk-UA"/>
        </w:rPr>
        <w:t>Тампонада заочеревинного простору та черевної порожнини,</w:t>
      </w:r>
      <w:r>
        <w:rPr>
          <w:rFonts w:ascii="Times New Roman" w:hAnsi="Times New Roman"/>
          <w:b/>
          <w:sz w:val="28"/>
          <w:szCs w:val="28"/>
          <w:lang w:val="uk-UA"/>
        </w:rPr>
        <w:t xml:space="preserve"> </w:t>
      </w:r>
      <w:r w:rsidRPr="00470F68">
        <w:rPr>
          <w:rFonts w:ascii="Times New Roman" w:hAnsi="Times New Roman"/>
          <w:b/>
          <w:sz w:val="28"/>
          <w:szCs w:val="28"/>
          <w:lang w:val="uk-UA"/>
        </w:rPr>
        <w:t>тактика «damage</w:t>
      </w:r>
      <w:r>
        <w:rPr>
          <w:rFonts w:ascii="Times New Roman" w:hAnsi="Times New Roman"/>
          <w:b/>
          <w:sz w:val="28"/>
          <w:szCs w:val="28"/>
          <w:lang w:val="uk-UA"/>
        </w:rPr>
        <w:t xml:space="preserve"> </w:t>
      </w:r>
      <w:r w:rsidRPr="00470F68">
        <w:rPr>
          <w:rFonts w:ascii="Times New Roman" w:hAnsi="Times New Roman"/>
          <w:b/>
          <w:sz w:val="28"/>
          <w:szCs w:val="28"/>
          <w:lang w:val="uk-UA"/>
        </w:rPr>
        <w:t xml:space="preserve">control». </w:t>
      </w:r>
      <w:r w:rsidRPr="00470F68">
        <w:rPr>
          <w:rFonts w:ascii="Times New Roman" w:hAnsi="Times New Roman"/>
          <w:sz w:val="28"/>
          <w:szCs w:val="28"/>
          <w:lang w:val="uk-UA"/>
        </w:rPr>
        <w:t>У</w:t>
      </w:r>
      <w:r>
        <w:rPr>
          <w:rFonts w:ascii="Times New Roman" w:hAnsi="Times New Roman"/>
          <w:sz w:val="28"/>
          <w:szCs w:val="28"/>
          <w:lang w:val="uk-UA"/>
        </w:rPr>
        <w:t xml:space="preserve"> </w:t>
      </w:r>
      <w:r w:rsidRPr="00470F68">
        <w:rPr>
          <w:rFonts w:ascii="Times New Roman" w:hAnsi="Times New Roman"/>
          <w:sz w:val="28"/>
          <w:szCs w:val="28"/>
          <w:lang w:val="uk-UA"/>
        </w:rPr>
        <w:t xml:space="preserve">вкрай тяжких </w:t>
      </w:r>
      <w:r>
        <w:rPr>
          <w:rFonts w:ascii="Times New Roman" w:hAnsi="Times New Roman"/>
          <w:sz w:val="28"/>
          <w:szCs w:val="28"/>
          <w:lang w:val="uk-UA"/>
        </w:rPr>
        <w:t>травмованих з профузною</w:t>
      </w:r>
      <w:r w:rsidRPr="00470F68">
        <w:rPr>
          <w:rFonts w:ascii="Times New Roman" w:hAnsi="Times New Roman"/>
          <w:sz w:val="28"/>
          <w:szCs w:val="28"/>
          <w:lang w:val="uk-UA"/>
        </w:rPr>
        <w:t xml:space="preserve"> кровотеч</w:t>
      </w:r>
      <w:r>
        <w:rPr>
          <w:rFonts w:ascii="Times New Roman" w:hAnsi="Times New Roman"/>
          <w:sz w:val="28"/>
          <w:szCs w:val="28"/>
          <w:lang w:val="uk-UA"/>
        </w:rPr>
        <w:t>ою</w:t>
      </w:r>
      <w:r w:rsidRPr="00470F68">
        <w:rPr>
          <w:rFonts w:ascii="Times New Roman" w:hAnsi="Times New Roman"/>
          <w:sz w:val="28"/>
          <w:szCs w:val="28"/>
          <w:lang w:val="uk-UA"/>
        </w:rPr>
        <w:t xml:space="preserve"> в заочеревинну клітковину з високим ризиком</w:t>
      </w:r>
      <w:r w:rsidRPr="00FA2AC1">
        <w:rPr>
          <w:rFonts w:ascii="Times New Roman" w:hAnsi="Times New Roman"/>
          <w:sz w:val="28"/>
          <w:szCs w:val="28"/>
          <w:lang w:val="uk-UA"/>
        </w:rPr>
        <w:t xml:space="preserve"> </w:t>
      </w:r>
      <w:r w:rsidRPr="00470F68">
        <w:rPr>
          <w:rFonts w:ascii="Times New Roman" w:hAnsi="Times New Roman"/>
          <w:sz w:val="28"/>
          <w:szCs w:val="28"/>
          <w:lang w:val="uk-UA"/>
        </w:rPr>
        <w:t>адекватн</w:t>
      </w:r>
      <w:r>
        <w:rPr>
          <w:rFonts w:ascii="Times New Roman" w:hAnsi="Times New Roman"/>
          <w:sz w:val="28"/>
          <w:szCs w:val="28"/>
          <w:lang w:val="uk-UA"/>
        </w:rPr>
        <w:t>ої ревізії</w:t>
      </w:r>
      <w:r w:rsidRPr="00470F68">
        <w:rPr>
          <w:rFonts w:ascii="Times New Roman" w:hAnsi="Times New Roman"/>
          <w:sz w:val="28"/>
          <w:szCs w:val="28"/>
          <w:lang w:val="uk-UA"/>
        </w:rPr>
        <w:t xml:space="preserve"> заочеревинної гематоми</w:t>
      </w:r>
      <w:r>
        <w:rPr>
          <w:rFonts w:ascii="Times New Roman" w:hAnsi="Times New Roman"/>
          <w:sz w:val="28"/>
          <w:szCs w:val="28"/>
          <w:lang w:val="uk-UA"/>
        </w:rPr>
        <w:t>, а тим більше</w:t>
      </w:r>
      <w:r w:rsidRPr="00470F68">
        <w:rPr>
          <w:rFonts w:ascii="Times New Roman" w:hAnsi="Times New Roman"/>
          <w:sz w:val="28"/>
          <w:szCs w:val="28"/>
          <w:lang w:val="uk-UA"/>
        </w:rPr>
        <w:t xml:space="preserve"> радикальної операції, </w:t>
      </w:r>
      <w:r>
        <w:rPr>
          <w:rFonts w:ascii="Times New Roman" w:hAnsi="Times New Roman"/>
          <w:sz w:val="28"/>
          <w:szCs w:val="28"/>
          <w:lang w:val="uk-UA"/>
        </w:rPr>
        <w:t>тампонаду</w:t>
      </w:r>
      <w:r w:rsidRPr="00470F68">
        <w:rPr>
          <w:rFonts w:ascii="Times New Roman" w:hAnsi="Times New Roman"/>
          <w:sz w:val="28"/>
          <w:szCs w:val="28"/>
          <w:lang w:val="uk-UA"/>
        </w:rPr>
        <w:t xml:space="preserve"> заочеревинного простору</w:t>
      </w:r>
      <w:r>
        <w:rPr>
          <w:rFonts w:ascii="Times New Roman" w:hAnsi="Times New Roman"/>
          <w:sz w:val="28"/>
          <w:szCs w:val="28"/>
          <w:lang w:val="uk-UA"/>
        </w:rPr>
        <w:t>,</w:t>
      </w:r>
      <w:r w:rsidRPr="00470F68">
        <w:rPr>
          <w:rFonts w:ascii="Times New Roman" w:hAnsi="Times New Roman"/>
          <w:sz w:val="28"/>
          <w:szCs w:val="28"/>
          <w:lang w:val="uk-UA"/>
        </w:rPr>
        <w:t xml:space="preserve"> застосовувал</w:t>
      </w:r>
      <w:r>
        <w:rPr>
          <w:rFonts w:ascii="Times New Roman" w:hAnsi="Times New Roman"/>
          <w:sz w:val="28"/>
          <w:szCs w:val="28"/>
          <w:lang w:val="uk-UA"/>
        </w:rPr>
        <w:t>и</w:t>
      </w:r>
      <w:r w:rsidRPr="00470F68">
        <w:rPr>
          <w:rFonts w:ascii="Times New Roman" w:hAnsi="Times New Roman"/>
          <w:sz w:val="28"/>
          <w:szCs w:val="28"/>
          <w:lang w:val="uk-UA"/>
        </w:rPr>
        <w:t xml:space="preserve"> вимушено, як тимчасовий за</w:t>
      </w:r>
      <w:r>
        <w:rPr>
          <w:rFonts w:ascii="Times New Roman" w:hAnsi="Times New Roman"/>
          <w:sz w:val="28"/>
          <w:szCs w:val="28"/>
          <w:lang w:val="uk-UA"/>
        </w:rPr>
        <w:t>хід.</w:t>
      </w:r>
      <w:r w:rsidRPr="00470F68">
        <w:rPr>
          <w:rFonts w:ascii="Times New Roman" w:hAnsi="Times New Roman"/>
          <w:sz w:val="28"/>
          <w:szCs w:val="28"/>
          <w:lang w:val="uk-UA"/>
        </w:rPr>
        <w:t xml:space="preserve"> </w:t>
      </w:r>
    </w:p>
    <w:p w14:paraId="5173FB45"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У</w:t>
      </w:r>
      <w:r>
        <w:rPr>
          <w:rFonts w:ascii="Times New Roman" w:hAnsi="Times New Roman"/>
          <w:sz w:val="28"/>
          <w:szCs w:val="28"/>
          <w:lang w:val="uk-UA"/>
        </w:rPr>
        <w:t> таких травмованих</w:t>
      </w:r>
      <w:r w:rsidRPr="00470F68">
        <w:rPr>
          <w:rFonts w:ascii="Times New Roman" w:hAnsi="Times New Roman"/>
          <w:sz w:val="28"/>
          <w:szCs w:val="28"/>
          <w:lang w:val="uk-UA"/>
        </w:rPr>
        <w:t xml:space="preserve"> доцільне виконання двоетапного </w:t>
      </w:r>
      <w:r>
        <w:rPr>
          <w:rFonts w:ascii="Times New Roman" w:hAnsi="Times New Roman"/>
          <w:sz w:val="28"/>
          <w:szCs w:val="28"/>
          <w:lang w:val="uk-UA"/>
        </w:rPr>
        <w:t>хірургічного</w:t>
      </w:r>
      <w:r w:rsidRPr="00470F68">
        <w:rPr>
          <w:rFonts w:ascii="Times New Roman" w:hAnsi="Times New Roman"/>
          <w:sz w:val="28"/>
          <w:szCs w:val="28"/>
          <w:lang w:val="uk-UA"/>
        </w:rPr>
        <w:t xml:space="preserve"> втручання.</w:t>
      </w:r>
    </w:p>
    <w:p w14:paraId="697B77F5"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xml:space="preserve">Перший етап </w:t>
      </w:r>
      <w:r>
        <w:rPr>
          <w:rFonts w:ascii="Times New Roman" w:hAnsi="Times New Roman"/>
          <w:sz w:val="28"/>
          <w:szCs w:val="28"/>
          <w:lang w:val="uk-UA"/>
        </w:rPr>
        <w:t>–</w:t>
      </w:r>
      <w:r w:rsidRPr="00470F68">
        <w:rPr>
          <w:rFonts w:ascii="Times New Roman" w:hAnsi="Times New Roman"/>
          <w:sz w:val="28"/>
          <w:szCs w:val="28"/>
          <w:lang w:val="uk-UA"/>
        </w:rPr>
        <w:t xml:space="preserve"> реанімаційно-гемостатичний </w:t>
      </w:r>
      <w:r>
        <w:rPr>
          <w:rFonts w:ascii="Times New Roman" w:hAnsi="Times New Roman"/>
          <w:sz w:val="28"/>
          <w:szCs w:val="28"/>
          <w:lang w:val="uk-UA"/>
        </w:rPr>
        <w:t>–</w:t>
      </w:r>
      <w:r w:rsidRPr="00470F68">
        <w:rPr>
          <w:rFonts w:ascii="Times New Roman" w:hAnsi="Times New Roman"/>
          <w:sz w:val="28"/>
          <w:szCs w:val="28"/>
          <w:lang w:val="uk-UA"/>
        </w:rPr>
        <w:t xml:space="preserve"> викону</w:t>
      </w:r>
      <w:r>
        <w:rPr>
          <w:rFonts w:ascii="Times New Roman" w:hAnsi="Times New Roman"/>
          <w:sz w:val="28"/>
          <w:szCs w:val="28"/>
          <w:lang w:val="uk-UA"/>
        </w:rPr>
        <w:t>вали при госпіталізації</w:t>
      </w:r>
      <w:r w:rsidRPr="00470F68">
        <w:rPr>
          <w:rFonts w:ascii="Times New Roman" w:hAnsi="Times New Roman"/>
          <w:sz w:val="28"/>
          <w:szCs w:val="28"/>
          <w:lang w:val="uk-UA"/>
        </w:rPr>
        <w:t xml:space="preserve"> </w:t>
      </w:r>
      <w:r>
        <w:rPr>
          <w:rFonts w:ascii="Times New Roman" w:hAnsi="Times New Roman"/>
          <w:sz w:val="28"/>
          <w:szCs w:val="28"/>
          <w:lang w:val="uk-UA"/>
        </w:rPr>
        <w:t>незалежно від й</w:t>
      </w:r>
      <w:r w:rsidRPr="00470F68">
        <w:rPr>
          <w:rFonts w:ascii="Times New Roman" w:hAnsi="Times New Roman"/>
          <w:sz w:val="28"/>
          <w:szCs w:val="28"/>
          <w:lang w:val="uk-UA"/>
        </w:rPr>
        <w:t>ого стан</w:t>
      </w:r>
      <w:r>
        <w:rPr>
          <w:rFonts w:ascii="Times New Roman" w:hAnsi="Times New Roman"/>
          <w:sz w:val="28"/>
          <w:szCs w:val="28"/>
          <w:lang w:val="uk-UA"/>
        </w:rPr>
        <w:t>у</w:t>
      </w:r>
      <w:r w:rsidRPr="00470F68">
        <w:rPr>
          <w:rFonts w:ascii="Times New Roman" w:hAnsi="Times New Roman"/>
          <w:sz w:val="28"/>
          <w:szCs w:val="28"/>
          <w:lang w:val="uk-UA"/>
        </w:rPr>
        <w:t xml:space="preserve">. Головна мета цього етапу </w:t>
      </w:r>
      <w:r>
        <w:rPr>
          <w:rFonts w:ascii="Times New Roman" w:hAnsi="Times New Roman"/>
          <w:sz w:val="28"/>
          <w:szCs w:val="28"/>
          <w:lang w:val="uk-UA"/>
        </w:rPr>
        <w:t>–</w:t>
      </w:r>
      <w:r w:rsidRPr="00470F68">
        <w:rPr>
          <w:rFonts w:ascii="Times New Roman" w:hAnsi="Times New Roman"/>
          <w:sz w:val="28"/>
          <w:szCs w:val="28"/>
          <w:lang w:val="uk-UA"/>
        </w:rPr>
        <w:t xml:space="preserve"> швидка зупинка кровотечі. Для цього </w:t>
      </w:r>
      <w:r>
        <w:rPr>
          <w:rFonts w:ascii="Times New Roman" w:hAnsi="Times New Roman"/>
          <w:sz w:val="28"/>
          <w:szCs w:val="28"/>
          <w:lang w:val="uk-UA"/>
        </w:rPr>
        <w:t>ми</w:t>
      </w:r>
      <w:r w:rsidRPr="00470F68">
        <w:rPr>
          <w:rFonts w:ascii="Times New Roman" w:hAnsi="Times New Roman"/>
          <w:sz w:val="28"/>
          <w:szCs w:val="28"/>
          <w:lang w:val="uk-UA"/>
        </w:rPr>
        <w:t xml:space="preserve"> дотрим</w:t>
      </w:r>
      <w:r>
        <w:rPr>
          <w:rFonts w:ascii="Times New Roman" w:hAnsi="Times New Roman"/>
          <w:sz w:val="28"/>
          <w:szCs w:val="28"/>
          <w:lang w:val="uk-UA"/>
        </w:rPr>
        <w:t>увалися</w:t>
      </w:r>
      <w:r w:rsidRPr="00470F68">
        <w:rPr>
          <w:rFonts w:ascii="Times New Roman" w:hAnsi="Times New Roman"/>
          <w:sz w:val="28"/>
          <w:szCs w:val="28"/>
          <w:lang w:val="uk-UA"/>
        </w:rPr>
        <w:t xml:space="preserve"> наступних принципів:</w:t>
      </w:r>
    </w:p>
    <w:p w14:paraId="40B5CF71"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xml:space="preserve">- максимально ранній початок операції </w:t>
      </w:r>
      <w:r>
        <w:rPr>
          <w:rFonts w:ascii="Times New Roman" w:hAnsi="Times New Roman"/>
          <w:sz w:val="28"/>
          <w:szCs w:val="28"/>
          <w:lang w:val="uk-UA"/>
        </w:rPr>
        <w:t>–</w:t>
      </w:r>
      <w:r w:rsidRPr="00470F68">
        <w:rPr>
          <w:rFonts w:ascii="Times New Roman" w:hAnsi="Times New Roman"/>
          <w:sz w:val="28"/>
          <w:szCs w:val="28"/>
          <w:lang w:val="uk-UA"/>
        </w:rPr>
        <w:t xml:space="preserve"> </w:t>
      </w:r>
      <w:r>
        <w:rPr>
          <w:rFonts w:ascii="Times New Roman" w:hAnsi="Times New Roman"/>
          <w:sz w:val="28"/>
          <w:szCs w:val="28"/>
          <w:lang w:val="uk-UA"/>
        </w:rPr>
        <w:t>формування складу</w:t>
      </w:r>
      <w:r w:rsidRPr="00470F68">
        <w:rPr>
          <w:rFonts w:ascii="Times New Roman" w:hAnsi="Times New Roman"/>
          <w:sz w:val="28"/>
          <w:szCs w:val="28"/>
          <w:lang w:val="uk-UA"/>
        </w:rPr>
        <w:t xml:space="preserve"> операційної бригади і </w:t>
      </w:r>
      <w:r>
        <w:rPr>
          <w:rFonts w:ascii="Times New Roman" w:hAnsi="Times New Roman"/>
          <w:sz w:val="28"/>
          <w:szCs w:val="28"/>
          <w:lang w:val="uk-UA"/>
        </w:rPr>
        <w:t>п</w:t>
      </w:r>
      <w:r w:rsidRPr="00470F68">
        <w:rPr>
          <w:rFonts w:ascii="Times New Roman" w:hAnsi="Times New Roman"/>
          <w:sz w:val="28"/>
          <w:szCs w:val="28"/>
          <w:lang w:val="uk-UA"/>
        </w:rPr>
        <w:t>ідготовка</w:t>
      </w:r>
      <w:r>
        <w:rPr>
          <w:rFonts w:ascii="Times New Roman" w:hAnsi="Times New Roman"/>
          <w:sz w:val="28"/>
          <w:szCs w:val="28"/>
          <w:lang w:val="uk-UA"/>
        </w:rPr>
        <w:t xml:space="preserve"> о</w:t>
      </w:r>
      <w:r w:rsidRPr="00470F68">
        <w:rPr>
          <w:rFonts w:ascii="Times New Roman" w:hAnsi="Times New Roman"/>
          <w:sz w:val="28"/>
          <w:szCs w:val="28"/>
          <w:lang w:val="uk-UA"/>
        </w:rPr>
        <w:t>пераційного поля починаються одночасно з реанімаційним і анестезіологічним забезпеченням;</w:t>
      </w:r>
    </w:p>
    <w:p w14:paraId="19E3E8F0"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при нестабільних переломах кісток тазу, одночасно</w:t>
      </w:r>
      <w:r>
        <w:rPr>
          <w:rFonts w:ascii="Times New Roman" w:hAnsi="Times New Roman"/>
          <w:sz w:val="28"/>
          <w:szCs w:val="28"/>
          <w:lang w:val="uk-UA"/>
        </w:rPr>
        <w:t xml:space="preserve"> проводили</w:t>
      </w:r>
      <w:r w:rsidRPr="00470F68">
        <w:rPr>
          <w:rFonts w:ascii="Times New Roman" w:hAnsi="Times New Roman"/>
          <w:sz w:val="28"/>
          <w:szCs w:val="28"/>
          <w:lang w:val="uk-UA"/>
        </w:rPr>
        <w:t xml:space="preserve"> зовнішн</w:t>
      </w:r>
      <w:r>
        <w:rPr>
          <w:rFonts w:ascii="Times New Roman" w:hAnsi="Times New Roman"/>
          <w:sz w:val="28"/>
          <w:szCs w:val="28"/>
          <w:lang w:val="uk-UA"/>
        </w:rPr>
        <w:t>ю</w:t>
      </w:r>
      <w:r w:rsidRPr="00470F68">
        <w:rPr>
          <w:rFonts w:ascii="Times New Roman" w:hAnsi="Times New Roman"/>
          <w:sz w:val="28"/>
          <w:szCs w:val="28"/>
          <w:lang w:val="uk-UA"/>
        </w:rPr>
        <w:t xml:space="preserve"> фіксаці</w:t>
      </w:r>
      <w:r>
        <w:rPr>
          <w:rFonts w:ascii="Times New Roman" w:hAnsi="Times New Roman"/>
          <w:sz w:val="28"/>
          <w:szCs w:val="28"/>
          <w:lang w:val="uk-UA"/>
        </w:rPr>
        <w:t>ю</w:t>
      </w:r>
      <w:r w:rsidRPr="00470F68">
        <w:rPr>
          <w:rFonts w:ascii="Times New Roman" w:hAnsi="Times New Roman"/>
          <w:sz w:val="28"/>
          <w:szCs w:val="28"/>
          <w:lang w:val="uk-UA"/>
        </w:rPr>
        <w:t xml:space="preserve"> стрижневими апаратами;</w:t>
      </w:r>
    </w:p>
    <w:p w14:paraId="576BEC38"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максимально можлив</w:t>
      </w:r>
      <w:r>
        <w:rPr>
          <w:rFonts w:ascii="Times New Roman" w:hAnsi="Times New Roman"/>
          <w:sz w:val="28"/>
          <w:szCs w:val="28"/>
          <w:lang w:val="uk-UA"/>
        </w:rPr>
        <w:t>о</w:t>
      </w:r>
      <w:r w:rsidRPr="00470F68">
        <w:rPr>
          <w:rFonts w:ascii="Times New Roman" w:hAnsi="Times New Roman"/>
          <w:sz w:val="28"/>
          <w:szCs w:val="28"/>
          <w:lang w:val="uk-UA"/>
        </w:rPr>
        <w:t xml:space="preserve"> зб</w:t>
      </w:r>
      <w:r>
        <w:rPr>
          <w:rFonts w:ascii="Times New Roman" w:hAnsi="Times New Roman"/>
          <w:sz w:val="28"/>
          <w:szCs w:val="28"/>
          <w:lang w:val="uk-UA"/>
        </w:rPr>
        <w:t>и</w:t>
      </w:r>
      <w:r w:rsidRPr="00470F68">
        <w:rPr>
          <w:rFonts w:ascii="Times New Roman" w:hAnsi="Times New Roman"/>
          <w:sz w:val="28"/>
          <w:szCs w:val="28"/>
          <w:lang w:val="uk-UA"/>
        </w:rPr>
        <w:t>р</w:t>
      </w:r>
      <w:r>
        <w:rPr>
          <w:rFonts w:ascii="Times New Roman" w:hAnsi="Times New Roman"/>
          <w:sz w:val="28"/>
          <w:szCs w:val="28"/>
          <w:lang w:val="uk-UA"/>
        </w:rPr>
        <w:t>али</w:t>
      </w:r>
      <w:r w:rsidRPr="00470F68">
        <w:rPr>
          <w:rFonts w:ascii="Times New Roman" w:hAnsi="Times New Roman"/>
          <w:sz w:val="28"/>
          <w:szCs w:val="28"/>
          <w:lang w:val="uk-UA"/>
        </w:rPr>
        <w:t xml:space="preserve"> і</w:t>
      </w:r>
      <w:r>
        <w:rPr>
          <w:rFonts w:ascii="Times New Roman" w:hAnsi="Times New Roman"/>
          <w:sz w:val="28"/>
          <w:szCs w:val="28"/>
          <w:lang w:val="uk-UA"/>
        </w:rPr>
        <w:t xml:space="preserve"> проводили</w:t>
      </w:r>
      <w:r w:rsidRPr="00470F68">
        <w:rPr>
          <w:rFonts w:ascii="Times New Roman" w:hAnsi="Times New Roman"/>
          <w:sz w:val="28"/>
          <w:szCs w:val="28"/>
          <w:lang w:val="uk-UA"/>
        </w:rPr>
        <w:t xml:space="preserve"> реінфузі</w:t>
      </w:r>
      <w:r>
        <w:rPr>
          <w:rFonts w:ascii="Times New Roman" w:hAnsi="Times New Roman"/>
          <w:sz w:val="28"/>
          <w:szCs w:val="28"/>
          <w:lang w:val="uk-UA"/>
        </w:rPr>
        <w:t>ю крові, що вилилася (при недостатній</w:t>
      </w:r>
      <w:r w:rsidRPr="00470F68">
        <w:rPr>
          <w:rFonts w:ascii="Times New Roman" w:hAnsi="Times New Roman"/>
          <w:sz w:val="28"/>
          <w:szCs w:val="28"/>
          <w:lang w:val="uk-UA"/>
        </w:rPr>
        <w:t xml:space="preserve"> кількості препаратів крові і кровозамінників у </w:t>
      </w:r>
      <w:r>
        <w:rPr>
          <w:rFonts w:ascii="Times New Roman" w:hAnsi="Times New Roman"/>
          <w:sz w:val="28"/>
          <w:szCs w:val="28"/>
          <w:lang w:val="uk-UA"/>
        </w:rPr>
        <w:t xml:space="preserve">геодинамічно </w:t>
      </w:r>
      <w:r w:rsidRPr="00470F68">
        <w:rPr>
          <w:rFonts w:ascii="Times New Roman" w:hAnsi="Times New Roman"/>
          <w:sz w:val="28"/>
          <w:szCs w:val="28"/>
          <w:lang w:val="uk-UA"/>
        </w:rPr>
        <w:t>декомпенсованих хворих реінфузу</w:t>
      </w:r>
      <w:r>
        <w:rPr>
          <w:rFonts w:ascii="Times New Roman" w:hAnsi="Times New Roman"/>
          <w:sz w:val="28"/>
          <w:szCs w:val="28"/>
          <w:lang w:val="uk-UA"/>
        </w:rPr>
        <w:t>вали</w:t>
      </w:r>
      <w:r w:rsidRPr="00470F68">
        <w:rPr>
          <w:rFonts w:ascii="Times New Roman" w:hAnsi="Times New Roman"/>
          <w:sz w:val="28"/>
          <w:szCs w:val="28"/>
          <w:lang w:val="uk-UA"/>
        </w:rPr>
        <w:t xml:space="preserve"> кров навіть за наявності ушкоджень порожнистих органів після її фільтрації з одночасним введенням ударних доз антибіотиків широкого спектру дії);</w:t>
      </w:r>
    </w:p>
    <w:p w14:paraId="6252008D"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ревізія черевної порожнини обмежу</w:t>
      </w:r>
      <w:r>
        <w:rPr>
          <w:rFonts w:ascii="Times New Roman" w:hAnsi="Times New Roman"/>
          <w:sz w:val="28"/>
          <w:szCs w:val="28"/>
          <w:lang w:val="uk-UA"/>
        </w:rPr>
        <w:t>вали</w:t>
      </w:r>
      <w:r w:rsidRPr="00470F68">
        <w:rPr>
          <w:rFonts w:ascii="Times New Roman" w:hAnsi="Times New Roman"/>
          <w:sz w:val="28"/>
          <w:szCs w:val="28"/>
          <w:lang w:val="uk-UA"/>
        </w:rPr>
        <w:t xml:space="preserve"> тільки візуалізацією явних джерел кровотечі, визначенням домінуючого джерела кровотечі і ушкодження порожнистих органів.</w:t>
      </w:r>
    </w:p>
    <w:p w14:paraId="7EEC03C0"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тимчасовий гемостаз викону</w:t>
      </w:r>
      <w:r>
        <w:rPr>
          <w:rFonts w:ascii="Times New Roman" w:hAnsi="Times New Roman"/>
          <w:sz w:val="28"/>
          <w:szCs w:val="28"/>
          <w:lang w:val="uk-UA"/>
        </w:rPr>
        <w:t>вали</w:t>
      </w:r>
      <w:r w:rsidRPr="00470F68">
        <w:rPr>
          <w:rFonts w:ascii="Times New Roman" w:hAnsi="Times New Roman"/>
          <w:sz w:val="28"/>
          <w:szCs w:val="28"/>
          <w:lang w:val="uk-UA"/>
        </w:rPr>
        <w:t xml:space="preserve"> пальцевим притисненням, судинними затискачами, підведенням турнікетів; при великих пошкодженнях </w:t>
      </w:r>
      <w:r w:rsidRPr="00470F68">
        <w:rPr>
          <w:rFonts w:ascii="Times New Roman" w:hAnsi="Times New Roman"/>
          <w:sz w:val="28"/>
          <w:szCs w:val="28"/>
          <w:lang w:val="uk-UA"/>
        </w:rPr>
        <w:lastRenderedPageBreak/>
        <w:t xml:space="preserve">печінки, підшлункової залози, розчавленні брижі </w:t>
      </w:r>
      <w:r>
        <w:rPr>
          <w:rFonts w:ascii="Times New Roman" w:hAnsi="Times New Roman"/>
          <w:sz w:val="28"/>
          <w:szCs w:val="28"/>
          <w:lang w:val="uk-UA"/>
        </w:rPr>
        <w:t>проводили</w:t>
      </w:r>
      <w:r w:rsidRPr="00470F68">
        <w:rPr>
          <w:rFonts w:ascii="Times New Roman" w:hAnsi="Times New Roman"/>
          <w:sz w:val="28"/>
          <w:szCs w:val="28"/>
          <w:lang w:val="uk-UA"/>
        </w:rPr>
        <w:t xml:space="preserve"> тільки гемостаз без резекції органів. Ранові поверхні печінки</w:t>
      </w:r>
      <w:r>
        <w:rPr>
          <w:rFonts w:ascii="Times New Roman" w:hAnsi="Times New Roman"/>
          <w:sz w:val="28"/>
          <w:szCs w:val="28"/>
          <w:lang w:val="uk-UA"/>
        </w:rPr>
        <w:t>,</w:t>
      </w:r>
      <w:r w:rsidRPr="00470F68">
        <w:rPr>
          <w:rFonts w:ascii="Times New Roman" w:hAnsi="Times New Roman"/>
          <w:sz w:val="28"/>
          <w:szCs w:val="28"/>
          <w:lang w:val="uk-UA"/>
        </w:rPr>
        <w:t xml:space="preserve"> підшлункової залози, ложе після спленектомії і заочеревинного простору туго тампону</w:t>
      </w:r>
      <w:r>
        <w:rPr>
          <w:rFonts w:ascii="Times New Roman" w:hAnsi="Times New Roman"/>
          <w:sz w:val="28"/>
          <w:szCs w:val="28"/>
          <w:lang w:val="uk-UA"/>
        </w:rPr>
        <w:t>вали</w:t>
      </w:r>
      <w:r w:rsidRPr="00470F68">
        <w:rPr>
          <w:rFonts w:ascii="Times New Roman" w:hAnsi="Times New Roman"/>
          <w:sz w:val="28"/>
          <w:szCs w:val="28"/>
          <w:lang w:val="uk-UA"/>
        </w:rPr>
        <w:t xml:space="preserve"> «втраченими» марлевими серветками (6 шарів марлі) 40x100 см або пелюшками;</w:t>
      </w:r>
    </w:p>
    <w:p w14:paraId="3F58D77C" w14:textId="77777777" w:rsidR="00E214D2" w:rsidRPr="00470F68" w:rsidRDefault="00E214D2" w:rsidP="00050416">
      <w:pPr>
        <w:pStyle w:val="a7"/>
        <w:spacing w:line="360" w:lineRule="auto"/>
        <w:ind w:firstLine="708"/>
        <w:contextualSpacing/>
        <w:rPr>
          <w:szCs w:val="28"/>
          <w:lang w:val="uk-UA"/>
        </w:rPr>
      </w:pPr>
      <w:r w:rsidRPr="00470F68">
        <w:rPr>
          <w:szCs w:val="28"/>
          <w:lang w:val="uk-UA"/>
        </w:rPr>
        <w:t>- в умовах профузної внутрішньочеревної і заочеревинної кровотечі</w:t>
      </w:r>
      <w:r>
        <w:rPr>
          <w:szCs w:val="28"/>
          <w:lang w:val="uk-UA"/>
        </w:rPr>
        <w:t xml:space="preserve"> в першу чергу</w:t>
      </w:r>
      <w:r w:rsidRPr="00470F68">
        <w:rPr>
          <w:szCs w:val="28"/>
          <w:lang w:val="uk-UA"/>
        </w:rPr>
        <w:t xml:space="preserve"> здійсню</w:t>
      </w:r>
      <w:r>
        <w:rPr>
          <w:szCs w:val="28"/>
          <w:lang w:val="uk-UA"/>
        </w:rPr>
        <w:t xml:space="preserve">вали </w:t>
      </w:r>
      <w:r w:rsidRPr="00470F68">
        <w:rPr>
          <w:szCs w:val="28"/>
          <w:lang w:val="uk-UA"/>
        </w:rPr>
        <w:t>одномоментн</w:t>
      </w:r>
      <w:r>
        <w:rPr>
          <w:szCs w:val="28"/>
          <w:lang w:val="uk-UA"/>
        </w:rPr>
        <w:t>ий</w:t>
      </w:r>
      <w:r w:rsidRPr="00470F68">
        <w:rPr>
          <w:szCs w:val="28"/>
          <w:lang w:val="uk-UA"/>
        </w:rPr>
        <w:t xml:space="preserve"> </w:t>
      </w:r>
      <w:r>
        <w:rPr>
          <w:szCs w:val="28"/>
          <w:lang w:val="uk-UA"/>
        </w:rPr>
        <w:t>гемостаз</w:t>
      </w:r>
      <w:r w:rsidRPr="00470F68">
        <w:rPr>
          <w:szCs w:val="28"/>
          <w:lang w:val="uk-UA"/>
        </w:rPr>
        <w:t xml:space="preserve"> шляхом перетискання аорти під діафрагмою</w:t>
      </w:r>
      <w:r>
        <w:rPr>
          <w:szCs w:val="28"/>
          <w:lang w:val="uk-UA"/>
        </w:rPr>
        <w:t>,</w:t>
      </w:r>
      <w:r w:rsidRPr="004D4C99">
        <w:rPr>
          <w:szCs w:val="28"/>
          <w:lang w:val="uk-UA"/>
        </w:rPr>
        <w:t xml:space="preserve"> </w:t>
      </w:r>
      <w:r w:rsidRPr="00470F68">
        <w:rPr>
          <w:szCs w:val="28"/>
          <w:lang w:val="uk-UA"/>
        </w:rPr>
        <w:t>після</w:t>
      </w:r>
      <w:r>
        <w:rPr>
          <w:szCs w:val="28"/>
          <w:lang w:val="uk-UA"/>
        </w:rPr>
        <w:t xml:space="preserve"> чого проводили</w:t>
      </w:r>
      <w:r w:rsidRPr="00470F68">
        <w:rPr>
          <w:szCs w:val="28"/>
          <w:lang w:val="uk-UA"/>
        </w:rPr>
        <w:t xml:space="preserve"> пошук домінуючого джерела;</w:t>
      </w:r>
    </w:p>
    <w:p w14:paraId="4E4F77E7" w14:textId="77777777" w:rsidR="00E214D2" w:rsidRPr="00470F68" w:rsidRDefault="00E214D2" w:rsidP="00050416">
      <w:pPr>
        <w:pStyle w:val="a7"/>
        <w:spacing w:line="360" w:lineRule="auto"/>
        <w:ind w:firstLine="708"/>
        <w:contextualSpacing/>
        <w:rPr>
          <w:szCs w:val="28"/>
          <w:lang w:val="uk-UA"/>
        </w:rPr>
      </w:pPr>
      <w:r>
        <w:rPr>
          <w:szCs w:val="28"/>
          <w:lang w:val="uk-UA"/>
        </w:rPr>
        <w:t xml:space="preserve">- </w:t>
      </w:r>
      <w:r w:rsidRPr="00470F68">
        <w:rPr>
          <w:szCs w:val="28"/>
          <w:lang w:val="uk-UA"/>
        </w:rPr>
        <w:t xml:space="preserve">при внутрішньотазовій напруженій гематомі у </w:t>
      </w:r>
      <w:r>
        <w:rPr>
          <w:szCs w:val="28"/>
          <w:lang w:val="uk-UA"/>
        </w:rPr>
        <w:t>травмованих</w:t>
      </w:r>
      <w:r w:rsidRPr="00470F68">
        <w:rPr>
          <w:szCs w:val="28"/>
          <w:lang w:val="uk-UA"/>
        </w:rPr>
        <w:t xml:space="preserve"> з ізольованими переломами кісток тазу та поєднаними пошкодженнями </w:t>
      </w:r>
      <w:r>
        <w:rPr>
          <w:szCs w:val="28"/>
          <w:lang w:val="uk-UA"/>
        </w:rPr>
        <w:t>подальші хірургічні</w:t>
      </w:r>
      <w:r w:rsidRPr="00470F68">
        <w:rPr>
          <w:szCs w:val="28"/>
          <w:lang w:val="uk-UA"/>
        </w:rPr>
        <w:t xml:space="preserve"> маніпуляці</w:t>
      </w:r>
      <w:r>
        <w:rPr>
          <w:szCs w:val="28"/>
          <w:lang w:val="uk-UA"/>
        </w:rPr>
        <w:t>ї призупиняли</w:t>
      </w:r>
      <w:r w:rsidRPr="00470F68">
        <w:rPr>
          <w:szCs w:val="28"/>
          <w:lang w:val="uk-UA"/>
        </w:rPr>
        <w:t>, в порожнину малого тазу ввод</w:t>
      </w:r>
      <w:r>
        <w:rPr>
          <w:szCs w:val="28"/>
          <w:lang w:val="uk-UA"/>
        </w:rPr>
        <w:t>или пристрій для гемостазу,</w:t>
      </w:r>
      <w:r w:rsidRPr="00470F68">
        <w:rPr>
          <w:szCs w:val="28"/>
          <w:lang w:val="uk-UA"/>
        </w:rPr>
        <w:t xml:space="preserve"> через контрапертуру</w:t>
      </w:r>
      <w:r>
        <w:rPr>
          <w:szCs w:val="28"/>
          <w:lang w:val="uk-UA"/>
        </w:rPr>
        <w:t xml:space="preserve"> виводили дренаж</w:t>
      </w:r>
      <w:r w:rsidRPr="00470F68">
        <w:rPr>
          <w:szCs w:val="28"/>
          <w:lang w:val="uk-UA"/>
        </w:rPr>
        <w:t>;</w:t>
      </w:r>
    </w:p>
    <w:p w14:paraId="59B7BA2C"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xml:space="preserve">- при виявленні явного джерела кровотечі в заочеревинному просторі </w:t>
      </w:r>
      <w:r>
        <w:rPr>
          <w:rFonts w:ascii="Times New Roman" w:hAnsi="Times New Roman"/>
          <w:sz w:val="28"/>
          <w:szCs w:val="28"/>
          <w:lang w:val="uk-UA"/>
        </w:rPr>
        <w:t>проводили</w:t>
      </w:r>
      <w:r w:rsidRPr="00470F68">
        <w:rPr>
          <w:rFonts w:ascii="Times New Roman" w:hAnsi="Times New Roman"/>
          <w:sz w:val="28"/>
          <w:szCs w:val="28"/>
          <w:lang w:val="uk-UA"/>
        </w:rPr>
        <w:t xml:space="preserve"> кліпірування судини або судинної ніжки органу</w:t>
      </w:r>
      <w:r w:rsidRPr="004470D7">
        <w:rPr>
          <w:rFonts w:ascii="Times New Roman" w:hAnsi="Times New Roman"/>
          <w:sz w:val="28"/>
          <w:szCs w:val="28"/>
          <w:lang w:val="uk-UA"/>
        </w:rPr>
        <w:t xml:space="preserve"> </w:t>
      </w:r>
      <w:r w:rsidRPr="00470F68">
        <w:rPr>
          <w:rFonts w:ascii="Times New Roman" w:hAnsi="Times New Roman"/>
          <w:sz w:val="28"/>
          <w:szCs w:val="28"/>
          <w:lang w:val="uk-UA"/>
        </w:rPr>
        <w:t xml:space="preserve">тимчасовий стабільний гемостаз; якщо його виявити не вдалося </w:t>
      </w:r>
      <w:r>
        <w:rPr>
          <w:rFonts w:ascii="Times New Roman" w:hAnsi="Times New Roman"/>
          <w:sz w:val="28"/>
          <w:szCs w:val="28"/>
          <w:lang w:val="uk-UA"/>
        </w:rPr>
        <w:t>–</w:t>
      </w:r>
      <w:r w:rsidRPr="00470F68">
        <w:rPr>
          <w:rFonts w:ascii="Times New Roman" w:hAnsi="Times New Roman"/>
          <w:sz w:val="28"/>
          <w:szCs w:val="28"/>
          <w:lang w:val="uk-UA"/>
        </w:rPr>
        <w:t xml:space="preserve"> тимчасовий нестабільний гемостаз.</w:t>
      </w:r>
    </w:p>
    <w:p w14:paraId="786E2158" w14:textId="77777777" w:rsidR="00E214D2" w:rsidRPr="00470F68" w:rsidRDefault="00E214D2" w:rsidP="00050416">
      <w:pPr>
        <w:pStyle w:val="a7"/>
        <w:spacing w:line="360" w:lineRule="auto"/>
        <w:ind w:firstLine="708"/>
        <w:contextualSpacing/>
        <w:rPr>
          <w:szCs w:val="28"/>
          <w:lang w:val="uk-UA"/>
        </w:rPr>
      </w:pPr>
      <w:r w:rsidRPr="00470F68">
        <w:rPr>
          <w:szCs w:val="28"/>
          <w:lang w:val="uk-UA"/>
        </w:rPr>
        <w:t xml:space="preserve">- забезпечення </w:t>
      </w:r>
      <w:r>
        <w:rPr>
          <w:szCs w:val="28"/>
          <w:lang w:val="uk-UA"/>
        </w:rPr>
        <w:t>«</w:t>
      </w:r>
      <w:r w:rsidRPr="00470F68">
        <w:rPr>
          <w:szCs w:val="28"/>
          <w:lang w:val="uk-UA"/>
        </w:rPr>
        <w:t>венозного повернення</w:t>
      </w:r>
      <w:r>
        <w:rPr>
          <w:szCs w:val="28"/>
          <w:lang w:val="uk-UA"/>
        </w:rPr>
        <w:t>»</w:t>
      </w:r>
      <w:r w:rsidRPr="00470F68">
        <w:rPr>
          <w:szCs w:val="28"/>
          <w:lang w:val="uk-UA"/>
        </w:rPr>
        <w:t xml:space="preserve"> під час операції, усунення гіпотонії, відшкодування не тільки плазмового дефіциту ОЦК, а й корекція кисневої ємності крові; </w:t>
      </w:r>
    </w:p>
    <w:p w14:paraId="3402145F" w14:textId="77777777" w:rsidR="00E214D2" w:rsidRPr="00470F68" w:rsidRDefault="00E214D2" w:rsidP="00050416">
      <w:pPr>
        <w:pStyle w:val="a7"/>
        <w:spacing w:line="360" w:lineRule="auto"/>
        <w:ind w:firstLine="708"/>
        <w:contextualSpacing/>
        <w:rPr>
          <w:szCs w:val="28"/>
          <w:lang w:val="uk-UA"/>
        </w:rPr>
      </w:pPr>
      <w:r w:rsidRPr="00470F68">
        <w:rPr>
          <w:szCs w:val="28"/>
          <w:lang w:val="uk-UA"/>
        </w:rPr>
        <w:t>- остаточний гемостаз при пораненні магістральних судин;</w:t>
      </w:r>
    </w:p>
    <w:p w14:paraId="4ED44D76"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xml:space="preserve">- для скорочення термінів </w:t>
      </w:r>
      <w:r>
        <w:rPr>
          <w:rFonts w:ascii="Times New Roman" w:hAnsi="Times New Roman"/>
          <w:sz w:val="28"/>
          <w:szCs w:val="28"/>
          <w:lang w:val="uk-UA"/>
        </w:rPr>
        <w:t>хірургічного</w:t>
      </w:r>
      <w:r w:rsidRPr="00470F68">
        <w:rPr>
          <w:rFonts w:ascii="Times New Roman" w:hAnsi="Times New Roman"/>
          <w:sz w:val="28"/>
          <w:szCs w:val="28"/>
          <w:lang w:val="uk-UA"/>
        </w:rPr>
        <w:t xml:space="preserve"> втручання доцільно тільки провізорне ушивання ран порожнистих органів,</w:t>
      </w:r>
    </w:p>
    <w:p w14:paraId="41AC969D" w14:textId="77777777" w:rsidR="00E214D2"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xml:space="preserve">- відновлення хірургічних маніпуляцій (туга тампонада </w:t>
      </w:r>
      <w:r>
        <w:rPr>
          <w:rFonts w:ascii="Times New Roman" w:hAnsi="Times New Roman"/>
          <w:sz w:val="28"/>
          <w:szCs w:val="28"/>
          <w:lang w:val="uk-UA"/>
        </w:rPr>
        <w:t>місця кровотечі паренхіматозних органів</w:t>
      </w:r>
      <w:r w:rsidRPr="00470F68">
        <w:rPr>
          <w:rFonts w:ascii="Times New Roman" w:hAnsi="Times New Roman"/>
          <w:sz w:val="28"/>
          <w:szCs w:val="28"/>
          <w:lang w:val="uk-UA"/>
        </w:rPr>
        <w:t xml:space="preserve">; </w:t>
      </w:r>
    </w:p>
    <w:p w14:paraId="151ACA59" w14:textId="77777777" w:rsidR="00E214D2"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тампонада і дренування зони ушкодження</w:t>
      </w:r>
      <w:r>
        <w:rPr>
          <w:rFonts w:ascii="Times New Roman" w:hAnsi="Times New Roman"/>
          <w:sz w:val="28"/>
          <w:szCs w:val="28"/>
          <w:lang w:val="uk-UA"/>
        </w:rPr>
        <w:t xml:space="preserve"> ПЗ</w:t>
      </w:r>
      <w:r w:rsidRPr="00470F68">
        <w:rPr>
          <w:rFonts w:ascii="Times New Roman" w:hAnsi="Times New Roman"/>
          <w:sz w:val="28"/>
          <w:szCs w:val="28"/>
          <w:lang w:val="uk-UA"/>
        </w:rPr>
        <w:t xml:space="preserve">, незалежно від </w:t>
      </w:r>
      <w:r>
        <w:rPr>
          <w:rFonts w:ascii="Times New Roman" w:hAnsi="Times New Roman"/>
          <w:sz w:val="28"/>
          <w:szCs w:val="28"/>
          <w:lang w:val="uk-UA"/>
        </w:rPr>
        <w:t>стану</w:t>
      </w:r>
      <w:r w:rsidRPr="00470F68">
        <w:rPr>
          <w:rFonts w:ascii="Times New Roman" w:hAnsi="Times New Roman"/>
          <w:sz w:val="28"/>
          <w:szCs w:val="28"/>
          <w:lang w:val="uk-UA"/>
        </w:rPr>
        <w:t xml:space="preserve"> п</w:t>
      </w:r>
      <w:r>
        <w:rPr>
          <w:rFonts w:ascii="Times New Roman" w:hAnsi="Times New Roman"/>
          <w:sz w:val="28"/>
          <w:szCs w:val="28"/>
          <w:lang w:val="uk-UA"/>
        </w:rPr>
        <w:t>р</w:t>
      </w:r>
      <w:r w:rsidRPr="00470F68">
        <w:rPr>
          <w:rFonts w:ascii="Times New Roman" w:hAnsi="Times New Roman"/>
          <w:sz w:val="28"/>
          <w:szCs w:val="28"/>
          <w:lang w:val="uk-UA"/>
        </w:rPr>
        <w:t>отоково</w:t>
      </w:r>
      <w:r>
        <w:rPr>
          <w:rFonts w:ascii="Times New Roman" w:hAnsi="Times New Roman"/>
          <w:sz w:val="28"/>
          <w:szCs w:val="28"/>
          <w:lang w:val="uk-UA"/>
        </w:rPr>
        <w:t>ї</w:t>
      </w:r>
      <w:r w:rsidRPr="00470F68">
        <w:rPr>
          <w:rFonts w:ascii="Times New Roman" w:hAnsi="Times New Roman"/>
          <w:sz w:val="28"/>
          <w:szCs w:val="28"/>
          <w:lang w:val="uk-UA"/>
        </w:rPr>
        <w:t xml:space="preserve"> систем</w:t>
      </w:r>
      <w:r>
        <w:rPr>
          <w:rFonts w:ascii="Times New Roman" w:hAnsi="Times New Roman"/>
          <w:sz w:val="28"/>
          <w:szCs w:val="28"/>
          <w:lang w:val="uk-UA"/>
        </w:rPr>
        <w:t>и</w:t>
      </w:r>
      <w:r w:rsidRPr="00470F68">
        <w:rPr>
          <w:rFonts w:ascii="Times New Roman" w:hAnsi="Times New Roman"/>
          <w:sz w:val="28"/>
          <w:szCs w:val="28"/>
          <w:lang w:val="uk-UA"/>
        </w:rPr>
        <w:t xml:space="preserve">; </w:t>
      </w:r>
    </w:p>
    <w:p w14:paraId="3FD16C7C"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однорядний безперервний</w:t>
      </w:r>
      <w:r>
        <w:rPr>
          <w:rFonts w:ascii="Times New Roman" w:hAnsi="Times New Roman"/>
          <w:sz w:val="28"/>
          <w:szCs w:val="28"/>
          <w:lang w:val="uk-UA"/>
        </w:rPr>
        <w:t xml:space="preserve"> тимчасовий</w:t>
      </w:r>
      <w:r w:rsidRPr="00470F68">
        <w:rPr>
          <w:rFonts w:ascii="Times New Roman" w:hAnsi="Times New Roman"/>
          <w:sz w:val="28"/>
          <w:szCs w:val="28"/>
          <w:lang w:val="uk-UA"/>
        </w:rPr>
        <w:t xml:space="preserve"> шов на рани порожнистих органів (для запобігання витікання їх вмісту в черевну порожнину), при </w:t>
      </w:r>
      <w:r w:rsidRPr="00470F68">
        <w:rPr>
          <w:rFonts w:ascii="Times New Roman" w:hAnsi="Times New Roman"/>
          <w:sz w:val="28"/>
          <w:szCs w:val="28"/>
          <w:lang w:val="uk-UA"/>
        </w:rPr>
        <w:lastRenderedPageBreak/>
        <w:t xml:space="preserve">виявленні некротизованих сегментів кишки </w:t>
      </w:r>
      <w:r>
        <w:rPr>
          <w:rFonts w:ascii="Times New Roman" w:hAnsi="Times New Roman"/>
          <w:sz w:val="28"/>
          <w:szCs w:val="28"/>
          <w:lang w:val="uk-UA"/>
        </w:rPr>
        <w:t>–</w:t>
      </w:r>
      <w:r w:rsidRPr="00470F68">
        <w:rPr>
          <w:rFonts w:ascii="Times New Roman" w:hAnsi="Times New Roman"/>
          <w:sz w:val="28"/>
          <w:szCs w:val="28"/>
          <w:lang w:val="uk-UA"/>
        </w:rPr>
        <w:t xml:space="preserve"> резекція кишки з ушиванням решти наглухо, без формування стом і анастомозів</w:t>
      </w:r>
      <w:r>
        <w:rPr>
          <w:rFonts w:ascii="Times New Roman" w:hAnsi="Times New Roman"/>
          <w:sz w:val="28"/>
          <w:szCs w:val="28"/>
          <w:lang w:val="uk-UA"/>
        </w:rPr>
        <w:t>.</w:t>
      </w:r>
    </w:p>
    <w:p w14:paraId="603B94B5"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Показання</w:t>
      </w:r>
      <w:r>
        <w:rPr>
          <w:rFonts w:ascii="Times New Roman" w:hAnsi="Times New Roman"/>
          <w:sz w:val="28"/>
          <w:szCs w:val="28"/>
          <w:lang w:val="uk-UA"/>
        </w:rPr>
        <w:t xml:space="preserve"> проведення</w:t>
      </w:r>
      <w:r w:rsidRPr="00470F68">
        <w:rPr>
          <w:rFonts w:ascii="Times New Roman" w:hAnsi="Times New Roman"/>
          <w:sz w:val="28"/>
          <w:szCs w:val="28"/>
          <w:lang w:val="uk-UA"/>
        </w:rPr>
        <w:t xml:space="preserve"> до тампонади порожнини тазу:</w:t>
      </w:r>
    </w:p>
    <w:p w14:paraId="68C4BE6A"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xml:space="preserve">- </w:t>
      </w:r>
      <w:r>
        <w:rPr>
          <w:rFonts w:ascii="Times New Roman" w:hAnsi="Times New Roman"/>
          <w:sz w:val="28"/>
          <w:szCs w:val="28"/>
          <w:lang w:val="uk-UA"/>
        </w:rPr>
        <w:t>нестабільна</w:t>
      </w:r>
      <w:r w:rsidRPr="00470F68">
        <w:rPr>
          <w:rFonts w:ascii="Times New Roman" w:hAnsi="Times New Roman"/>
          <w:sz w:val="28"/>
          <w:szCs w:val="28"/>
          <w:lang w:val="uk-UA"/>
        </w:rPr>
        <w:t xml:space="preserve"> гемодинамік</w:t>
      </w:r>
      <w:r>
        <w:rPr>
          <w:rFonts w:ascii="Times New Roman" w:hAnsi="Times New Roman"/>
          <w:sz w:val="28"/>
          <w:szCs w:val="28"/>
          <w:lang w:val="uk-UA"/>
        </w:rPr>
        <w:t>а</w:t>
      </w:r>
      <w:r w:rsidRPr="00470F68">
        <w:rPr>
          <w:rFonts w:ascii="Times New Roman" w:hAnsi="Times New Roman"/>
          <w:sz w:val="28"/>
          <w:szCs w:val="28"/>
          <w:lang w:val="uk-UA"/>
        </w:rPr>
        <w:t xml:space="preserve"> і нестабільними ушкодженнями</w:t>
      </w:r>
      <w:r>
        <w:rPr>
          <w:rFonts w:ascii="Times New Roman" w:hAnsi="Times New Roman"/>
          <w:sz w:val="28"/>
          <w:szCs w:val="28"/>
          <w:lang w:val="uk-UA"/>
        </w:rPr>
        <w:t xml:space="preserve"> тазу.</w:t>
      </w:r>
    </w:p>
    <w:p w14:paraId="5EC9E077"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r w:rsidRPr="00470F68">
        <w:rPr>
          <w:rFonts w:ascii="Times New Roman" w:hAnsi="Times New Roman"/>
          <w:sz w:val="28"/>
          <w:szCs w:val="28"/>
          <w:lang w:val="uk-UA"/>
        </w:rPr>
        <w:t>- АТ сист. менше 90 мм.</w:t>
      </w:r>
      <w:r>
        <w:rPr>
          <w:rFonts w:ascii="Times New Roman" w:hAnsi="Times New Roman"/>
          <w:sz w:val="28"/>
          <w:szCs w:val="28"/>
          <w:lang w:val="uk-UA"/>
        </w:rPr>
        <w:t> </w:t>
      </w:r>
      <w:r w:rsidRPr="00470F68">
        <w:rPr>
          <w:rFonts w:ascii="Times New Roman" w:hAnsi="Times New Roman"/>
          <w:sz w:val="28"/>
          <w:szCs w:val="28"/>
          <w:lang w:val="uk-UA"/>
        </w:rPr>
        <w:t>рт.</w:t>
      </w:r>
      <w:r>
        <w:rPr>
          <w:rFonts w:ascii="Times New Roman" w:hAnsi="Times New Roman"/>
          <w:sz w:val="28"/>
          <w:szCs w:val="28"/>
        </w:rPr>
        <w:t> </w:t>
      </w:r>
      <w:r w:rsidRPr="00470F68">
        <w:rPr>
          <w:rFonts w:ascii="Times New Roman" w:hAnsi="Times New Roman"/>
          <w:sz w:val="28"/>
          <w:szCs w:val="28"/>
          <w:lang w:val="uk-UA"/>
        </w:rPr>
        <w:t xml:space="preserve">ст., 2 години після екстреної зовнішньої фіксації тазу, на тлі протишокових заходів, виключення наявності кровотечі у других анатомічних ділянках, ЦВТ менше 5 см вод.ст., ЧСС більше 100 за хв. </w:t>
      </w:r>
    </w:p>
    <w:p w14:paraId="01B52E05" w14:textId="77777777" w:rsidR="00E214D2" w:rsidRPr="00470F68" w:rsidRDefault="00E214D2" w:rsidP="00050416">
      <w:pPr>
        <w:spacing w:after="0" w:line="360" w:lineRule="auto"/>
        <w:ind w:firstLine="708"/>
        <w:contextualSpacing/>
        <w:jc w:val="center"/>
        <w:rPr>
          <w:rFonts w:ascii="Times New Roman" w:hAnsi="Times New Roman"/>
          <w:b/>
          <w:sz w:val="28"/>
          <w:szCs w:val="28"/>
          <w:lang w:val="uk-UA"/>
        </w:rPr>
      </w:pPr>
    </w:p>
    <w:p w14:paraId="1EB321CD" w14:textId="77777777" w:rsidR="00E214D2" w:rsidRPr="003100AE" w:rsidRDefault="00E214D2" w:rsidP="00050416">
      <w:pPr>
        <w:spacing w:after="0" w:line="360" w:lineRule="auto"/>
        <w:ind w:firstLine="708"/>
        <w:contextualSpacing/>
        <w:jc w:val="both"/>
        <w:rPr>
          <w:rFonts w:ascii="Times New Roman" w:hAnsi="Times New Roman"/>
          <w:b/>
          <w:sz w:val="28"/>
          <w:szCs w:val="28"/>
          <w:lang w:val="uk-UA"/>
        </w:rPr>
      </w:pPr>
      <w:r w:rsidRPr="00714A96">
        <w:rPr>
          <w:rFonts w:ascii="Times New Roman" w:hAnsi="Times New Roman"/>
          <w:b/>
          <w:sz w:val="28"/>
          <w:szCs w:val="28"/>
          <w:lang w:val="uk-UA"/>
        </w:rPr>
        <w:t>5.2. Застосування методу балонного гемостазу та алгоритму відповідності пошкоджень внутрішніх органів пошкодженням кістково-зв</w:t>
      </w:r>
      <w:r w:rsidRPr="00B02322">
        <w:rPr>
          <w:rFonts w:ascii="Times New Roman" w:hAnsi="Times New Roman"/>
          <w:b/>
          <w:sz w:val="28"/>
          <w:szCs w:val="28"/>
          <w:lang w:val="uk-UA"/>
        </w:rPr>
        <w:t>’</w:t>
      </w:r>
      <w:r w:rsidRPr="00714A96">
        <w:rPr>
          <w:rFonts w:ascii="Times New Roman" w:hAnsi="Times New Roman"/>
          <w:b/>
          <w:sz w:val="28"/>
          <w:szCs w:val="28"/>
          <w:lang w:val="uk-UA"/>
        </w:rPr>
        <w:t>язкового апарату</w:t>
      </w:r>
    </w:p>
    <w:p w14:paraId="592480DA" w14:textId="77777777" w:rsidR="00E214D2" w:rsidRPr="00470F68" w:rsidRDefault="00E214D2" w:rsidP="00050416">
      <w:pPr>
        <w:spacing w:after="0" w:line="360" w:lineRule="auto"/>
        <w:ind w:firstLine="708"/>
        <w:contextualSpacing/>
        <w:jc w:val="both"/>
        <w:rPr>
          <w:rFonts w:ascii="Times New Roman" w:hAnsi="Times New Roman"/>
          <w:sz w:val="28"/>
          <w:szCs w:val="28"/>
          <w:lang w:val="uk-UA"/>
        </w:rPr>
      </w:pPr>
    </w:p>
    <w:p w14:paraId="687011B2" w14:textId="77777777" w:rsidR="00E214D2" w:rsidRPr="00470F68" w:rsidRDefault="00E214D2" w:rsidP="00050416">
      <w:pPr>
        <w:shd w:val="clear" w:color="auto" w:fill="FFFFFF"/>
        <w:spacing w:after="0" w:line="360" w:lineRule="auto"/>
        <w:ind w:firstLine="708"/>
        <w:contextualSpacing/>
        <w:jc w:val="both"/>
        <w:rPr>
          <w:rFonts w:ascii="Times New Roman" w:hAnsi="Times New Roman"/>
          <w:spacing w:val="-6"/>
          <w:sz w:val="28"/>
          <w:szCs w:val="28"/>
          <w:lang w:val="uk-UA"/>
        </w:rPr>
      </w:pPr>
      <w:r w:rsidRPr="00470F68">
        <w:rPr>
          <w:rFonts w:ascii="Times New Roman" w:hAnsi="Times New Roman"/>
          <w:spacing w:val="-6"/>
          <w:sz w:val="28"/>
          <w:szCs w:val="28"/>
          <w:lang w:val="uk-UA"/>
        </w:rPr>
        <w:t xml:space="preserve">При </w:t>
      </w:r>
      <w:r>
        <w:rPr>
          <w:rFonts w:ascii="Times New Roman" w:hAnsi="Times New Roman"/>
          <w:spacing w:val="-6"/>
          <w:sz w:val="28"/>
          <w:szCs w:val="28"/>
          <w:lang w:val="uk-UA"/>
        </w:rPr>
        <w:t>надходж</w:t>
      </w:r>
      <w:r w:rsidRPr="00470F68">
        <w:rPr>
          <w:rFonts w:ascii="Times New Roman" w:hAnsi="Times New Roman"/>
          <w:spacing w:val="-6"/>
          <w:sz w:val="28"/>
          <w:szCs w:val="28"/>
          <w:lang w:val="uk-UA"/>
        </w:rPr>
        <w:t>енні постраждалого до лікувального закладу:</w:t>
      </w:r>
    </w:p>
    <w:p w14:paraId="2E63C616" w14:textId="77777777" w:rsidR="00E214D2" w:rsidRPr="00470F68" w:rsidRDefault="00E214D2" w:rsidP="00050416">
      <w:pPr>
        <w:shd w:val="clear" w:color="auto" w:fill="FFFFFF"/>
        <w:spacing w:after="0" w:line="360" w:lineRule="auto"/>
        <w:ind w:firstLine="708"/>
        <w:contextualSpacing/>
        <w:jc w:val="both"/>
        <w:rPr>
          <w:rFonts w:ascii="Times New Roman" w:hAnsi="Times New Roman"/>
          <w:spacing w:val="-6"/>
          <w:sz w:val="28"/>
          <w:szCs w:val="28"/>
          <w:lang w:val="uk-UA"/>
        </w:rPr>
      </w:pPr>
      <w:r w:rsidRPr="00470F68">
        <w:rPr>
          <w:rFonts w:ascii="Times New Roman" w:hAnsi="Times New Roman"/>
          <w:spacing w:val="-6"/>
          <w:sz w:val="28"/>
          <w:szCs w:val="28"/>
          <w:lang w:val="uk-UA"/>
        </w:rPr>
        <w:t>- термінові доставка постраждалого в операційну;</w:t>
      </w:r>
    </w:p>
    <w:p w14:paraId="44B30D76" w14:textId="77777777" w:rsidR="00E214D2" w:rsidRPr="00470F68" w:rsidRDefault="00E214D2" w:rsidP="00050416">
      <w:pPr>
        <w:shd w:val="clear" w:color="auto" w:fill="FFFFFF"/>
        <w:spacing w:after="0" w:line="360" w:lineRule="auto"/>
        <w:ind w:firstLine="708"/>
        <w:contextualSpacing/>
        <w:jc w:val="both"/>
        <w:rPr>
          <w:rFonts w:ascii="Times New Roman" w:hAnsi="Times New Roman"/>
          <w:spacing w:val="-6"/>
          <w:sz w:val="28"/>
          <w:szCs w:val="28"/>
          <w:lang w:val="uk-UA"/>
        </w:rPr>
      </w:pPr>
      <w:r w:rsidRPr="00470F68">
        <w:rPr>
          <w:rFonts w:ascii="Times New Roman" w:hAnsi="Times New Roman"/>
          <w:spacing w:val="-6"/>
          <w:sz w:val="28"/>
          <w:szCs w:val="28"/>
          <w:lang w:val="uk-UA"/>
        </w:rPr>
        <w:t>- оцінка характеру та інтенсивності шоку;</w:t>
      </w:r>
    </w:p>
    <w:p w14:paraId="24184F0C" w14:textId="77777777" w:rsidR="00E214D2" w:rsidRPr="00A50B9F" w:rsidRDefault="00E214D2" w:rsidP="00050416">
      <w:pPr>
        <w:shd w:val="clear" w:color="auto" w:fill="FFFFFF"/>
        <w:spacing w:after="0" w:line="360" w:lineRule="auto"/>
        <w:ind w:firstLine="708"/>
        <w:contextualSpacing/>
        <w:jc w:val="both"/>
        <w:rPr>
          <w:rFonts w:ascii="Times New Roman" w:hAnsi="Times New Roman"/>
          <w:color w:val="000000"/>
          <w:spacing w:val="-6"/>
          <w:sz w:val="28"/>
          <w:szCs w:val="28"/>
          <w:lang w:val="uk-UA"/>
        </w:rPr>
      </w:pPr>
      <w:r w:rsidRPr="00A50B9F">
        <w:rPr>
          <w:rFonts w:ascii="Times New Roman" w:hAnsi="Times New Roman"/>
          <w:color w:val="000000"/>
          <w:spacing w:val="-6"/>
          <w:sz w:val="28"/>
          <w:szCs w:val="28"/>
          <w:lang w:val="uk-UA"/>
        </w:rPr>
        <w:t>- вилучення тимчасових заходів зупинки зовнішньої кровотечі, якими користувались на дошпитальному етапі;</w:t>
      </w:r>
    </w:p>
    <w:p w14:paraId="539D3768" w14:textId="77777777" w:rsidR="00E214D2" w:rsidRPr="00470F68" w:rsidRDefault="00E214D2" w:rsidP="00050416">
      <w:pPr>
        <w:shd w:val="clear" w:color="auto" w:fill="FFFFFF"/>
        <w:spacing w:after="0" w:line="360" w:lineRule="auto"/>
        <w:ind w:firstLine="708"/>
        <w:contextualSpacing/>
        <w:jc w:val="both"/>
        <w:rPr>
          <w:rFonts w:ascii="Times New Roman" w:hAnsi="Times New Roman"/>
          <w:spacing w:val="-6"/>
          <w:sz w:val="28"/>
          <w:szCs w:val="28"/>
          <w:lang w:val="uk-UA"/>
        </w:rPr>
      </w:pPr>
      <w:r w:rsidRPr="00470F68">
        <w:rPr>
          <w:rFonts w:ascii="Times New Roman" w:hAnsi="Times New Roman"/>
          <w:spacing w:val="-6"/>
          <w:sz w:val="28"/>
          <w:szCs w:val="28"/>
          <w:lang w:val="uk-UA"/>
        </w:rPr>
        <w:t xml:space="preserve">- виконання рентгенографії кісток тазу, грудної клітки, при необхідності </w:t>
      </w:r>
      <w:r>
        <w:rPr>
          <w:rFonts w:ascii="Times New Roman" w:hAnsi="Times New Roman"/>
          <w:spacing w:val="-6"/>
          <w:sz w:val="28"/>
          <w:szCs w:val="28"/>
          <w:lang w:val="uk-UA"/>
        </w:rPr>
        <w:t xml:space="preserve">–черевної порожнини, </w:t>
      </w:r>
      <w:r w:rsidRPr="00470F68">
        <w:rPr>
          <w:rFonts w:ascii="Times New Roman" w:hAnsi="Times New Roman"/>
          <w:spacing w:val="-6"/>
          <w:sz w:val="28"/>
          <w:szCs w:val="28"/>
          <w:lang w:val="uk-UA"/>
        </w:rPr>
        <w:t>череп</w:t>
      </w:r>
      <w:r>
        <w:rPr>
          <w:rFonts w:ascii="Times New Roman" w:hAnsi="Times New Roman"/>
          <w:spacing w:val="-6"/>
          <w:sz w:val="28"/>
          <w:szCs w:val="28"/>
          <w:lang w:val="uk-UA"/>
        </w:rPr>
        <w:t>у</w:t>
      </w:r>
      <w:r w:rsidRPr="00470F68">
        <w:rPr>
          <w:rFonts w:ascii="Times New Roman" w:hAnsi="Times New Roman"/>
          <w:spacing w:val="-6"/>
          <w:sz w:val="28"/>
          <w:szCs w:val="28"/>
          <w:lang w:val="uk-UA"/>
        </w:rPr>
        <w:t>, кінцівок;</w:t>
      </w:r>
    </w:p>
    <w:p w14:paraId="51636586" w14:textId="77777777" w:rsidR="00E214D2" w:rsidRPr="00470F68" w:rsidRDefault="00E214D2" w:rsidP="00050416">
      <w:pPr>
        <w:shd w:val="clear" w:color="auto" w:fill="FFFFFF"/>
        <w:spacing w:after="0" w:line="360" w:lineRule="auto"/>
        <w:ind w:firstLine="708"/>
        <w:contextualSpacing/>
        <w:jc w:val="both"/>
        <w:rPr>
          <w:rFonts w:ascii="Times New Roman" w:hAnsi="Times New Roman"/>
          <w:spacing w:val="-6"/>
          <w:sz w:val="28"/>
          <w:szCs w:val="28"/>
          <w:lang w:val="uk-UA"/>
        </w:rPr>
      </w:pPr>
      <w:r w:rsidRPr="00470F68">
        <w:rPr>
          <w:rFonts w:ascii="Times New Roman" w:hAnsi="Times New Roman"/>
          <w:spacing w:val="-6"/>
          <w:sz w:val="28"/>
          <w:szCs w:val="28"/>
          <w:lang w:val="uk-UA"/>
        </w:rPr>
        <w:t xml:space="preserve">- </w:t>
      </w:r>
      <w:r w:rsidRPr="00470F68">
        <w:rPr>
          <w:rFonts w:ascii="Times New Roman" w:hAnsi="Times New Roman"/>
          <w:sz w:val="28"/>
          <w:szCs w:val="28"/>
          <w:lang w:val="uk-UA"/>
        </w:rPr>
        <w:t xml:space="preserve">виключення або підтвердження внутрішньопорожнинної кровотечі і ушкоджень внутрішніх органів, що вимагає відповідно екстреного і термінового </w:t>
      </w:r>
      <w:r>
        <w:rPr>
          <w:rFonts w:ascii="Times New Roman" w:hAnsi="Times New Roman"/>
          <w:sz w:val="28"/>
          <w:szCs w:val="28"/>
          <w:lang w:val="uk-UA"/>
        </w:rPr>
        <w:t>хірургічного</w:t>
      </w:r>
      <w:r w:rsidRPr="00470F68">
        <w:rPr>
          <w:rFonts w:ascii="Times New Roman" w:hAnsi="Times New Roman"/>
          <w:sz w:val="28"/>
          <w:szCs w:val="28"/>
          <w:lang w:val="uk-UA"/>
        </w:rPr>
        <w:t xml:space="preserve"> втручання;</w:t>
      </w:r>
    </w:p>
    <w:p w14:paraId="6D3AB03A" w14:textId="77777777" w:rsidR="00E214D2" w:rsidRPr="00470F68" w:rsidRDefault="00E214D2" w:rsidP="00050416">
      <w:pPr>
        <w:shd w:val="clear" w:color="auto" w:fill="FFFFFF"/>
        <w:spacing w:after="0" w:line="360" w:lineRule="auto"/>
        <w:ind w:firstLine="708"/>
        <w:contextualSpacing/>
        <w:jc w:val="both"/>
        <w:rPr>
          <w:rFonts w:ascii="Times New Roman" w:hAnsi="Times New Roman"/>
          <w:spacing w:val="-6"/>
          <w:sz w:val="28"/>
          <w:szCs w:val="28"/>
          <w:lang w:val="uk-UA"/>
        </w:rPr>
      </w:pPr>
      <w:r w:rsidRPr="00470F68">
        <w:rPr>
          <w:rFonts w:ascii="Times New Roman" w:hAnsi="Times New Roman"/>
          <w:spacing w:val="-6"/>
          <w:sz w:val="28"/>
          <w:szCs w:val="28"/>
          <w:lang w:val="uk-UA"/>
        </w:rPr>
        <w:t>- проведення д</w:t>
      </w:r>
      <w:r w:rsidRPr="00470F68">
        <w:rPr>
          <w:rFonts w:ascii="Times New Roman" w:hAnsi="Times New Roman"/>
          <w:sz w:val="28"/>
          <w:szCs w:val="28"/>
          <w:lang w:val="uk-UA"/>
        </w:rPr>
        <w:t>іагностики і лікування ушкоджень внутрішніх органів у пацієнтів з переломами тазового кільця на тлі стабілізації тазу протишоковими апаратами зовнішньої фіксації</w:t>
      </w:r>
      <w:r>
        <w:rPr>
          <w:rFonts w:ascii="Times New Roman" w:hAnsi="Times New Roman"/>
          <w:spacing w:val="-6"/>
          <w:sz w:val="28"/>
          <w:szCs w:val="28"/>
          <w:lang w:val="uk-UA"/>
        </w:rPr>
        <w:t>.</w:t>
      </w:r>
    </w:p>
    <w:p w14:paraId="7F878625" w14:textId="77777777" w:rsidR="00E214D2" w:rsidRPr="00470F68" w:rsidRDefault="00E214D2" w:rsidP="00050416">
      <w:pPr>
        <w:shd w:val="clear" w:color="auto" w:fill="FFFFFF"/>
        <w:spacing w:after="0" w:line="360" w:lineRule="auto"/>
        <w:ind w:firstLine="708"/>
        <w:contextualSpacing/>
        <w:jc w:val="both"/>
        <w:rPr>
          <w:rFonts w:ascii="Times New Roman" w:hAnsi="Times New Roman"/>
          <w:spacing w:val="-6"/>
          <w:sz w:val="28"/>
          <w:szCs w:val="28"/>
          <w:lang w:val="uk-UA"/>
        </w:rPr>
      </w:pPr>
      <w:r w:rsidRPr="00470F68">
        <w:rPr>
          <w:rFonts w:ascii="Times New Roman" w:hAnsi="Times New Roman"/>
          <w:spacing w:val="-6"/>
          <w:sz w:val="28"/>
          <w:szCs w:val="28"/>
          <w:lang w:val="uk-UA"/>
        </w:rPr>
        <w:t xml:space="preserve">У 22 </w:t>
      </w:r>
      <w:r>
        <w:rPr>
          <w:rFonts w:ascii="Times New Roman" w:hAnsi="Times New Roman"/>
          <w:spacing w:val="-6"/>
          <w:sz w:val="28"/>
          <w:szCs w:val="28"/>
          <w:lang w:val="uk-UA"/>
        </w:rPr>
        <w:t>травмованих</w:t>
      </w:r>
      <w:r w:rsidRPr="00470F68">
        <w:rPr>
          <w:rFonts w:ascii="Times New Roman" w:hAnsi="Times New Roman"/>
          <w:spacing w:val="-6"/>
          <w:sz w:val="28"/>
          <w:szCs w:val="28"/>
          <w:lang w:val="uk-UA"/>
        </w:rPr>
        <w:t xml:space="preserve"> з травмами органів малого тазу та заочеревинними гематомами у було застосовано спосіб балонного гемостазу (патент України №</w:t>
      </w:r>
      <w:r>
        <w:rPr>
          <w:rFonts w:ascii="Times New Roman" w:hAnsi="Times New Roman"/>
          <w:spacing w:val="-6"/>
          <w:sz w:val="28"/>
          <w:szCs w:val="28"/>
          <w:lang w:val="uk-UA"/>
        </w:rPr>
        <w:t> </w:t>
      </w:r>
      <w:r w:rsidRPr="00470F68">
        <w:rPr>
          <w:rFonts w:ascii="Times New Roman" w:hAnsi="Times New Roman"/>
          <w:spacing w:val="-6"/>
          <w:sz w:val="28"/>
          <w:szCs w:val="28"/>
          <w:lang w:val="uk-UA"/>
        </w:rPr>
        <w:t>49025 від 12.04.2010.)</w:t>
      </w:r>
      <w:r>
        <w:rPr>
          <w:rFonts w:ascii="Times New Roman" w:hAnsi="Times New Roman"/>
          <w:spacing w:val="-6"/>
          <w:sz w:val="28"/>
          <w:szCs w:val="28"/>
          <w:lang w:val="uk-UA"/>
        </w:rPr>
        <w:t>.</w:t>
      </w:r>
    </w:p>
    <w:p w14:paraId="0D323AFF" w14:textId="77777777" w:rsidR="00E214D2" w:rsidRPr="00470F68" w:rsidRDefault="00E214D2" w:rsidP="00050416">
      <w:pPr>
        <w:shd w:val="clear" w:color="auto" w:fill="FFFFFF"/>
        <w:spacing w:after="0" w:line="360" w:lineRule="auto"/>
        <w:ind w:firstLine="708"/>
        <w:contextualSpacing/>
        <w:jc w:val="both"/>
        <w:rPr>
          <w:rFonts w:ascii="Times New Roman" w:hAnsi="Times New Roman"/>
          <w:spacing w:val="-3"/>
          <w:sz w:val="28"/>
          <w:szCs w:val="28"/>
          <w:lang w:val="uk-UA"/>
        </w:rPr>
      </w:pPr>
      <w:r w:rsidRPr="00470F68">
        <w:rPr>
          <w:rFonts w:ascii="Times New Roman" w:hAnsi="Times New Roman"/>
          <w:sz w:val="28"/>
          <w:szCs w:val="28"/>
          <w:lang w:val="uk-UA"/>
        </w:rPr>
        <w:t xml:space="preserve">Пристрій працює наступним чином. </w:t>
      </w:r>
    </w:p>
    <w:p w14:paraId="5B0DFE5C" w14:textId="77777777" w:rsidR="00E214D2" w:rsidRPr="00470F68" w:rsidRDefault="00E214D2" w:rsidP="00050416">
      <w:pPr>
        <w:shd w:val="clear" w:color="auto" w:fill="FFFFFF"/>
        <w:spacing w:after="0" w:line="360" w:lineRule="auto"/>
        <w:ind w:firstLine="708"/>
        <w:contextualSpacing/>
        <w:jc w:val="both"/>
        <w:rPr>
          <w:rFonts w:ascii="Times New Roman" w:hAnsi="Times New Roman"/>
          <w:sz w:val="28"/>
          <w:szCs w:val="28"/>
          <w:lang w:val="uk-UA"/>
        </w:rPr>
      </w:pPr>
      <w:r w:rsidRPr="00470F68">
        <w:rPr>
          <w:rFonts w:ascii="Times New Roman" w:hAnsi="Times New Roman"/>
          <w:spacing w:val="-3"/>
          <w:sz w:val="28"/>
          <w:szCs w:val="28"/>
          <w:lang w:val="uk-UA"/>
        </w:rPr>
        <w:lastRenderedPageBreak/>
        <w:t xml:space="preserve">Після підтвердження триваючої кровотечі при </w:t>
      </w:r>
      <w:r w:rsidRPr="00470F68">
        <w:rPr>
          <w:rFonts w:ascii="Times New Roman" w:hAnsi="Times New Roman"/>
          <w:sz w:val="28"/>
          <w:szCs w:val="28"/>
          <w:lang w:val="uk-UA"/>
        </w:rPr>
        <w:t xml:space="preserve">лапаротомії чи лапароскопії в порожнину малого </w:t>
      </w:r>
      <w:r>
        <w:rPr>
          <w:rFonts w:ascii="Times New Roman" w:hAnsi="Times New Roman"/>
          <w:sz w:val="28"/>
          <w:szCs w:val="28"/>
          <w:lang w:val="uk-UA"/>
        </w:rPr>
        <w:t>тазу</w:t>
      </w:r>
      <w:r w:rsidRPr="00470F68">
        <w:rPr>
          <w:rFonts w:ascii="Times New Roman" w:hAnsi="Times New Roman"/>
          <w:sz w:val="28"/>
          <w:szCs w:val="28"/>
          <w:lang w:val="uk-UA"/>
        </w:rPr>
        <w:t xml:space="preserve"> вводять пристрій. Балон (4) з шорсткуватою поверхнею (5) через трубку (2) за допомогою клапана (3) заповнюють повітрям, або охолодженою рідиною до +15-17°С для створення компресії</w:t>
      </w:r>
      <w:r w:rsidRPr="00470F68">
        <w:rPr>
          <w:rFonts w:ascii="Times New Roman" w:hAnsi="Times New Roman"/>
          <w:spacing w:val="-1"/>
          <w:sz w:val="28"/>
          <w:szCs w:val="28"/>
          <w:lang w:val="uk-UA"/>
        </w:rPr>
        <w:t xml:space="preserve"> на стінки малого </w:t>
      </w:r>
      <w:r>
        <w:rPr>
          <w:rFonts w:ascii="Times New Roman" w:hAnsi="Times New Roman"/>
          <w:spacing w:val="-1"/>
          <w:sz w:val="28"/>
          <w:szCs w:val="28"/>
          <w:lang w:val="uk-UA"/>
        </w:rPr>
        <w:t>тазу</w:t>
      </w:r>
      <w:r w:rsidRPr="00470F68">
        <w:rPr>
          <w:rFonts w:ascii="Times New Roman" w:hAnsi="Times New Roman"/>
          <w:spacing w:val="-1"/>
          <w:sz w:val="28"/>
          <w:szCs w:val="28"/>
          <w:lang w:val="uk-UA"/>
        </w:rPr>
        <w:t>. Трубку (1) через конт</w:t>
      </w:r>
      <w:r w:rsidRPr="00470F68">
        <w:rPr>
          <w:rFonts w:ascii="Times New Roman" w:hAnsi="Times New Roman"/>
          <w:spacing w:val="-3"/>
          <w:sz w:val="28"/>
          <w:szCs w:val="28"/>
          <w:lang w:val="uk-UA"/>
        </w:rPr>
        <w:t>рапертуру в клубовій ділянці</w:t>
      </w:r>
      <w:r>
        <w:rPr>
          <w:rFonts w:ascii="Times New Roman" w:hAnsi="Times New Roman"/>
          <w:spacing w:val="-3"/>
          <w:sz w:val="28"/>
          <w:szCs w:val="28"/>
          <w:lang w:val="uk-UA"/>
        </w:rPr>
        <w:t>, або через затульний отвір</w:t>
      </w:r>
      <w:r w:rsidRPr="00470F68">
        <w:rPr>
          <w:rFonts w:ascii="Times New Roman" w:hAnsi="Times New Roman"/>
          <w:spacing w:val="-3"/>
          <w:sz w:val="28"/>
          <w:szCs w:val="28"/>
          <w:lang w:val="uk-UA"/>
        </w:rPr>
        <w:t xml:space="preserve"> виводять на передню </w:t>
      </w:r>
      <w:r w:rsidRPr="00470F68">
        <w:rPr>
          <w:rFonts w:ascii="Times New Roman" w:hAnsi="Times New Roman"/>
          <w:spacing w:val="-2"/>
          <w:sz w:val="28"/>
          <w:szCs w:val="28"/>
          <w:lang w:val="uk-UA"/>
        </w:rPr>
        <w:t xml:space="preserve">черевну стінку </w:t>
      </w:r>
      <w:r>
        <w:rPr>
          <w:rFonts w:ascii="Times New Roman" w:hAnsi="Times New Roman"/>
          <w:spacing w:val="-2"/>
          <w:sz w:val="28"/>
          <w:szCs w:val="28"/>
          <w:lang w:val="uk-UA"/>
        </w:rPr>
        <w:t>і</w:t>
      </w:r>
      <w:r w:rsidRPr="00470F68">
        <w:rPr>
          <w:rFonts w:ascii="Times New Roman" w:hAnsi="Times New Roman"/>
          <w:spacing w:val="-2"/>
          <w:sz w:val="28"/>
          <w:szCs w:val="28"/>
          <w:lang w:val="uk-UA"/>
        </w:rPr>
        <w:t xml:space="preserve"> фікс</w:t>
      </w:r>
      <w:r>
        <w:rPr>
          <w:rFonts w:ascii="Times New Roman" w:hAnsi="Times New Roman"/>
          <w:spacing w:val="-2"/>
          <w:sz w:val="28"/>
          <w:szCs w:val="28"/>
          <w:lang w:val="uk-UA"/>
        </w:rPr>
        <w:t>ують</w:t>
      </w:r>
      <w:r w:rsidRPr="00470F68">
        <w:rPr>
          <w:rFonts w:ascii="Times New Roman" w:hAnsi="Times New Roman"/>
          <w:spacing w:val="-2"/>
          <w:sz w:val="28"/>
          <w:szCs w:val="28"/>
          <w:lang w:val="uk-UA"/>
        </w:rPr>
        <w:t xml:space="preserve"> до шкіри. Контроль за </w:t>
      </w:r>
      <w:r w:rsidRPr="00470F68">
        <w:rPr>
          <w:rFonts w:ascii="Times New Roman" w:hAnsi="Times New Roman"/>
          <w:sz w:val="28"/>
          <w:szCs w:val="28"/>
          <w:lang w:val="uk-UA"/>
        </w:rPr>
        <w:t xml:space="preserve">тимчасовим гемостазом здійснюють візуально </w:t>
      </w:r>
      <w:r>
        <w:rPr>
          <w:rFonts w:ascii="Times New Roman" w:hAnsi="Times New Roman"/>
          <w:sz w:val="28"/>
          <w:szCs w:val="28"/>
          <w:lang w:val="uk-UA"/>
        </w:rPr>
        <w:t>- визначають</w:t>
      </w:r>
      <w:r w:rsidRPr="00470F68">
        <w:rPr>
          <w:rFonts w:ascii="Times New Roman" w:hAnsi="Times New Roman"/>
          <w:sz w:val="28"/>
          <w:szCs w:val="28"/>
          <w:lang w:val="uk-UA"/>
        </w:rPr>
        <w:t xml:space="preserve"> інтенсивн</w:t>
      </w:r>
      <w:r>
        <w:rPr>
          <w:rFonts w:ascii="Times New Roman" w:hAnsi="Times New Roman"/>
          <w:sz w:val="28"/>
          <w:szCs w:val="28"/>
          <w:lang w:val="uk-UA"/>
        </w:rPr>
        <w:t>ість</w:t>
      </w:r>
      <w:r w:rsidRPr="00470F68">
        <w:rPr>
          <w:rFonts w:ascii="Times New Roman" w:hAnsi="Times New Roman"/>
          <w:sz w:val="28"/>
          <w:szCs w:val="28"/>
          <w:lang w:val="uk-UA"/>
        </w:rPr>
        <w:t xml:space="preserve"> виділення крові по дренажн</w:t>
      </w:r>
      <w:r>
        <w:rPr>
          <w:rFonts w:ascii="Times New Roman" w:hAnsi="Times New Roman"/>
          <w:sz w:val="28"/>
          <w:szCs w:val="28"/>
          <w:lang w:val="uk-UA"/>
        </w:rPr>
        <w:t>ою</w:t>
      </w:r>
      <w:r w:rsidRPr="00470F68">
        <w:rPr>
          <w:rFonts w:ascii="Times New Roman" w:hAnsi="Times New Roman"/>
          <w:sz w:val="28"/>
          <w:szCs w:val="28"/>
          <w:lang w:val="uk-UA"/>
        </w:rPr>
        <w:t xml:space="preserve"> труб</w:t>
      </w:r>
      <w:r>
        <w:rPr>
          <w:rFonts w:ascii="Times New Roman" w:hAnsi="Times New Roman"/>
          <w:sz w:val="28"/>
          <w:szCs w:val="28"/>
          <w:lang w:val="uk-UA"/>
        </w:rPr>
        <w:t>кою</w:t>
      </w:r>
      <w:r w:rsidRPr="00470F68">
        <w:rPr>
          <w:rFonts w:ascii="Times New Roman" w:hAnsi="Times New Roman"/>
          <w:sz w:val="28"/>
          <w:szCs w:val="28"/>
          <w:lang w:val="uk-UA"/>
        </w:rPr>
        <w:t xml:space="preserve"> (1). Схема пристрою для балонного гемостазу представлен</w:t>
      </w:r>
      <w:r>
        <w:rPr>
          <w:rFonts w:ascii="Times New Roman" w:hAnsi="Times New Roman"/>
          <w:sz w:val="28"/>
          <w:szCs w:val="28"/>
          <w:lang w:val="uk-UA"/>
        </w:rPr>
        <w:t>а</w:t>
      </w:r>
      <w:r w:rsidRPr="00470F68">
        <w:rPr>
          <w:rFonts w:ascii="Times New Roman" w:hAnsi="Times New Roman"/>
          <w:sz w:val="28"/>
          <w:szCs w:val="28"/>
          <w:lang w:val="uk-UA"/>
        </w:rPr>
        <w:t xml:space="preserve"> на рис. </w:t>
      </w:r>
      <w:r>
        <w:rPr>
          <w:rFonts w:ascii="Times New Roman" w:hAnsi="Times New Roman"/>
          <w:sz w:val="28"/>
          <w:szCs w:val="28"/>
          <w:lang w:val="uk-UA"/>
        </w:rPr>
        <w:t>5</w:t>
      </w:r>
      <w:r w:rsidRPr="00470F68">
        <w:rPr>
          <w:rFonts w:ascii="Times New Roman" w:hAnsi="Times New Roman"/>
          <w:sz w:val="28"/>
          <w:szCs w:val="28"/>
          <w:lang w:val="uk-UA"/>
        </w:rPr>
        <w:t xml:space="preserve">.1, </w:t>
      </w:r>
      <w:r>
        <w:rPr>
          <w:rFonts w:ascii="Times New Roman" w:hAnsi="Times New Roman"/>
          <w:sz w:val="28"/>
          <w:szCs w:val="28"/>
          <w:lang w:val="uk-UA"/>
        </w:rPr>
        <w:t>5</w:t>
      </w:r>
      <w:r w:rsidRPr="00470F68">
        <w:rPr>
          <w:rFonts w:ascii="Times New Roman" w:hAnsi="Times New Roman"/>
          <w:sz w:val="28"/>
          <w:szCs w:val="28"/>
          <w:lang w:val="uk-UA"/>
        </w:rPr>
        <w:t>.2</w:t>
      </w:r>
    </w:p>
    <w:p w14:paraId="42E3F254" w14:textId="77777777" w:rsidR="00E214D2" w:rsidRPr="00470F68" w:rsidRDefault="00E214D2" w:rsidP="00E214D2">
      <w:pPr>
        <w:shd w:val="clear" w:color="auto" w:fill="FFFFFF"/>
        <w:spacing w:after="0" w:line="360" w:lineRule="auto"/>
        <w:ind w:firstLine="709"/>
        <w:contextualSpacing/>
        <w:rPr>
          <w:rFonts w:ascii="Times New Roman" w:hAnsi="Times New Roman"/>
          <w:sz w:val="28"/>
          <w:szCs w:val="28"/>
          <w:lang w:val="uk-UA"/>
        </w:rPr>
      </w:pPr>
      <w:r>
        <w:rPr>
          <w:rFonts w:ascii="Times New Roman" w:hAnsi="Times New Roman"/>
          <w:noProof/>
          <w:spacing w:val="-3"/>
          <w:sz w:val="28"/>
          <w:szCs w:val="28"/>
          <w:lang w:eastAsia="ru-RU"/>
        </w:rPr>
        <mc:AlternateContent>
          <mc:Choice Requires="wps">
            <w:drawing>
              <wp:anchor distT="0" distB="0" distL="114300" distR="114300" simplePos="0" relativeHeight="251672576" behindDoc="0" locked="0" layoutInCell="1" allowOverlap="1" wp14:anchorId="557484AB" wp14:editId="72126A4A">
                <wp:simplePos x="0" y="0"/>
                <wp:positionH relativeFrom="column">
                  <wp:posOffset>1614170</wp:posOffset>
                </wp:positionH>
                <wp:positionV relativeFrom="paragraph">
                  <wp:posOffset>694690</wp:posOffset>
                </wp:positionV>
                <wp:extent cx="702310" cy="0"/>
                <wp:effectExtent l="6985" t="8890" r="12065" b="12700"/>
                <wp:wrapNone/>
                <wp:docPr id="57" name="Прямая со стрелкой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7023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type id="_x0000_t32" coordsize="21600,21600" o:spt="32" o:oned="t" path="m,l21600,21600e" filled="f">
                <v:path arrowok="t" fillok="f" o:connecttype="none"/>
                <o:lock v:ext="edit" shapetype="t"/>
              </v:shapetype>
              <v:shape id="Прямая со стрелкой 57" o:spid="_x0000_s1026" type="#_x0000_t32" style="position:absolute;margin-left:127.1pt;margin-top:54.7pt;width:55.3pt;height:0;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"/>
            </w:pict>
          </mc:Fallback>
        </mc:AlternateContent>
      </w:r>
      <w:r>
        <w:rPr>
          <w:noProof/>
          <w:sz w:val="28"/>
          <w:szCs w:val="28"/>
          <w:lang w:eastAsia="ru-RU"/>
        </w:rPr>
        <mc:AlternateContent>
          <mc:Choice Requires="wps">
            <w:drawing>
              <wp:anchor distT="0" distB="0" distL="114300" distR="114300" simplePos="0" relativeHeight="251668480" behindDoc="0" locked="0" layoutInCell="1" allowOverlap="1" wp14:anchorId="47848561" wp14:editId="41FDB4AD">
                <wp:simplePos x="0" y="0"/>
                <wp:positionH relativeFrom="column">
                  <wp:posOffset>3433445</wp:posOffset>
                </wp:positionH>
                <wp:positionV relativeFrom="paragraph">
                  <wp:posOffset>-22860</wp:posOffset>
                </wp:positionV>
                <wp:extent cx="436245" cy="307975"/>
                <wp:effectExtent l="8255" t="13970" r="12700" b="11430"/>
                <wp:wrapNone/>
                <wp:docPr id="56" name="Прямоуголь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 cy="307975"/>
                        </a:xfrm>
                        <a:prstGeom prst="rect">
                          <a:avLst/>
                        </a:prstGeom>
                        <a:solidFill>
                          <a:srgbClr val="FFFFFF"/>
                        </a:solidFill>
                        <a:ln w="9525">
                          <a:solidFill>
                            <a:srgbClr val="FFFFFF"/>
                          </a:solidFill>
                          <a:miter lim="800000"/>
                          <a:headEnd/>
                          <a:tailEnd/>
                        </a:ln>
                      </wps:spPr>
                      <wps:txbx>
                        <w:txbxContent>
                          <w:p w14:paraId="644D3456" w14:textId="77777777" w:rsidR="00E60197" w:rsidRPr="00096CF4" w:rsidRDefault="00E60197" w:rsidP="00E214D2">
                            <w:pPr>
                              <w:jc w:val="center"/>
                              <w:rPr>
                                <w:b/>
                              </w:rPr>
                            </w:pPr>
                            <w:r>
                              <w:rPr>
                                <w:b/>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6" o:spid="_x0000_s1033" style="position:absolute;left:0;text-align:left;margin-left:270.35pt;margin-top:-1.8pt;width:34.35pt;height:2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" strokecolor="white">
                <v:textbox>
                  <w:txbxContent>
                    <w:p w14:paraId="644D3456" w14:textId="77777777" w:rsidR="00E60197" w:rsidRPr="00096CF4" w:rsidRDefault="00E60197" w:rsidP="00E214D2">
                      <w:pPr>
                        <w:jc w:val="center"/>
                        <w:rPr>
                          <w:b/>
                        </w:rPr>
                      </w:pPr>
                      <w:r>
                        <w:rPr>
                          <w:b/>
                        </w:rPr>
                        <w:t>4</w:t>
                      </w:r>
                    </w:p>
                  </w:txbxContent>
                </v:textbox>
              </v:rect>
            </w:pict>
          </mc:Fallback>
        </mc:AlternateContent>
      </w:r>
      <w:r>
        <w:rPr>
          <w:rFonts w:ascii="Times New Roman" w:hAnsi="Times New Roman"/>
          <w:noProof/>
          <w:spacing w:val="-3"/>
          <w:sz w:val="28"/>
          <w:szCs w:val="28"/>
          <w:lang w:eastAsia="ru-RU"/>
        </w:rPr>
        <mc:AlternateContent>
          <mc:Choice Requires="wps">
            <w:drawing>
              <wp:anchor distT="0" distB="0" distL="114300" distR="114300" simplePos="0" relativeHeight="251669504" behindDoc="0" locked="0" layoutInCell="1" allowOverlap="1" wp14:anchorId="3D0933E7" wp14:editId="251903B4">
                <wp:simplePos x="0" y="0"/>
                <wp:positionH relativeFrom="column">
                  <wp:posOffset>4082415</wp:posOffset>
                </wp:positionH>
                <wp:positionV relativeFrom="paragraph">
                  <wp:posOffset>172720</wp:posOffset>
                </wp:positionV>
                <wp:extent cx="436245" cy="307975"/>
                <wp:effectExtent l="9525" t="9525" r="11430" b="6350"/>
                <wp:wrapNone/>
                <wp:docPr id="55" name="Прямоуголь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 cy="307975"/>
                        </a:xfrm>
                        <a:prstGeom prst="rect">
                          <a:avLst/>
                        </a:prstGeom>
                        <a:solidFill>
                          <a:srgbClr val="FFFFFF"/>
                        </a:solidFill>
                        <a:ln w="9525">
                          <a:solidFill>
                            <a:srgbClr val="FFFFFF"/>
                          </a:solidFill>
                          <a:miter lim="800000"/>
                          <a:headEnd/>
                          <a:tailEnd/>
                        </a:ln>
                      </wps:spPr>
                      <wps:txbx>
                        <w:txbxContent>
                          <w:p w14:paraId="53C6C541" w14:textId="77777777" w:rsidR="00E60197" w:rsidRPr="00096CF4" w:rsidRDefault="00E60197" w:rsidP="00E214D2">
                            <w:pPr>
                              <w:jc w:val="center"/>
                              <w:rPr>
                                <w:b/>
                              </w:rPr>
                            </w:pPr>
                            <w:r>
                              <w:rPr>
                                <w:b/>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5" o:spid="_x0000_s1034" style="position:absolute;left:0;text-align:left;margin-left:321.45pt;margin-top:13.6pt;width:34.35pt;height:24.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" strokecolor="white">
                <v:textbox>
                  <w:txbxContent>
                    <w:p w14:paraId="53C6C541" w14:textId="77777777" w:rsidR="00E60197" w:rsidRPr="00096CF4" w:rsidRDefault="00E60197" w:rsidP="00E214D2">
                      <w:pPr>
                        <w:jc w:val="center"/>
                        <w:rPr>
                          <w:b/>
                        </w:rPr>
                      </w:pPr>
                      <w:r>
                        <w:rPr>
                          <w:b/>
                        </w:rPr>
                        <w:t>5</w:t>
                      </w:r>
                    </w:p>
                  </w:txbxContent>
                </v:textbox>
              </v:rect>
            </w:pict>
          </mc:Fallback>
        </mc:AlternateContent>
      </w:r>
      <w:r>
        <w:rPr>
          <w:rFonts w:ascii="Times New Roman" w:hAnsi="Times New Roman"/>
          <w:noProof/>
          <w:spacing w:val="-3"/>
          <w:sz w:val="28"/>
          <w:szCs w:val="28"/>
          <w:lang w:eastAsia="ru-RU"/>
        </w:rPr>
        <mc:AlternateContent>
          <mc:Choice Requires="wps">
            <w:drawing>
              <wp:anchor distT="0" distB="0" distL="114299" distR="114299" simplePos="0" relativeHeight="251674624" behindDoc="0" locked="0" layoutInCell="1" allowOverlap="1" wp14:anchorId="4BAFE19D" wp14:editId="356F19FB">
                <wp:simplePos x="0" y="0"/>
                <wp:positionH relativeFrom="column">
                  <wp:posOffset>4225289</wp:posOffset>
                </wp:positionH>
                <wp:positionV relativeFrom="paragraph">
                  <wp:posOffset>343535</wp:posOffset>
                </wp:positionV>
                <wp:extent cx="0" cy="702310"/>
                <wp:effectExtent l="0" t="0" r="19050" b="21590"/>
                <wp:wrapNone/>
                <wp:docPr id="54" name="Прямая со стрелкой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23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 id="Прямая со стрелкой 54" o:spid="_x0000_s1026" type="#_x0000_t32" style="position:absolute;margin-left:332.7pt;margin-top:27.05pt;width:0;height:55.3pt;z-index:251674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"/>
            </w:pict>
          </mc:Fallback>
        </mc:AlternateContent>
      </w:r>
      <w:r>
        <w:rPr>
          <w:rFonts w:ascii="Times New Roman" w:hAnsi="Times New Roman"/>
          <w:noProof/>
          <w:spacing w:val="-3"/>
          <w:sz w:val="28"/>
          <w:szCs w:val="28"/>
          <w:lang w:eastAsia="ru-RU"/>
        </w:rPr>
        <mc:AlternateContent>
          <mc:Choice Requires="wps">
            <w:drawing>
              <wp:anchor distT="0" distB="0" distL="114299" distR="114299" simplePos="0" relativeHeight="251673600" behindDoc="0" locked="0" layoutInCell="1" allowOverlap="1" wp14:anchorId="024472C7" wp14:editId="16F3DF70">
                <wp:simplePos x="0" y="0"/>
                <wp:positionH relativeFrom="column">
                  <wp:posOffset>3549014</wp:posOffset>
                </wp:positionH>
                <wp:positionV relativeFrom="paragraph">
                  <wp:posOffset>106680</wp:posOffset>
                </wp:positionV>
                <wp:extent cx="0" cy="702310"/>
                <wp:effectExtent l="0" t="0" r="19050" b="21590"/>
                <wp:wrapNone/>
                <wp:docPr id="53" name="Прямая со стрелкой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23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 id="Прямая со стрелкой 53" o:spid="_x0000_s1026" type="#_x0000_t32" style="position:absolute;margin-left:279.45pt;margin-top:8.4pt;width:0;height:55.3pt;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"/>
            </w:pict>
          </mc:Fallback>
        </mc:AlternateContent>
      </w:r>
      <w:r>
        <w:rPr>
          <w:noProof/>
          <w:sz w:val="28"/>
          <w:szCs w:val="28"/>
          <w:lang w:eastAsia="ru-RU"/>
        </w:rPr>
        <mc:AlternateContent>
          <mc:Choice Requires="wps">
            <w:drawing>
              <wp:anchor distT="0" distB="0" distL="114300" distR="114300" simplePos="0" relativeHeight="251667456" behindDoc="0" locked="0" layoutInCell="1" allowOverlap="1" wp14:anchorId="24CF8670" wp14:editId="48652A63">
                <wp:simplePos x="0" y="0"/>
                <wp:positionH relativeFrom="column">
                  <wp:posOffset>918845</wp:posOffset>
                </wp:positionH>
                <wp:positionV relativeFrom="paragraph">
                  <wp:posOffset>1518285</wp:posOffset>
                </wp:positionV>
                <wp:extent cx="436245" cy="307975"/>
                <wp:effectExtent l="8255" t="12065" r="12700" b="13335"/>
                <wp:wrapNone/>
                <wp:docPr id="52" name="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 cy="307975"/>
                        </a:xfrm>
                        <a:prstGeom prst="rect">
                          <a:avLst/>
                        </a:prstGeom>
                        <a:solidFill>
                          <a:srgbClr val="FFFFFF"/>
                        </a:solidFill>
                        <a:ln w="9525">
                          <a:solidFill>
                            <a:srgbClr val="FFFFFF"/>
                          </a:solidFill>
                          <a:miter lim="800000"/>
                          <a:headEnd/>
                          <a:tailEnd/>
                        </a:ln>
                      </wps:spPr>
                      <wps:txbx>
                        <w:txbxContent>
                          <w:p w14:paraId="4CDA5750" w14:textId="77777777" w:rsidR="00E60197" w:rsidRPr="00096CF4" w:rsidRDefault="00E60197" w:rsidP="00E214D2">
                            <w:pPr>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2" o:spid="_x0000_s1035" style="position:absolute;left:0;text-align:left;margin-left:72.35pt;margin-top:119.55pt;width:34.35pt;height:2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" strokecolor="white">
                <v:textbox>
                  <w:txbxContent>
                    <w:p w14:paraId="4CDA5750" w14:textId="77777777" w:rsidR="00E60197" w:rsidRPr="00096CF4" w:rsidRDefault="00E60197" w:rsidP="00E214D2">
                      <w:pPr>
                        <w:jc w:val="center"/>
                        <w:rPr>
                          <w:b/>
                        </w:rPr>
                      </w:pPr>
                    </w:p>
                  </w:txbxContent>
                </v:textbox>
              </v:rect>
            </w:pict>
          </mc:Fallback>
        </mc:AlternateContent>
      </w:r>
      <w:r>
        <w:rPr>
          <w:rFonts w:ascii="Times New Roman" w:hAnsi="Times New Roman"/>
          <w:noProof/>
          <w:spacing w:val="-3"/>
          <w:sz w:val="28"/>
          <w:szCs w:val="28"/>
          <w:lang w:eastAsia="ru-RU"/>
        </w:rPr>
        <mc:AlternateContent>
          <mc:Choice Requires="wps">
            <w:drawing>
              <wp:anchor distT="0" distB="0" distL="114300" distR="114300" simplePos="0" relativeHeight="251671552" behindDoc="0" locked="0" layoutInCell="1" allowOverlap="1" wp14:anchorId="6C17FE8A" wp14:editId="6F8CE785">
                <wp:simplePos x="0" y="0"/>
                <wp:positionH relativeFrom="column">
                  <wp:posOffset>1763395</wp:posOffset>
                </wp:positionH>
                <wp:positionV relativeFrom="paragraph">
                  <wp:posOffset>100330</wp:posOffset>
                </wp:positionV>
                <wp:extent cx="436245" cy="307975"/>
                <wp:effectExtent l="5080" t="13335" r="6350" b="12065"/>
                <wp:wrapNone/>
                <wp:docPr id="51" name="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 cy="307975"/>
                        </a:xfrm>
                        <a:prstGeom prst="rect">
                          <a:avLst/>
                        </a:prstGeom>
                        <a:solidFill>
                          <a:srgbClr val="FFFFFF"/>
                        </a:solidFill>
                        <a:ln w="9525">
                          <a:solidFill>
                            <a:srgbClr val="FFFFFF"/>
                          </a:solidFill>
                          <a:miter lim="800000"/>
                          <a:headEnd/>
                          <a:tailEnd/>
                        </a:ln>
                      </wps:spPr>
                      <wps:txbx>
                        <w:txbxContent>
                          <w:p w14:paraId="163515FF" w14:textId="77777777" w:rsidR="00E60197" w:rsidRPr="00096CF4" w:rsidRDefault="00E60197" w:rsidP="00E214D2">
                            <w:pPr>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1" o:spid="_x0000_s1036" style="position:absolute;left:0;text-align:left;margin-left:138.85pt;margin-top:7.9pt;width:34.35pt;height:24.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" strokecolor="white">
                <v:textbox>
                  <w:txbxContent>
                    <w:p w14:paraId="163515FF" w14:textId="77777777" w:rsidR="00E60197" w:rsidRPr="00096CF4" w:rsidRDefault="00E60197" w:rsidP="00E214D2">
                      <w:pPr>
                        <w:jc w:val="center"/>
                        <w:rPr>
                          <w:b/>
                        </w:rPr>
                      </w:pPr>
                    </w:p>
                  </w:txbxContent>
                </v:textbox>
              </v:rect>
            </w:pict>
          </mc:Fallback>
        </mc:AlternateContent>
      </w:r>
      <w:r>
        <w:rPr>
          <w:rFonts w:ascii="Times New Roman" w:hAnsi="Times New Roman"/>
          <w:noProof/>
          <w:spacing w:val="-3"/>
          <w:sz w:val="28"/>
          <w:szCs w:val="28"/>
          <w:lang w:eastAsia="ru-RU"/>
        </w:rPr>
        <mc:AlternateContent>
          <mc:Choice Requires="wps">
            <w:drawing>
              <wp:anchor distT="0" distB="0" distL="114300" distR="114300" simplePos="0" relativeHeight="251670528" behindDoc="0" locked="0" layoutInCell="1" allowOverlap="1" wp14:anchorId="0B9ACF08" wp14:editId="4D05272B">
                <wp:simplePos x="0" y="0"/>
                <wp:positionH relativeFrom="column">
                  <wp:posOffset>706120</wp:posOffset>
                </wp:positionH>
                <wp:positionV relativeFrom="paragraph">
                  <wp:posOffset>100330</wp:posOffset>
                </wp:positionV>
                <wp:extent cx="436245" cy="307975"/>
                <wp:effectExtent l="5080" t="13335" r="6350" b="12065"/>
                <wp:wrapNone/>
                <wp:docPr id="50" name="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 cy="307975"/>
                        </a:xfrm>
                        <a:prstGeom prst="rect">
                          <a:avLst/>
                        </a:prstGeom>
                        <a:solidFill>
                          <a:srgbClr val="FFFFFF"/>
                        </a:solidFill>
                        <a:ln w="9525">
                          <a:solidFill>
                            <a:srgbClr val="FFFFFF"/>
                          </a:solidFill>
                          <a:miter lim="800000"/>
                          <a:headEnd/>
                          <a:tailEnd/>
                        </a:ln>
                      </wps:spPr>
                      <wps:txbx>
                        <w:txbxContent>
                          <w:p w14:paraId="596BC753" w14:textId="77777777" w:rsidR="00E60197" w:rsidRPr="00096CF4" w:rsidRDefault="00E60197" w:rsidP="00E214D2">
                            <w:pPr>
                              <w:jc w:val="center"/>
                              <w:rPr>
                                <w:b/>
                              </w:rPr>
                            </w:pPr>
                            <w:r>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0" o:spid="_x0000_s1037" style="position:absolute;left:0;text-align:left;margin-left:55.6pt;margin-top:7.9pt;width:34.35pt;height:24.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" strokecolor="white">
                <v:textbox>
                  <w:txbxContent>
                    <w:p w14:paraId="596BC753" w14:textId="77777777" w:rsidR="00E60197" w:rsidRPr="00096CF4" w:rsidRDefault="00E60197" w:rsidP="00E214D2">
                      <w:pPr>
                        <w:jc w:val="center"/>
                        <w:rPr>
                          <w:b/>
                        </w:rPr>
                      </w:pPr>
                      <w:r>
                        <w:rPr>
                          <w:b/>
                        </w:rPr>
                        <w:t>1</w:t>
                      </w:r>
                    </w:p>
                  </w:txbxContent>
                </v:textbox>
              </v:rect>
            </w:pict>
          </mc:Fallback>
        </mc:AlternateContent>
      </w:r>
      <w:r>
        <w:rPr>
          <w:noProof/>
          <w:sz w:val="28"/>
          <w:szCs w:val="28"/>
          <w:lang w:eastAsia="ru-RU"/>
        </w:rPr>
        <w:drawing>
          <wp:inline distT="0" distB="0" distL="0" distR="0" wp14:anchorId="59BC7E7A" wp14:editId="2F4CF0B4">
            <wp:extent cx="4457700" cy="2133600"/>
            <wp:effectExtent l="0" t="0" r="0" b="0"/>
            <wp:docPr id="47" name="Рисунок 47" descr="C:\Users\Юра\Pictures\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Юра\Pictures\Безымянный.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57700" cy="2133600"/>
                    </a:xfrm>
                    <a:prstGeom prst="rect">
                      <a:avLst/>
                    </a:prstGeom>
                    <a:noFill/>
                    <a:ln>
                      <a:noFill/>
                    </a:ln>
                  </pic:spPr>
                </pic:pic>
              </a:graphicData>
            </a:graphic>
          </wp:inline>
        </w:drawing>
      </w:r>
    </w:p>
    <w:p w14:paraId="3DD4515D" w14:textId="77777777" w:rsidR="00E214D2" w:rsidRDefault="00E214D2" w:rsidP="0035475F">
      <w:pPr>
        <w:shd w:val="clear" w:color="auto" w:fill="FFFFFF"/>
        <w:spacing w:after="0" w:line="360" w:lineRule="auto"/>
        <w:contextualSpacing/>
        <w:jc w:val="center"/>
        <w:rPr>
          <w:rFonts w:ascii="Times New Roman" w:hAnsi="Times New Roman"/>
          <w:sz w:val="28"/>
          <w:szCs w:val="28"/>
          <w:lang w:val="uk-UA"/>
        </w:rPr>
      </w:pPr>
      <w:r w:rsidRPr="00470F68">
        <w:rPr>
          <w:rFonts w:ascii="Times New Roman" w:hAnsi="Times New Roman"/>
          <w:sz w:val="28"/>
          <w:szCs w:val="28"/>
          <w:lang w:val="uk-UA"/>
        </w:rPr>
        <w:t xml:space="preserve">Рис. </w:t>
      </w:r>
      <w:r>
        <w:rPr>
          <w:rFonts w:ascii="Times New Roman" w:hAnsi="Times New Roman"/>
          <w:sz w:val="28"/>
          <w:szCs w:val="28"/>
          <w:lang w:val="uk-UA"/>
        </w:rPr>
        <w:t>5</w:t>
      </w:r>
      <w:r w:rsidRPr="00470F68">
        <w:rPr>
          <w:rFonts w:ascii="Times New Roman" w:hAnsi="Times New Roman"/>
          <w:sz w:val="28"/>
          <w:szCs w:val="28"/>
          <w:lang w:val="uk-UA"/>
        </w:rPr>
        <w:t>.1. Пристрій для балонного гемостазу (схематичне зображення)</w:t>
      </w:r>
    </w:p>
    <w:p w14:paraId="15423641" w14:textId="77777777" w:rsidR="00E214D2" w:rsidRPr="00470F68" w:rsidRDefault="00E214D2" w:rsidP="00E214D2">
      <w:pPr>
        <w:shd w:val="clear" w:color="auto" w:fill="FFFFFF"/>
        <w:spacing w:after="0" w:line="360" w:lineRule="auto"/>
        <w:ind w:firstLine="709"/>
        <w:contextualSpacing/>
        <w:rPr>
          <w:rFonts w:ascii="Times New Roman" w:hAnsi="Times New Roman"/>
          <w:sz w:val="28"/>
          <w:szCs w:val="28"/>
          <w:lang w:val="uk-UA"/>
        </w:rPr>
      </w:pPr>
    </w:p>
    <w:p w14:paraId="28280A72" w14:textId="77777777" w:rsidR="00E214D2" w:rsidRPr="00470F68" w:rsidRDefault="00E214D2" w:rsidP="00E214D2">
      <w:pPr>
        <w:shd w:val="clear" w:color="auto" w:fill="FFFFFF"/>
        <w:spacing w:after="0" w:line="360" w:lineRule="auto"/>
        <w:contextualSpacing/>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35BAEFD3" wp14:editId="5F8F4199">
            <wp:extent cx="3781425" cy="2733675"/>
            <wp:effectExtent l="0" t="0" r="9525" b="9525"/>
            <wp:docPr id="46" name="Рисунок 46" descr="C:\Documents and Settings\Admin\Рабочий стол\доклад презентация\PICT2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Documents and Settings\Admin\Рабочий стол\доклад презентация\PICT2273.JPG"/>
                    <pic:cNvPicPr>
                      <a:picLocks noChangeAspect="1" noChangeArrowheads="1"/>
                    </pic:cNvPicPr>
                  </pic:nvPicPr>
                  <pic:blipFill>
                    <a:blip r:embed="rId40">
                      <a:extLst>
                        <a:ext uri="{28A0092B-C50C-407E-A947-70E740481C1C}">
                          <a14:useLocalDpi xmlns:a14="http://schemas.microsoft.com/office/drawing/2010/main" val="0"/>
                        </a:ext>
                      </a:extLst>
                    </a:blip>
                    <a:srcRect l="2098" t="3316" r="1244" b="3419"/>
                    <a:stretch>
                      <a:fillRect/>
                    </a:stretch>
                  </pic:blipFill>
                  <pic:spPr bwMode="auto">
                    <a:xfrm>
                      <a:off x="0" y="0"/>
                      <a:ext cx="3781425" cy="2733675"/>
                    </a:xfrm>
                    <a:prstGeom prst="rect">
                      <a:avLst/>
                    </a:prstGeom>
                    <a:noFill/>
                    <a:ln>
                      <a:noFill/>
                    </a:ln>
                  </pic:spPr>
                </pic:pic>
              </a:graphicData>
            </a:graphic>
          </wp:inline>
        </w:drawing>
      </w:r>
    </w:p>
    <w:p w14:paraId="23257F0C" w14:textId="77777777" w:rsidR="00E214D2" w:rsidRDefault="00E214D2" w:rsidP="00E214D2">
      <w:pPr>
        <w:shd w:val="clear" w:color="auto" w:fill="FFFFFF"/>
        <w:spacing w:after="0" w:line="360" w:lineRule="auto"/>
        <w:ind w:firstLine="709"/>
        <w:contextualSpacing/>
        <w:jc w:val="center"/>
        <w:rPr>
          <w:rFonts w:ascii="Times New Roman" w:hAnsi="Times New Roman"/>
          <w:sz w:val="28"/>
          <w:szCs w:val="28"/>
          <w:lang w:val="uk-UA"/>
        </w:rPr>
      </w:pPr>
      <w:r w:rsidRPr="00470F68">
        <w:rPr>
          <w:rFonts w:ascii="Times New Roman" w:hAnsi="Times New Roman"/>
          <w:sz w:val="28"/>
          <w:szCs w:val="28"/>
          <w:lang w:val="uk-UA"/>
        </w:rPr>
        <w:t xml:space="preserve">Рис. </w:t>
      </w:r>
      <w:r>
        <w:rPr>
          <w:rFonts w:ascii="Times New Roman" w:hAnsi="Times New Roman"/>
          <w:sz w:val="28"/>
          <w:szCs w:val="28"/>
          <w:lang w:val="uk-UA"/>
        </w:rPr>
        <w:t>5</w:t>
      </w:r>
      <w:r w:rsidRPr="00470F68">
        <w:rPr>
          <w:rFonts w:ascii="Times New Roman" w:hAnsi="Times New Roman"/>
          <w:sz w:val="28"/>
          <w:szCs w:val="28"/>
          <w:lang w:val="uk-UA"/>
        </w:rPr>
        <w:t>.2. Пристрій для балонного гемостазу</w:t>
      </w:r>
    </w:p>
    <w:p w14:paraId="7087BBB5" w14:textId="77777777" w:rsidR="0035475F" w:rsidRPr="00470F68" w:rsidRDefault="0035475F" w:rsidP="00E214D2">
      <w:pPr>
        <w:shd w:val="clear" w:color="auto" w:fill="FFFFFF"/>
        <w:spacing w:after="0" w:line="360" w:lineRule="auto"/>
        <w:ind w:firstLine="709"/>
        <w:contextualSpacing/>
        <w:jc w:val="center"/>
        <w:rPr>
          <w:rFonts w:ascii="Times New Roman" w:hAnsi="Times New Roman"/>
          <w:sz w:val="28"/>
          <w:szCs w:val="28"/>
          <w:lang w:val="uk-UA"/>
        </w:rPr>
      </w:pPr>
    </w:p>
    <w:p w14:paraId="2239127B" w14:textId="77777777" w:rsidR="00E214D2" w:rsidRDefault="00E214D2" w:rsidP="00050416">
      <w:pPr>
        <w:shd w:val="clear" w:color="auto" w:fill="FFFFFF"/>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lastRenderedPageBreak/>
        <w:t>При триваючій кровотечі гемостаз досягають подальш</w:t>
      </w:r>
      <w:r>
        <w:rPr>
          <w:rFonts w:ascii="Times New Roman" w:hAnsi="Times New Roman"/>
          <w:sz w:val="28"/>
          <w:szCs w:val="28"/>
          <w:lang w:val="uk-UA"/>
        </w:rPr>
        <w:t>им</w:t>
      </w:r>
      <w:r w:rsidRPr="00470F68">
        <w:rPr>
          <w:rFonts w:ascii="Times New Roman" w:hAnsi="Times New Roman"/>
          <w:sz w:val="28"/>
          <w:szCs w:val="28"/>
          <w:lang w:val="uk-UA"/>
        </w:rPr>
        <w:t xml:space="preserve"> роздування</w:t>
      </w:r>
      <w:r>
        <w:rPr>
          <w:rFonts w:ascii="Times New Roman" w:hAnsi="Times New Roman"/>
          <w:sz w:val="28"/>
          <w:szCs w:val="28"/>
          <w:lang w:val="uk-UA"/>
        </w:rPr>
        <w:t>м</w:t>
      </w:r>
      <w:r w:rsidRPr="00470F68">
        <w:rPr>
          <w:rFonts w:ascii="Times New Roman" w:hAnsi="Times New Roman"/>
          <w:sz w:val="28"/>
          <w:szCs w:val="28"/>
          <w:lang w:val="uk-UA"/>
        </w:rPr>
        <w:t xml:space="preserve"> балон</w:t>
      </w:r>
      <w:r>
        <w:rPr>
          <w:rFonts w:ascii="Times New Roman" w:hAnsi="Times New Roman"/>
          <w:sz w:val="28"/>
          <w:szCs w:val="28"/>
          <w:lang w:val="uk-UA"/>
        </w:rPr>
        <w:t>у</w:t>
      </w:r>
      <w:r w:rsidRPr="00470F68">
        <w:rPr>
          <w:rFonts w:ascii="Times New Roman" w:hAnsi="Times New Roman"/>
          <w:sz w:val="28"/>
          <w:szCs w:val="28"/>
          <w:lang w:val="uk-UA"/>
        </w:rPr>
        <w:t>. Незначна кількість крові чи її відсутність свідчить про припинення кровотечі</w:t>
      </w:r>
      <w:r>
        <w:rPr>
          <w:rFonts w:ascii="Times New Roman" w:hAnsi="Times New Roman"/>
          <w:sz w:val="28"/>
          <w:szCs w:val="28"/>
          <w:lang w:val="uk-UA"/>
        </w:rPr>
        <w:t>.</w:t>
      </w:r>
    </w:p>
    <w:p w14:paraId="0286B8C0"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При с</w:t>
      </w:r>
      <w:r w:rsidRPr="00470F68">
        <w:rPr>
          <w:rFonts w:ascii="Times New Roman" w:hAnsi="Times New Roman"/>
          <w:sz w:val="28"/>
          <w:szCs w:val="28"/>
          <w:lang w:val="uk-UA"/>
        </w:rPr>
        <w:t>табілі</w:t>
      </w:r>
      <w:r w:rsidRPr="00470F68">
        <w:rPr>
          <w:rFonts w:ascii="Times New Roman" w:hAnsi="Times New Roman"/>
          <w:spacing w:val="-1"/>
          <w:sz w:val="28"/>
          <w:szCs w:val="28"/>
          <w:lang w:val="uk-UA"/>
        </w:rPr>
        <w:t>заці</w:t>
      </w:r>
      <w:r>
        <w:rPr>
          <w:rFonts w:ascii="Times New Roman" w:hAnsi="Times New Roman"/>
          <w:spacing w:val="-1"/>
          <w:sz w:val="28"/>
          <w:szCs w:val="28"/>
          <w:lang w:val="uk-UA"/>
        </w:rPr>
        <w:t>ї</w:t>
      </w:r>
      <w:r w:rsidRPr="00470F68">
        <w:rPr>
          <w:rFonts w:ascii="Times New Roman" w:hAnsi="Times New Roman"/>
          <w:spacing w:val="-1"/>
          <w:sz w:val="28"/>
          <w:szCs w:val="28"/>
          <w:lang w:val="uk-UA"/>
        </w:rPr>
        <w:t xml:space="preserve"> стану хворого </w:t>
      </w:r>
      <w:r>
        <w:rPr>
          <w:rFonts w:ascii="Times New Roman" w:hAnsi="Times New Roman"/>
          <w:spacing w:val="-1"/>
          <w:sz w:val="28"/>
          <w:szCs w:val="28"/>
          <w:lang w:val="uk-UA"/>
        </w:rPr>
        <w:t>пристрій або видаляють, а</w:t>
      </w:r>
      <w:r w:rsidRPr="00470F68">
        <w:rPr>
          <w:rFonts w:ascii="Times New Roman" w:hAnsi="Times New Roman"/>
          <w:sz w:val="28"/>
          <w:szCs w:val="28"/>
          <w:lang w:val="uk-UA"/>
        </w:rPr>
        <w:t xml:space="preserve">бо </w:t>
      </w:r>
      <w:r>
        <w:rPr>
          <w:rFonts w:ascii="Times New Roman" w:hAnsi="Times New Roman"/>
          <w:sz w:val="28"/>
          <w:szCs w:val="28"/>
          <w:lang w:val="uk-UA"/>
        </w:rPr>
        <w:t>використовують</w:t>
      </w:r>
      <w:r w:rsidRPr="00470F68">
        <w:rPr>
          <w:rFonts w:ascii="Times New Roman" w:hAnsi="Times New Roman"/>
          <w:sz w:val="28"/>
          <w:szCs w:val="28"/>
          <w:lang w:val="uk-UA"/>
        </w:rPr>
        <w:t xml:space="preserve"> як дренаж у порожнині малого </w:t>
      </w:r>
      <w:r>
        <w:rPr>
          <w:rFonts w:ascii="Times New Roman" w:hAnsi="Times New Roman"/>
          <w:sz w:val="28"/>
          <w:szCs w:val="28"/>
          <w:lang w:val="uk-UA"/>
        </w:rPr>
        <w:t>тазу</w:t>
      </w:r>
      <w:r w:rsidRPr="00470F68">
        <w:rPr>
          <w:rFonts w:ascii="Times New Roman" w:hAnsi="Times New Roman"/>
          <w:sz w:val="28"/>
          <w:szCs w:val="28"/>
          <w:lang w:val="uk-UA"/>
        </w:rPr>
        <w:t xml:space="preserve"> в інтактному стані.</w:t>
      </w:r>
    </w:p>
    <w:p w14:paraId="056A5CD8"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Про е</w:t>
      </w:r>
      <w:r w:rsidRPr="00470F68">
        <w:rPr>
          <w:rFonts w:ascii="Times New Roman" w:hAnsi="Times New Roman"/>
          <w:sz w:val="28"/>
          <w:szCs w:val="28"/>
          <w:lang w:val="uk-UA"/>
        </w:rPr>
        <w:t xml:space="preserve">фективність роботи пристрою </w:t>
      </w:r>
      <w:r>
        <w:rPr>
          <w:rFonts w:ascii="Times New Roman" w:hAnsi="Times New Roman"/>
          <w:sz w:val="28"/>
          <w:szCs w:val="28"/>
          <w:lang w:val="uk-UA"/>
        </w:rPr>
        <w:t>свідчить</w:t>
      </w:r>
      <w:r w:rsidRPr="00470F68">
        <w:rPr>
          <w:rFonts w:ascii="Times New Roman" w:hAnsi="Times New Roman"/>
          <w:sz w:val="28"/>
          <w:szCs w:val="28"/>
          <w:lang w:val="uk-UA"/>
        </w:rPr>
        <w:t xml:space="preserve"> клінічний приклад.</w:t>
      </w:r>
    </w:p>
    <w:p w14:paraId="5C787BB3" w14:textId="77777777" w:rsidR="00E214D2" w:rsidRPr="00470F68" w:rsidRDefault="00E214D2" w:rsidP="00050416">
      <w:pPr>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 xml:space="preserve">Постраждалу П., 38 років, доставлено МШД у клініку о 20.45, через 45 хвилин після ДТП у тяжкому стані з </w:t>
      </w:r>
      <w:r>
        <w:rPr>
          <w:rFonts w:ascii="Times New Roman" w:hAnsi="Times New Roman"/>
          <w:i/>
          <w:sz w:val="28"/>
          <w:szCs w:val="28"/>
          <w:lang w:val="uk-UA"/>
        </w:rPr>
        <w:t>ознаками</w:t>
      </w:r>
      <w:r w:rsidRPr="00470F68">
        <w:rPr>
          <w:rFonts w:ascii="Times New Roman" w:hAnsi="Times New Roman"/>
          <w:i/>
          <w:sz w:val="28"/>
          <w:szCs w:val="28"/>
          <w:lang w:val="uk-UA"/>
        </w:rPr>
        <w:t xml:space="preserve"> травматичного та геморагічного шоку. Дезорієнтована, обставини травми не пам’ятає. </w:t>
      </w:r>
    </w:p>
    <w:p w14:paraId="152E5976" w14:textId="77777777" w:rsidR="00E214D2" w:rsidRPr="00470F68" w:rsidRDefault="00E214D2" w:rsidP="00050416">
      <w:pPr>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 xml:space="preserve">При огляді: положення вимушене, в </w:t>
      </w:r>
      <w:r>
        <w:rPr>
          <w:rFonts w:ascii="Times New Roman" w:hAnsi="Times New Roman"/>
          <w:i/>
          <w:sz w:val="28"/>
          <w:szCs w:val="28"/>
          <w:lang w:val="uk-UA"/>
        </w:rPr>
        <w:t>ділянці</w:t>
      </w:r>
      <w:r w:rsidRPr="00470F68">
        <w:rPr>
          <w:rFonts w:ascii="Times New Roman" w:hAnsi="Times New Roman"/>
          <w:i/>
          <w:sz w:val="28"/>
          <w:szCs w:val="28"/>
          <w:lang w:val="uk-UA"/>
        </w:rPr>
        <w:t xml:space="preserve"> </w:t>
      </w:r>
      <w:r>
        <w:rPr>
          <w:rFonts w:ascii="Times New Roman" w:hAnsi="Times New Roman"/>
          <w:i/>
          <w:sz w:val="28"/>
          <w:szCs w:val="28"/>
          <w:lang w:val="uk-UA"/>
        </w:rPr>
        <w:t>тазу</w:t>
      </w:r>
      <w:r w:rsidRPr="00470F68">
        <w:rPr>
          <w:rFonts w:ascii="Times New Roman" w:hAnsi="Times New Roman"/>
          <w:i/>
          <w:sz w:val="28"/>
          <w:szCs w:val="28"/>
          <w:lang w:val="uk-UA"/>
        </w:rPr>
        <w:t xml:space="preserve"> зсаднення шкіри, підшкірна гематома, деформація тазового кіл</w:t>
      </w:r>
      <w:r>
        <w:rPr>
          <w:rFonts w:ascii="Times New Roman" w:hAnsi="Times New Roman"/>
          <w:i/>
          <w:sz w:val="28"/>
          <w:szCs w:val="28"/>
          <w:lang w:val="uk-UA"/>
        </w:rPr>
        <w:t>ьця, пальпація його різко болюч;</w:t>
      </w:r>
      <w:r w:rsidRPr="00470F68">
        <w:rPr>
          <w:rFonts w:ascii="Times New Roman" w:hAnsi="Times New Roman"/>
          <w:i/>
          <w:sz w:val="28"/>
          <w:szCs w:val="28"/>
          <w:lang w:val="uk-UA"/>
        </w:rPr>
        <w:t xml:space="preserve"> дихання вислуховується над всією поверхнею легень, тони серця приглушені, ритмічні. ЧСС 110 за хв.</w:t>
      </w:r>
      <w:r>
        <w:rPr>
          <w:rFonts w:ascii="Times New Roman" w:hAnsi="Times New Roman"/>
          <w:i/>
          <w:sz w:val="28"/>
          <w:szCs w:val="28"/>
          <w:lang w:val="uk-UA"/>
        </w:rPr>
        <w:t>; п</w:t>
      </w:r>
      <w:r w:rsidRPr="00470F68">
        <w:rPr>
          <w:rFonts w:ascii="Times New Roman" w:hAnsi="Times New Roman"/>
          <w:i/>
          <w:sz w:val="28"/>
          <w:szCs w:val="28"/>
          <w:lang w:val="uk-UA"/>
        </w:rPr>
        <w:t xml:space="preserve">ульс на периферичних артеріях ниткоподібний, АТ 80/40 мм. рт. ст. Живіт симетричний, в акті дихання участі не </w:t>
      </w:r>
      <w:r>
        <w:rPr>
          <w:rFonts w:ascii="Times New Roman" w:hAnsi="Times New Roman"/>
          <w:i/>
          <w:sz w:val="28"/>
          <w:szCs w:val="28"/>
          <w:lang w:val="uk-UA"/>
        </w:rPr>
        <w:t>приймає</w:t>
      </w:r>
      <w:r w:rsidRPr="00470F68">
        <w:rPr>
          <w:rFonts w:ascii="Times New Roman" w:hAnsi="Times New Roman"/>
          <w:i/>
          <w:sz w:val="28"/>
          <w:szCs w:val="28"/>
          <w:lang w:val="uk-UA"/>
        </w:rPr>
        <w:t xml:space="preserve">, різко болючий над всією поверхнею, більш в нижніх відділах, перистальтика не вислуховується. </w:t>
      </w:r>
    </w:p>
    <w:p w14:paraId="2E2ACD73" w14:textId="77777777" w:rsidR="00E214D2" w:rsidRPr="00470F68" w:rsidRDefault="00E214D2" w:rsidP="00050416">
      <w:pPr>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Загальний аналіз крові: Hb - 94г/л, ер. – 2,8х10</w:t>
      </w:r>
      <w:r w:rsidRPr="00470F68">
        <w:rPr>
          <w:rFonts w:ascii="Times New Roman" w:hAnsi="Times New Roman"/>
          <w:i/>
          <w:sz w:val="28"/>
          <w:szCs w:val="28"/>
          <w:vertAlign w:val="superscript"/>
          <w:lang w:val="uk-UA"/>
        </w:rPr>
        <w:t>12</w:t>
      </w:r>
      <w:r w:rsidRPr="00470F68">
        <w:rPr>
          <w:rFonts w:ascii="Times New Roman" w:hAnsi="Times New Roman"/>
          <w:i/>
          <w:sz w:val="28"/>
          <w:szCs w:val="28"/>
          <w:lang w:val="uk-UA"/>
        </w:rPr>
        <w:t>/л., л. - 17,4х10</w:t>
      </w:r>
      <w:r w:rsidRPr="00470F68">
        <w:rPr>
          <w:rFonts w:ascii="Times New Roman" w:hAnsi="Times New Roman"/>
          <w:i/>
          <w:sz w:val="28"/>
          <w:szCs w:val="28"/>
          <w:vertAlign w:val="superscript"/>
          <w:lang w:val="uk-UA"/>
        </w:rPr>
        <w:t>9</w:t>
      </w:r>
      <w:r w:rsidRPr="00470F68">
        <w:rPr>
          <w:rFonts w:ascii="Times New Roman" w:hAnsi="Times New Roman"/>
          <w:i/>
          <w:sz w:val="28"/>
          <w:szCs w:val="28"/>
          <w:lang w:val="uk-UA"/>
        </w:rPr>
        <w:t>/л, п/я - 28%, с/я - 36%. Загальний аналіз сечі катетером: червона, еритроцити – не змінені, на все поле зору, лейкоцити 4-6 у полі зору, питома вага - 1028, білок – 0,45 г/л. Оглядова рентгенографія грудної клітки – без патології; тазу – перелом сідничних та лобкових кісток з обох сторін з порушенням цілісності тазового кільця.  Лапароскопія: в черевній порожнині значна кількість крові.</w:t>
      </w:r>
    </w:p>
    <w:p w14:paraId="3B18767D" w14:textId="77777777" w:rsidR="00E214D2" w:rsidRPr="00470F68" w:rsidRDefault="00E214D2" w:rsidP="00050416">
      <w:pPr>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 xml:space="preserve">Діагноз: Закрита травма живота. Внутрішньочеревна кровотеча. Шок II. Перелом кісток </w:t>
      </w:r>
      <w:r>
        <w:rPr>
          <w:rFonts w:ascii="Times New Roman" w:hAnsi="Times New Roman"/>
          <w:i/>
          <w:sz w:val="28"/>
          <w:szCs w:val="28"/>
          <w:lang w:val="uk-UA"/>
        </w:rPr>
        <w:t>тазу</w:t>
      </w:r>
      <w:r w:rsidRPr="00470F68">
        <w:rPr>
          <w:rFonts w:ascii="Times New Roman" w:hAnsi="Times New Roman"/>
          <w:i/>
          <w:sz w:val="28"/>
          <w:szCs w:val="28"/>
          <w:lang w:val="uk-UA"/>
        </w:rPr>
        <w:t xml:space="preserve"> (типу В1 за класифікацією Tile-AO).</w:t>
      </w:r>
    </w:p>
    <w:p w14:paraId="34867EB7" w14:textId="77777777" w:rsidR="00E214D2" w:rsidRPr="00470F68" w:rsidRDefault="00E214D2" w:rsidP="00050416">
      <w:pPr>
        <w:spacing w:after="0" w:line="360" w:lineRule="auto"/>
        <w:ind w:firstLine="709"/>
        <w:contextualSpacing/>
        <w:jc w:val="both"/>
        <w:rPr>
          <w:rFonts w:ascii="Times New Roman" w:hAnsi="Times New Roman"/>
          <w:i/>
          <w:sz w:val="28"/>
          <w:szCs w:val="28"/>
          <w:lang w:val="uk-UA"/>
        </w:rPr>
      </w:pPr>
      <w:r>
        <w:rPr>
          <w:rFonts w:ascii="Times New Roman" w:hAnsi="Times New Roman"/>
          <w:i/>
          <w:sz w:val="28"/>
          <w:szCs w:val="28"/>
          <w:lang w:val="uk-UA"/>
        </w:rPr>
        <w:t xml:space="preserve">Одночасно з </w:t>
      </w:r>
      <w:r w:rsidRPr="00470F68">
        <w:rPr>
          <w:rFonts w:ascii="Times New Roman" w:hAnsi="Times New Roman"/>
          <w:i/>
          <w:sz w:val="28"/>
          <w:szCs w:val="28"/>
          <w:lang w:val="uk-UA"/>
        </w:rPr>
        <w:t>проведен</w:t>
      </w:r>
      <w:r>
        <w:rPr>
          <w:rFonts w:ascii="Times New Roman" w:hAnsi="Times New Roman"/>
          <w:i/>
          <w:sz w:val="28"/>
          <w:szCs w:val="28"/>
          <w:lang w:val="uk-UA"/>
        </w:rPr>
        <w:t>ня</w:t>
      </w:r>
      <w:r w:rsidRPr="00470F68">
        <w:rPr>
          <w:rFonts w:ascii="Times New Roman" w:hAnsi="Times New Roman"/>
          <w:i/>
          <w:sz w:val="28"/>
          <w:szCs w:val="28"/>
          <w:lang w:val="uk-UA"/>
        </w:rPr>
        <w:t xml:space="preserve"> інтенсивної протишокової інфузійної терапії виконано лапаротомію з одночасною стабілізацією тазового кільця стержневим апаратом зовнішньої фіксації на основі конусних фіксаторів. При лапаротомії в черевній порожнині виявлено до 2,0 л крові зі згустками, яку було евакуйовано, значна заочеревинна гематома, гематома тазової клітковини, позаочеревинний розрив сечового міхура, внутрішньотканинна </w:t>
      </w:r>
      <w:r>
        <w:rPr>
          <w:rFonts w:ascii="Times New Roman" w:hAnsi="Times New Roman"/>
          <w:i/>
          <w:sz w:val="28"/>
          <w:szCs w:val="28"/>
          <w:lang w:val="uk-UA"/>
        </w:rPr>
        <w:lastRenderedPageBreak/>
        <w:t>кровотеча.</w:t>
      </w:r>
      <w:r w:rsidRPr="00470F68">
        <w:rPr>
          <w:rFonts w:ascii="Times New Roman" w:hAnsi="Times New Roman"/>
          <w:i/>
          <w:sz w:val="28"/>
          <w:szCs w:val="28"/>
          <w:lang w:val="uk-UA"/>
        </w:rPr>
        <w:t xml:space="preserve"> Інших</w:t>
      </w:r>
      <w:r>
        <w:rPr>
          <w:rFonts w:ascii="Times New Roman" w:hAnsi="Times New Roman"/>
          <w:i/>
          <w:sz w:val="28"/>
          <w:szCs w:val="28"/>
          <w:lang w:val="uk-UA"/>
        </w:rPr>
        <w:t xml:space="preserve"> ушкоджень не виявлено,</w:t>
      </w:r>
      <w:r w:rsidRPr="00470F68">
        <w:rPr>
          <w:rFonts w:ascii="Times New Roman" w:hAnsi="Times New Roman"/>
          <w:i/>
          <w:sz w:val="28"/>
          <w:szCs w:val="28"/>
          <w:lang w:val="uk-UA"/>
        </w:rPr>
        <w:t xml:space="preserve"> відмічається нестабільність гемодинаміки</w:t>
      </w:r>
      <w:r>
        <w:rPr>
          <w:rFonts w:ascii="Times New Roman" w:hAnsi="Times New Roman"/>
          <w:i/>
          <w:sz w:val="28"/>
          <w:szCs w:val="28"/>
          <w:lang w:val="uk-UA"/>
        </w:rPr>
        <w:t xml:space="preserve"> та наростання заочеревинної гематоми за час операції</w:t>
      </w:r>
      <w:r w:rsidRPr="00470F68">
        <w:rPr>
          <w:rFonts w:ascii="Times New Roman" w:hAnsi="Times New Roman"/>
          <w:i/>
          <w:sz w:val="28"/>
          <w:szCs w:val="28"/>
          <w:lang w:val="uk-UA"/>
        </w:rPr>
        <w:t>. В</w:t>
      </w:r>
      <w:r>
        <w:rPr>
          <w:rFonts w:ascii="Times New Roman" w:hAnsi="Times New Roman"/>
          <w:i/>
          <w:sz w:val="28"/>
          <w:szCs w:val="28"/>
          <w:lang w:val="uk-UA"/>
        </w:rPr>
        <w:t> </w:t>
      </w:r>
      <w:r w:rsidRPr="00470F68">
        <w:rPr>
          <w:rFonts w:ascii="Times New Roman" w:hAnsi="Times New Roman"/>
          <w:i/>
          <w:sz w:val="28"/>
          <w:szCs w:val="28"/>
          <w:lang w:val="uk-UA"/>
        </w:rPr>
        <w:t xml:space="preserve">порожнину малого </w:t>
      </w:r>
      <w:r>
        <w:rPr>
          <w:rFonts w:ascii="Times New Roman" w:hAnsi="Times New Roman"/>
          <w:i/>
          <w:sz w:val="28"/>
          <w:szCs w:val="28"/>
          <w:lang w:val="uk-UA"/>
        </w:rPr>
        <w:t>тазу</w:t>
      </w:r>
      <w:r w:rsidRPr="00470F68">
        <w:rPr>
          <w:rFonts w:ascii="Times New Roman" w:hAnsi="Times New Roman"/>
          <w:i/>
          <w:sz w:val="28"/>
          <w:szCs w:val="28"/>
          <w:lang w:val="uk-UA"/>
        </w:rPr>
        <w:t xml:space="preserve"> введено пристрій для гемостазу, балон наповнений охолодженим до 15-17°С розчином NaCl 0,9%</w:t>
      </w:r>
      <w:r>
        <w:rPr>
          <w:rFonts w:ascii="Times New Roman" w:hAnsi="Times New Roman"/>
          <w:i/>
          <w:sz w:val="28"/>
          <w:szCs w:val="28"/>
          <w:lang w:val="uk-UA"/>
        </w:rPr>
        <w:t>.</w:t>
      </w:r>
      <w:r w:rsidRPr="00470F68">
        <w:rPr>
          <w:rFonts w:ascii="Times New Roman" w:hAnsi="Times New Roman"/>
          <w:i/>
          <w:sz w:val="28"/>
          <w:szCs w:val="28"/>
          <w:lang w:val="uk-UA"/>
        </w:rPr>
        <w:t xml:space="preserve"> Кровотеч</w:t>
      </w:r>
      <w:r>
        <w:rPr>
          <w:rFonts w:ascii="Times New Roman" w:hAnsi="Times New Roman"/>
          <w:i/>
          <w:sz w:val="28"/>
          <w:szCs w:val="28"/>
          <w:lang w:val="uk-UA"/>
        </w:rPr>
        <w:t>а</w:t>
      </w:r>
      <w:r w:rsidRPr="00470F68">
        <w:rPr>
          <w:rFonts w:ascii="Times New Roman" w:hAnsi="Times New Roman"/>
          <w:i/>
          <w:sz w:val="28"/>
          <w:szCs w:val="28"/>
          <w:lang w:val="uk-UA"/>
        </w:rPr>
        <w:t xml:space="preserve"> </w:t>
      </w:r>
      <w:r>
        <w:rPr>
          <w:rFonts w:ascii="Times New Roman" w:hAnsi="Times New Roman"/>
          <w:i/>
          <w:sz w:val="28"/>
          <w:szCs w:val="28"/>
          <w:lang w:val="uk-UA"/>
        </w:rPr>
        <w:t>зупинилась.</w:t>
      </w:r>
      <w:r w:rsidRPr="00470F68">
        <w:rPr>
          <w:rFonts w:ascii="Times New Roman" w:hAnsi="Times New Roman"/>
          <w:i/>
          <w:sz w:val="28"/>
          <w:szCs w:val="28"/>
          <w:lang w:val="uk-UA"/>
        </w:rPr>
        <w:t xml:space="preserve"> Краї лапаротомної рани зведені. </w:t>
      </w:r>
      <w:r>
        <w:rPr>
          <w:rFonts w:ascii="Times New Roman" w:hAnsi="Times New Roman"/>
          <w:i/>
          <w:sz w:val="28"/>
          <w:szCs w:val="28"/>
          <w:lang w:val="uk-UA"/>
        </w:rPr>
        <w:t>Для стабілізації</w:t>
      </w:r>
      <w:r w:rsidRPr="00470F68">
        <w:rPr>
          <w:rFonts w:ascii="Times New Roman" w:hAnsi="Times New Roman"/>
          <w:i/>
          <w:sz w:val="28"/>
          <w:szCs w:val="28"/>
          <w:lang w:val="uk-UA"/>
        </w:rPr>
        <w:t xml:space="preserve"> показників гемодинаміки пров</w:t>
      </w:r>
      <w:r>
        <w:rPr>
          <w:rFonts w:ascii="Times New Roman" w:hAnsi="Times New Roman"/>
          <w:i/>
          <w:sz w:val="28"/>
          <w:szCs w:val="28"/>
          <w:lang w:val="uk-UA"/>
        </w:rPr>
        <w:t>одилася</w:t>
      </w:r>
      <w:r w:rsidRPr="00470F68">
        <w:rPr>
          <w:rFonts w:ascii="Times New Roman" w:hAnsi="Times New Roman"/>
          <w:i/>
          <w:sz w:val="28"/>
          <w:szCs w:val="28"/>
          <w:lang w:val="uk-UA"/>
        </w:rPr>
        <w:t xml:space="preserve"> інтенсивн</w:t>
      </w:r>
      <w:r>
        <w:rPr>
          <w:rFonts w:ascii="Times New Roman" w:hAnsi="Times New Roman"/>
          <w:i/>
          <w:sz w:val="28"/>
          <w:szCs w:val="28"/>
          <w:lang w:val="uk-UA"/>
        </w:rPr>
        <w:t>а інфузійно-транфузійна</w:t>
      </w:r>
      <w:r w:rsidRPr="00470F68">
        <w:rPr>
          <w:rFonts w:ascii="Times New Roman" w:hAnsi="Times New Roman"/>
          <w:i/>
          <w:sz w:val="28"/>
          <w:szCs w:val="28"/>
          <w:lang w:val="uk-UA"/>
        </w:rPr>
        <w:t xml:space="preserve"> терапі</w:t>
      </w:r>
      <w:r>
        <w:rPr>
          <w:rFonts w:ascii="Times New Roman" w:hAnsi="Times New Roman"/>
          <w:i/>
          <w:sz w:val="28"/>
          <w:szCs w:val="28"/>
          <w:lang w:val="uk-UA"/>
        </w:rPr>
        <w:t>я</w:t>
      </w:r>
      <w:r w:rsidRPr="00470F68">
        <w:rPr>
          <w:rFonts w:ascii="Times New Roman" w:hAnsi="Times New Roman"/>
          <w:i/>
          <w:sz w:val="28"/>
          <w:szCs w:val="28"/>
          <w:lang w:val="uk-UA"/>
        </w:rPr>
        <w:t>, після якої виконано ушивання позаочеревинного розриву сечового міхура з накладенням епіцистостоми і дренуванням урогематоми. Післяопераційний період проходив без ускладнень.</w:t>
      </w:r>
    </w:p>
    <w:p w14:paraId="26B7FC23"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sz w:val="28"/>
          <w:szCs w:val="28"/>
          <w:lang w:val="uk-UA"/>
        </w:rPr>
      </w:pPr>
      <w:r w:rsidRPr="00470F68">
        <w:rPr>
          <w:rFonts w:ascii="Times New Roman" w:hAnsi="Times New Roman"/>
          <w:spacing w:val="-6"/>
          <w:sz w:val="28"/>
          <w:szCs w:val="28"/>
          <w:lang w:val="uk-UA"/>
        </w:rPr>
        <w:t xml:space="preserve">Можливі варіанти постановки пристрою для гемостазу </w:t>
      </w:r>
      <w:r>
        <w:rPr>
          <w:rFonts w:ascii="Times New Roman" w:hAnsi="Times New Roman"/>
          <w:spacing w:val="-6"/>
          <w:sz w:val="28"/>
          <w:szCs w:val="28"/>
          <w:lang w:val="uk-UA"/>
        </w:rPr>
        <w:t xml:space="preserve">в порожнину малого тазу та виведення дренажної трубки </w:t>
      </w:r>
      <w:r w:rsidRPr="00470F68">
        <w:rPr>
          <w:rFonts w:ascii="Times New Roman" w:hAnsi="Times New Roman"/>
          <w:spacing w:val="-6"/>
          <w:sz w:val="28"/>
          <w:szCs w:val="28"/>
          <w:lang w:val="uk-UA"/>
        </w:rPr>
        <w:t>через контрапертуру передньої черевної стінки</w:t>
      </w:r>
      <w:r>
        <w:rPr>
          <w:rFonts w:ascii="Times New Roman" w:hAnsi="Times New Roman"/>
          <w:spacing w:val="-6"/>
          <w:sz w:val="28"/>
          <w:szCs w:val="28"/>
          <w:lang w:val="uk-UA"/>
        </w:rPr>
        <w:t>,</w:t>
      </w:r>
      <w:r w:rsidRPr="00470F68">
        <w:rPr>
          <w:rFonts w:ascii="Times New Roman" w:hAnsi="Times New Roman"/>
          <w:spacing w:val="-6"/>
          <w:sz w:val="28"/>
          <w:szCs w:val="28"/>
          <w:lang w:val="uk-UA"/>
        </w:rPr>
        <w:t xml:space="preserve"> </w:t>
      </w:r>
      <w:r>
        <w:rPr>
          <w:rFonts w:ascii="Times New Roman" w:hAnsi="Times New Roman"/>
          <w:spacing w:val="-6"/>
          <w:sz w:val="28"/>
          <w:szCs w:val="28"/>
          <w:lang w:val="uk-UA"/>
        </w:rPr>
        <w:t>ч</w:t>
      </w:r>
      <w:r w:rsidRPr="00470F68">
        <w:rPr>
          <w:rFonts w:ascii="Times New Roman" w:hAnsi="Times New Roman"/>
          <w:spacing w:val="-6"/>
          <w:sz w:val="28"/>
          <w:szCs w:val="28"/>
          <w:lang w:val="uk-UA"/>
        </w:rPr>
        <w:t xml:space="preserve">ерез заднє склепіння піхви або </w:t>
      </w:r>
      <w:r w:rsidRPr="00470F68">
        <w:rPr>
          <w:rFonts w:ascii="Times New Roman" w:hAnsi="Times New Roman"/>
          <w:sz w:val="28"/>
          <w:szCs w:val="28"/>
          <w:lang w:val="uk-UA"/>
        </w:rPr>
        <w:t xml:space="preserve">через куксу прямої кишки (рис. </w:t>
      </w:r>
      <w:r>
        <w:rPr>
          <w:rFonts w:ascii="Times New Roman" w:hAnsi="Times New Roman"/>
          <w:sz w:val="28"/>
          <w:szCs w:val="28"/>
          <w:lang w:val="uk-UA"/>
        </w:rPr>
        <w:t>5</w:t>
      </w:r>
      <w:r w:rsidRPr="00470F68">
        <w:rPr>
          <w:rFonts w:ascii="Times New Roman" w:hAnsi="Times New Roman"/>
          <w:sz w:val="28"/>
          <w:szCs w:val="28"/>
          <w:lang w:val="uk-UA"/>
        </w:rPr>
        <w:t>.3-</w:t>
      </w:r>
      <w:r>
        <w:rPr>
          <w:rFonts w:ascii="Times New Roman" w:hAnsi="Times New Roman"/>
          <w:sz w:val="28"/>
          <w:szCs w:val="28"/>
          <w:lang w:val="uk-UA"/>
        </w:rPr>
        <w:t>5</w:t>
      </w:r>
      <w:r w:rsidRPr="00470F68">
        <w:rPr>
          <w:rFonts w:ascii="Times New Roman" w:hAnsi="Times New Roman"/>
          <w:sz w:val="28"/>
          <w:szCs w:val="28"/>
          <w:lang w:val="uk-UA"/>
        </w:rPr>
        <w:t>.5).</w:t>
      </w:r>
    </w:p>
    <w:p w14:paraId="7B509364" w14:textId="77777777" w:rsidR="00E214D2" w:rsidRPr="00470F68" w:rsidRDefault="00E214D2" w:rsidP="00E214D2">
      <w:pPr>
        <w:shd w:val="clear" w:color="auto" w:fill="FFFFFF"/>
        <w:spacing w:after="0" w:line="360" w:lineRule="auto"/>
        <w:contextualSpacing/>
        <w:jc w:val="center"/>
        <w:rPr>
          <w:rFonts w:ascii="Times New Roman" w:hAnsi="Times New Roman"/>
          <w:spacing w:val="-6"/>
          <w:sz w:val="28"/>
          <w:szCs w:val="28"/>
          <w:lang w:val="uk-UA"/>
        </w:rPr>
      </w:pPr>
      <w:r>
        <w:rPr>
          <w:rFonts w:ascii="Times New Roman" w:hAnsi="Times New Roman"/>
          <w:noProof/>
          <w:spacing w:val="-6"/>
          <w:sz w:val="28"/>
          <w:szCs w:val="28"/>
          <w:lang w:eastAsia="ru-RU"/>
        </w:rPr>
        <w:drawing>
          <wp:inline distT="0" distB="0" distL="0" distR="0" wp14:anchorId="15D48385" wp14:editId="14C63F3D">
            <wp:extent cx="3276600" cy="3171825"/>
            <wp:effectExtent l="0" t="0" r="0" b="9525"/>
            <wp:docPr id="45" name="Рисунок 45" descr="C:\Users\L1\Desktop\Фотки от Ю.И\готово\шори -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Users\L1\Desktop\Фотки от Ю.И\готово\шори - копия.jpg"/>
                    <pic:cNvPicPr>
                      <a:picLocks noChangeAspect="1" noChangeArrowheads="1"/>
                    </pic:cNvPicPr>
                  </pic:nvPicPr>
                  <pic:blipFill>
                    <a:blip r:embed="rId41">
                      <a:extLst>
                        <a:ext uri="{28A0092B-C50C-407E-A947-70E740481C1C}">
                          <a14:useLocalDpi xmlns:a14="http://schemas.microsoft.com/office/drawing/2010/main" val="0"/>
                        </a:ext>
                      </a:extLst>
                    </a:blip>
                    <a:srcRect l="31531" t="23676" r="35033" b="33333"/>
                    <a:stretch>
                      <a:fillRect/>
                    </a:stretch>
                  </pic:blipFill>
                  <pic:spPr bwMode="auto">
                    <a:xfrm>
                      <a:off x="0" y="0"/>
                      <a:ext cx="3276600" cy="3171825"/>
                    </a:xfrm>
                    <a:prstGeom prst="rect">
                      <a:avLst/>
                    </a:prstGeom>
                    <a:noFill/>
                    <a:ln>
                      <a:noFill/>
                    </a:ln>
                  </pic:spPr>
                </pic:pic>
              </a:graphicData>
            </a:graphic>
          </wp:inline>
        </w:drawing>
      </w:r>
    </w:p>
    <w:p w14:paraId="5D336ADF" w14:textId="77777777" w:rsidR="00E214D2" w:rsidRPr="00470F68" w:rsidRDefault="00E214D2" w:rsidP="0035475F">
      <w:pPr>
        <w:shd w:val="clear" w:color="auto" w:fill="FFFFFF"/>
        <w:spacing w:after="0" w:line="360" w:lineRule="auto"/>
        <w:contextualSpacing/>
        <w:jc w:val="center"/>
        <w:rPr>
          <w:rFonts w:ascii="Times New Roman" w:hAnsi="Times New Roman"/>
          <w:spacing w:val="-6"/>
          <w:sz w:val="28"/>
          <w:szCs w:val="28"/>
          <w:lang w:val="uk-UA"/>
        </w:rPr>
      </w:pPr>
      <w:r w:rsidRPr="00470F68">
        <w:rPr>
          <w:rFonts w:ascii="Times New Roman" w:hAnsi="Times New Roman"/>
          <w:spacing w:val="-6"/>
          <w:sz w:val="28"/>
          <w:szCs w:val="28"/>
          <w:lang w:val="uk-UA"/>
        </w:rPr>
        <w:t xml:space="preserve">Рис. </w:t>
      </w:r>
      <w:r>
        <w:rPr>
          <w:rFonts w:ascii="Times New Roman" w:hAnsi="Times New Roman"/>
          <w:spacing w:val="-6"/>
          <w:sz w:val="28"/>
          <w:szCs w:val="28"/>
          <w:lang w:val="uk-UA"/>
        </w:rPr>
        <w:t>5</w:t>
      </w:r>
      <w:r w:rsidRPr="00470F68">
        <w:rPr>
          <w:rFonts w:ascii="Times New Roman" w:hAnsi="Times New Roman"/>
          <w:spacing w:val="-6"/>
          <w:sz w:val="28"/>
          <w:szCs w:val="28"/>
          <w:lang w:val="uk-UA"/>
        </w:rPr>
        <w:t xml:space="preserve">.3. </w:t>
      </w:r>
      <w:r>
        <w:rPr>
          <w:rFonts w:ascii="Times New Roman" w:hAnsi="Times New Roman"/>
          <w:spacing w:val="-6"/>
          <w:sz w:val="28"/>
          <w:szCs w:val="28"/>
          <w:lang w:val="uk-UA"/>
        </w:rPr>
        <w:t xml:space="preserve">Виведення </w:t>
      </w:r>
      <w:r w:rsidRPr="00A11212">
        <w:rPr>
          <w:rFonts w:ascii="Times New Roman" w:hAnsi="Times New Roman"/>
          <w:spacing w:val="-6"/>
          <w:sz w:val="28"/>
          <w:szCs w:val="28"/>
          <w:lang w:val="uk-UA"/>
        </w:rPr>
        <w:t>дренажної трубки</w:t>
      </w:r>
      <w:r w:rsidRPr="00470F68">
        <w:rPr>
          <w:rFonts w:ascii="Times New Roman" w:hAnsi="Times New Roman"/>
          <w:spacing w:val="-6"/>
          <w:sz w:val="28"/>
          <w:szCs w:val="28"/>
          <w:lang w:val="uk-UA"/>
        </w:rPr>
        <w:t xml:space="preserve"> пристрою для гемостазу через контрапертуру передньої черевної стінки</w:t>
      </w:r>
    </w:p>
    <w:p w14:paraId="1897DD7B" w14:textId="77777777" w:rsidR="00E214D2" w:rsidRPr="00470F68" w:rsidRDefault="00E214D2" w:rsidP="00E214D2">
      <w:pPr>
        <w:shd w:val="clear" w:color="auto" w:fill="FFFFFF"/>
        <w:spacing w:after="0" w:line="360" w:lineRule="auto"/>
        <w:contextualSpacing/>
        <w:jc w:val="center"/>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1474CA4D" wp14:editId="5F8195DB">
            <wp:extent cx="3390900" cy="2647950"/>
            <wp:effectExtent l="0" t="0" r="0" b="0"/>
            <wp:docPr id="44" name="Рисунок 44" descr="C:\Users\L1\Desktop\Фотки от Ю.И\готово\шори - коп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L1\Desktop\Фотки от Ю.И\готово\шори - копия (2).jpg"/>
                    <pic:cNvPicPr>
                      <a:picLocks noChangeAspect="1" noChangeArrowheads="1"/>
                    </pic:cNvPicPr>
                  </pic:nvPicPr>
                  <pic:blipFill>
                    <a:blip r:embed="rId42">
                      <a:extLst>
                        <a:ext uri="{28A0092B-C50C-407E-A947-70E740481C1C}">
                          <a14:useLocalDpi xmlns:a14="http://schemas.microsoft.com/office/drawing/2010/main" val="0"/>
                        </a:ext>
                      </a:extLst>
                    </a:blip>
                    <a:srcRect l="35266" t="30659" r="33018" b="34862"/>
                    <a:stretch>
                      <a:fillRect/>
                    </a:stretch>
                  </pic:blipFill>
                  <pic:spPr bwMode="auto">
                    <a:xfrm>
                      <a:off x="0" y="0"/>
                      <a:ext cx="3390900" cy="2647950"/>
                    </a:xfrm>
                    <a:prstGeom prst="rect">
                      <a:avLst/>
                    </a:prstGeom>
                    <a:noFill/>
                    <a:ln>
                      <a:noFill/>
                    </a:ln>
                  </pic:spPr>
                </pic:pic>
              </a:graphicData>
            </a:graphic>
          </wp:inline>
        </w:drawing>
      </w:r>
    </w:p>
    <w:p w14:paraId="151883D0" w14:textId="77777777" w:rsidR="00E214D2" w:rsidRPr="00470F68" w:rsidRDefault="00E214D2" w:rsidP="0035475F">
      <w:pPr>
        <w:shd w:val="clear" w:color="auto" w:fill="FFFFFF"/>
        <w:spacing w:after="0" w:line="360" w:lineRule="auto"/>
        <w:contextualSpacing/>
        <w:jc w:val="center"/>
        <w:rPr>
          <w:rFonts w:ascii="Times New Roman" w:hAnsi="Times New Roman"/>
          <w:sz w:val="28"/>
          <w:szCs w:val="28"/>
          <w:lang w:val="uk-UA"/>
        </w:rPr>
      </w:pPr>
      <w:r w:rsidRPr="00470F68">
        <w:rPr>
          <w:rFonts w:ascii="Times New Roman" w:hAnsi="Times New Roman"/>
          <w:spacing w:val="-6"/>
          <w:sz w:val="28"/>
          <w:szCs w:val="28"/>
          <w:lang w:val="uk-UA"/>
        </w:rPr>
        <w:t xml:space="preserve">Рис. </w:t>
      </w:r>
      <w:r>
        <w:rPr>
          <w:rFonts w:ascii="Times New Roman" w:hAnsi="Times New Roman"/>
          <w:spacing w:val="-6"/>
          <w:sz w:val="28"/>
          <w:szCs w:val="28"/>
          <w:lang w:val="uk-UA"/>
        </w:rPr>
        <w:t>5</w:t>
      </w:r>
      <w:r w:rsidRPr="00470F68">
        <w:rPr>
          <w:rFonts w:ascii="Times New Roman" w:hAnsi="Times New Roman"/>
          <w:spacing w:val="-6"/>
          <w:sz w:val="28"/>
          <w:szCs w:val="28"/>
          <w:lang w:val="uk-UA"/>
        </w:rPr>
        <w:t xml:space="preserve">.4. </w:t>
      </w:r>
      <w:r w:rsidRPr="00A11212">
        <w:rPr>
          <w:rFonts w:ascii="Times New Roman" w:hAnsi="Times New Roman"/>
          <w:spacing w:val="-6"/>
          <w:sz w:val="28"/>
          <w:szCs w:val="28"/>
          <w:lang w:val="uk-UA"/>
        </w:rPr>
        <w:t xml:space="preserve">Виведення дренажної трубки пристрою для гемостазу через </w:t>
      </w:r>
      <w:r w:rsidRPr="00470F68">
        <w:rPr>
          <w:rFonts w:ascii="Times New Roman" w:hAnsi="Times New Roman"/>
          <w:spacing w:val="-6"/>
          <w:sz w:val="28"/>
          <w:szCs w:val="28"/>
          <w:lang w:val="uk-UA"/>
        </w:rPr>
        <w:t>заднє склепіння піхви</w:t>
      </w:r>
    </w:p>
    <w:p w14:paraId="68858B04" w14:textId="77777777" w:rsidR="00E214D2" w:rsidRPr="00470F68" w:rsidRDefault="00E214D2" w:rsidP="00E214D2">
      <w:pPr>
        <w:shd w:val="clear" w:color="auto" w:fill="FFFFFF"/>
        <w:spacing w:after="0" w:line="360" w:lineRule="auto"/>
        <w:ind w:firstLine="567"/>
        <w:contextualSpacing/>
        <w:jc w:val="both"/>
        <w:rPr>
          <w:rFonts w:ascii="Times New Roman" w:hAnsi="Times New Roman"/>
          <w:sz w:val="28"/>
          <w:szCs w:val="28"/>
          <w:lang w:val="uk-UA"/>
        </w:rPr>
      </w:pPr>
    </w:p>
    <w:p w14:paraId="66330B17" w14:textId="77777777" w:rsidR="00E214D2" w:rsidRPr="00470F68" w:rsidRDefault="00E214D2" w:rsidP="00E214D2">
      <w:pPr>
        <w:shd w:val="clear" w:color="auto" w:fill="FFFFFF"/>
        <w:spacing w:after="0" w:line="360" w:lineRule="auto"/>
        <w:contextualSpacing/>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095EE102" wp14:editId="17EAB32A">
            <wp:extent cx="3409950" cy="2781300"/>
            <wp:effectExtent l="0" t="0" r="0" b="0"/>
            <wp:docPr id="43" name="Рисунок 43" descr="C:\Users\L1\Desktop\Фотки от Ю.И\готово\шор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Users\L1\Desktop\Фотки от Ю.И\готово\шори.jpg"/>
                    <pic:cNvPicPr>
                      <a:picLocks noChangeAspect="1" noChangeArrowheads="1"/>
                    </pic:cNvPicPr>
                  </pic:nvPicPr>
                  <pic:blipFill>
                    <a:blip r:embed="rId43">
                      <a:extLst>
                        <a:ext uri="{28A0092B-C50C-407E-A947-70E740481C1C}">
                          <a14:useLocalDpi xmlns:a14="http://schemas.microsoft.com/office/drawing/2010/main" val="0"/>
                        </a:ext>
                      </a:extLst>
                    </a:blip>
                    <a:srcRect l="30882" t="31474" r="37215" b="32669"/>
                    <a:stretch>
                      <a:fillRect/>
                    </a:stretch>
                  </pic:blipFill>
                  <pic:spPr bwMode="auto">
                    <a:xfrm>
                      <a:off x="0" y="0"/>
                      <a:ext cx="3409950" cy="2781300"/>
                    </a:xfrm>
                    <a:prstGeom prst="rect">
                      <a:avLst/>
                    </a:prstGeom>
                    <a:noFill/>
                    <a:ln>
                      <a:noFill/>
                    </a:ln>
                  </pic:spPr>
                </pic:pic>
              </a:graphicData>
            </a:graphic>
          </wp:inline>
        </w:drawing>
      </w:r>
    </w:p>
    <w:p w14:paraId="4F3D6E1C" w14:textId="77777777" w:rsidR="00E214D2" w:rsidRPr="00470F68" w:rsidRDefault="00E214D2" w:rsidP="0035475F">
      <w:pPr>
        <w:shd w:val="clear" w:color="auto" w:fill="FFFFFF"/>
        <w:spacing w:after="0" w:line="360" w:lineRule="auto"/>
        <w:contextualSpacing/>
        <w:jc w:val="center"/>
        <w:rPr>
          <w:rFonts w:ascii="Times New Roman" w:hAnsi="Times New Roman"/>
          <w:sz w:val="28"/>
          <w:szCs w:val="28"/>
          <w:lang w:val="uk-UA"/>
        </w:rPr>
      </w:pPr>
      <w:r w:rsidRPr="00470F68">
        <w:rPr>
          <w:rFonts w:ascii="Times New Roman" w:hAnsi="Times New Roman"/>
          <w:spacing w:val="-6"/>
          <w:sz w:val="28"/>
          <w:szCs w:val="28"/>
          <w:lang w:val="uk-UA"/>
        </w:rPr>
        <w:t xml:space="preserve">Рис. </w:t>
      </w:r>
      <w:r>
        <w:rPr>
          <w:rFonts w:ascii="Times New Roman" w:hAnsi="Times New Roman"/>
          <w:spacing w:val="-6"/>
          <w:sz w:val="28"/>
          <w:szCs w:val="28"/>
          <w:lang w:val="uk-UA"/>
        </w:rPr>
        <w:t>5</w:t>
      </w:r>
      <w:r w:rsidRPr="00470F68">
        <w:rPr>
          <w:rFonts w:ascii="Times New Roman" w:hAnsi="Times New Roman"/>
          <w:spacing w:val="-6"/>
          <w:sz w:val="28"/>
          <w:szCs w:val="28"/>
          <w:lang w:val="uk-UA"/>
        </w:rPr>
        <w:t xml:space="preserve">.5. </w:t>
      </w:r>
      <w:r w:rsidRPr="00A11212">
        <w:rPr>
          <w:rFonts w:ascii="Times New Roman" w:hAnsi="Times New Roman"/>
          <w:spacing w:val="-6"/>
          <w:sz w:val="28"/>
          <w:szCs w:val="28"/>
          <w:lang w:val="uk-UA"/>
        </w:rPr>
        <w:t xml:space="preserve">Виведення дренажної трубки пристрою для гемостазу через </w:t>
      </w:r>
      <w:r w:rsidRPr="00470F68">
        <w:rPr>
          <w:rFonts w:ascii="Times New Roman" w:hAnsi="Times New Roman"/>
          <w:sz w:val="28"/>
          <w:szCs w:val="28"/>
          <w:lang w:val="uk-UA"/>
        </w:rPr>
        <w:t>куксу прямої кишки</w:t>
      </w:r>
    </w:p>
    <w:p w14:paraId="02B61293" w14:textId="77777777" w:rsidR="00E214D2" w:rsidRDefault="00E214D2" w:rsidP="00E214D2">
      <w:pPr>
        <w:shd w:val="clear" w:color="auto" w:fill="FFFFFF"/>
        <w:spacing w:after="0" w:line="360" w:lineRule="auto"/>
        <w:ind w:firstLine="567"/>
        <w:contextualSpacing/>
        <w:jc w:val="both"/>
        <w:rPr>
          <w:rFonts w:ascii="Times New Roman" w:hAnsi="Times New Roman"/>
          <w:sz w:val="28"/>
          <w:szCs w:val="28"/>
          <w:lang w:val="uk-UA"/>
        </w:rPr>
      </w:pPr>
    </w:p>
    <w:p w14:paraId="1DF3422F"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Клінічний приклад.</w:t>
      </w:r>
    </w:p>
    <w:p w14:paraId="183EC212"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Pr>
          <w:rFonts w:ascii="Times New Roman" w:hAnsi="Times New Roman"/>
          <w:i/>
          <w:sz w:val="28"/>
          <w:szCs w:val="28"/>
          <w:lang w:val="uk-UA"/>
        </w:rPr>
        <w:t xml:space="preserve">Постраждалого Г., </w:t>
      </w:r>
      <w:r w:rsidRPr="00470F68">
        <w:rPr>
          <w:rFonts w:ascii="Times New Roman" w:hAnsi="Times New Roman"/>
          <w:i/>
          <w:sz w:val="28"/>
          <w:szCs w:val="28"/>
          <w:lang w:val="uk-UA"/>
        </w:rPr>
        <w:t>46 років</w:t>
      </w:r>
      <w:r>
        <w:rPr>
          <w:rFonts w:ascii="Times New Roman" w:hAnsi="Times New Roman"/>
          <w:i/>
          <w:sz w:val="28"/>
          <w:szCs w:val="28"/>
          <w:lang w:val="uk-UA"/>
        </w:rPr>
        <w:t>,</w:t>
      </w:r>
      <w:r w:rsidRPr="00470F68">
        <w:rPr>
          <w:rFonts w:ascii="Times New Roman" w:hAnsi="Times New Roman"/>
          <w:i/>
          <w:sz w:val="28"/>
          <w:szCs w:val="28"/>
          <w:lang w:val="uk-UA"/>
        </w:rPr>
        <w:t xml:space="preserve"> доставлен</w:t>
      </w:r>
      <w:r>
        <w:rPr>
          <w:rFonts w:ascii="Times New Roman" w:hAnsi="Times New Roman"/>
          <w:i/>
          <w:sz w:val="28"/>
          <w:szCs w:val="28"/>
          <w:lang w:val="uk-UA"/>
        </w:rPr>
        <w:t>о</w:t>
      </w:r>
      <w:r w:rsidRPr="00470F68">
        <w:rPr>
          <w:rFonts w:ascii="Times New Roman" w:hAnsi="Times New Roman"/>
          <w:i/>
          <w:sz w:val="28"/>
          <w:szCs w:val="28"/>
          <w:lang w:val="uk-UA"/>
        </w:rPr>
        <w:t xml:space="preserve"> МШД через 90 хвилин після ДТП у тяжкому стані з явищами травматичного та геморагічного шоку III</w:t>
      </w:r>
      <w:r>
        <w:rPr>
          <w:rFonts w:ascii="Times New Roman" w:hAnsi="Times New Roman"/>
          <w:i/>
          <w:sz w:val="28"/>
          <w:szCs w:val="28"/>
          <w:lang w:val="uk-UA"/>
        </w:rPr>
        <w:t> </w:t>
      </w:r>
      <w:r w:rsidRPr="00470F68">
        <w:rPr>
          <w:rFonts w:ascii="Times New Roman" w:hAnsi="Times New Roman"/>
          <w:i/>
          <w:sz w:val="28"/>
          <w:szCs w:val="28"/>
          <w:lang w:val="uk-UA"/>
        </w:rPr>
        <w:t>ст.</w:t>
      </w:r>
    </w:p>
    <w:p w14:paraId="3AA7F179"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Заг</w:t>
      </w:r>
      <w:r>
        <w:rPr>
          <w:rFonts w:ascii="Times New Roman" w:hAnsi="Times New Roman"/>
          <w:i/>
          <w:sz w:val="28"/>
          <w:szCs w:val="28"/>
          <w:lang w:val="uk-UA"/>
        </w:rPr>
        <w:t>альний стан тяжкий. В свідомості.</w:t>
      </w:r>
      <w:r w:rsidRPr="00470F68">
        <w:rPr>
          <w:rFonts w:ascii="Times New Roman" w:hAnsi="Times New Roman"/>
          <w:i/>
          <w:sz w:val="28"/>
          <w:szCs w:val="28"/>
          <w:lang w:val="uk-UA"/>
        </w:rPr>
        <w:t xml:space="preserve"> Скарги на біль в області тазу та поперекової ділянки. А/Т 90/50 мм. рт. ст; пульс 100 уд. за хв.; ЧДР-20 за </w:t>
      </w:r>
      <w:r w:rsidRPr="00470F68">
        <w:rPr>
          <w:rFonts w:ascii="Times New Roman" w:hAnsi="Times New Roman"/>
          <w:i/>
          <w:sz w:val="28"/>
          <w:szCs w:val="28"/>
          <w:lang w:val="uk-UA"/>
        </w:rPr>
        <w:lastRenderedPageBreak/>
        <w:t xml:space="preserve">хв. В легенях дихання везикулярне. Живіт обмежено бере участь в акті дихання, болючий в нижніх відділах. Область нирок не змінена, сеча </w:t>
      </w:r>
      <w:r>
        <w:rPr>
          <w:rFonts w:ascii="Times New Roman" w:hAnsi="Times New Roman"/>
          <w:i/>
          <w:sz w:val="28"/>
          <w:szCs w:val="28"/>
          <w:lang w:val="uk-UA"/>
        </w:rPr>
        <w:t>катетером</w:t>
      </w:r>
      <w:r w:rsidRPr="00470F68">
        <w:rPr>
          <w:rFonts w:ascii="Times New Roman" w:hAnsi="Times New Roman"/>
          <w:i/>
          <w:sz w:val="28"/>
          <w:szCs w:val="28"/>
          <w:lang w:val="uk-UA"/>
        </w:rPr>
        <w:t xml:space="preserve"> світла. При рентгенографії кінцівок і тазу виявлено нестабільні переломи кісток тазу з порушенням тазового кільця.</w:t>
      </w:r>
    </w:p>
    <w:p w14:paraId="57E78CFE"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Діагноз: Перелом кісток тазу з порушенням цілісності тазового кільця (типу В1 за класифікацією Tile-AO). Травматичний, геморагічний шок III.</w:t>
      </w:r>
    </w:p>
    <w:p w14:paraId="6918C489" w14:textId="77777777" w:rsidR="00E214D2"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Pr>
          <w:rFonts w:ascii="Times New Roman" w:hAnsi="Times New Roman"/>
          <w:i/>
          <w:sz w:val="28"/>
          <w:szCs w:val="28"/>
          <w:lang w:val="uk-UA"/>
        </w:rPr>
        <w:t>Проведена стабілізація</w:t>
      </w:r>
      <w:r w:rsidRPr="00470F68">
        <w:rPr>
          <w:rFonts w:ascii="Times New Roman" w:hAnsi="Times New Roman"/>
          <w:i/>
          <w:sz w:val="28"/>
          <w:szCs w:val="28"/>
          <w:lang w:val="uk-UA"/>
        </w:rPr>
        <w:t xml:space="preserve"> тазового кільця стержневим апаратом зовнішньої фіксації на основі конусних фіксаторів. </w:t>
      </w:r>
      <w:r>
        <w:rPr>
          <w:rFonts w:ascii="Times New Roman" w:hAnsi="Times New Roman"/>
          <w:i/>
          <w:sz w:val="28"/>
          <w:szCs w:val="28"/>
          <w:lang w:val="uk-UA"/>
        </w:rPr>
        <w:t>Терміново розпочата і</w:t>
      </w:r>
      <w:r w:rsidRPr="00470F68">
        <w:rPr>
          <w:rFonts w:ascii="Times New Roman" w:hAnsi="Times New Roman"/>
          <w:i/>
          <w:sz w:val="28"/>
          <w:szCs w:val="28"/>
          <w:lang w:val="uk-UA"/>
        </w:rPr>
        <w:t>нтенсивн</w:t>
      </w:r>
      <w:r>
        <w:rPr>
          <w:rFonts w:ascii="Times New Roman" w:hAnsi="Times New Roman"/>
          <w:i/>
          <w:sz w:val="28"/>
          <w:szCs w:val="28"/>
          <w:lang w:val="uk-UA"/>
        </w:rPr>
        <w:t>а протишокова терапія.</w:t>
      </w:r>
      <w:r w:rsidRPr="00470F68">
        <w:rPr>
          <w:rFonts w:ascii="Times New Roman" w:hAnsi="Times New Roman"/>
          <w:i/>
          <w:sz w:val="28"/>
          <w:szCs w:val="28"/>
          <w:lang w:val="uk-UA"/>
        </w:rPr>
        <w:t xml:space="preserve"> Гемодинамік</w:t>
      </w:r>
      <w:r>
        <w:rPr>
          <w:rFonts w:ascii="Times New Roman" w:hAnsi="Times New Roman"/>
          <w:i/>
          <w:sz w:val="28"/>
          <w:szCs w:val="28"/>
          <w:lang w:val="uk-UA"/>
        </w:rPr>
        <w:t xml:space="preserve">у протягом години стабілізувати </w:t>
      </w:r>
      <w:r w:rsidRPr="00470F68">
        <w:rPr>
          <w:rFonts w:ascii="Times New Roman" w:hAnsi="Times New Roman"/>
          <w:i/>
          <w:sz w:val="28"/>
          <w:szCs w:val="28"/>
          <w:lang w:val="uk-UA"/>
        </w:rPr>
        <w:t xml:space="preserve">не </w:t>
      </w:r>
      <w:r>
        <w:rPr>
          <w:rFonts w:ascii="Times New Roman" w:hAnsi="Times New Roman"/>
          <w:i/>
          <w:sz w:val="28"/>
          <w:szCs w:val="28"/>
          <w:lang w:val="uk-UA"/>
        </w:rPr>
        <w:t>вдалось</w:t>
      </w:r>
      <w:r w:rsidRPr="00470F68">
        <w:rPr>
          <w:rFonts w:ascii="Times New Roman" w:hAnsi="Times New Roman"/>
          <w:i/>
          <w:sz w:val="28"/>
          <w:szCs w:val="28"/>
          <w:lang w:val="uk-UA"/>
        </w:rPr>
        <w:t xml:space="preserve">. Діагностична лапароскопії: в черевній порожнині до 300 мл. крові, </w:t>
      </w:r>
      <w:r>
        <w:rPr>
          <w:rFonts w:ascii="Times New Roman" w:hAnsi="Times New Roman"/>
          <w:i/>
          <w:sz w:val="28"/>
          <w:szCs w:val="28"/>
          <w:lang w:val="uk-UA"/>
        </w:rPr>
        <w:t xml:space="preserve">внутрішньтазова </w:t>
      </w:r>
      <w:r w:rsidRPr="00470F68">
        <w:rPr>
          <w:rFonts w:ascii="Times New Roman" w:hAnsi="Times New Roman"/>
          <w:i/>
          <w:sz w:val="28"/>
          <w:szCs w:val="28"/>
          <w:lang w:val="uk-UA"/>
        </w:rPr>
        <w:t>гема</w:t>
      </w:r>
      <w:r>
        <w:rPr>
          <w:rFonts w:ascii="Times New Roman" w:hAnsi="Times New Roman"/>
          <w:i/>
          <w:sz w:val="28"/>
          <w:szCs w:val="28"/>
          <w:lang w:val="uk-UA"/>
        </w:rPr>
        <w:t>тома.</w:t>
      </w:r>
      <w:r w:rsidRPr="00470F68">
        <w:rPr>
          <w:rFonts w:ascii="Times New Roman" w:hAnsi="Times New Roman"/>
          <w:i/>
          <w:sz w:val="28"/>
          <w:szCs w:val="28"/>
          <w:lang w:val="uk-UA"/>
        </w:rPr>
        <w:t xml:space="preserve"> В порожнину малого тазу введен</w:t>
      </w:r>
      <w:r>
        <w:rPr>
          <w:rFonts w:ascii="Times New Roman" w:hAnsi="Times New Roman"/>
          <w:i/>
          <w:sz w:val="28"/>
          <w:szCs w:val="28"/>
          <w:lang w:val="uk-UA"/>
        </w:rPr>
        <w:t>о</w:t>
      </w:r>
      <w:r w:rsidRPr="00470F68">
        <w:rPr>
          <w:rFonts w:ascii="Times New Roman" w:hAnsi="Times New Roman"/>
          <w:i/>
          <w:sz w:val="28"/>
          <w:szCs w:val="28"/>
          <w:lang w:val="uk-UA"/>
        </w:rPr>
        <w:t xml:space="preserve"> пристрій для гемостазу</w:t>
      </w:r>
      <w:r>
        <w:rPr>
          <w:rFonts w:ascii="Times New Roman" w:hAnsi="Times New Roman"/>
          <w:i/>
          <w:sz w:val="28"/>
          <w:szCs w:val="28"/>
          <w:lang w:val="uk-UA"/>
        </w:rPr>
        <w:t>,</w:t>
      </w:r>
      <w:r w:rsidRPr="00470F68">
        <w:rPr>
          <w:rFonts w:ascii="Times New Roman" w:hAnsi="Times New Roman"/>
          <w:i/>
          <w:sz w:val="28"/>
          <w:szCs w:val="28"/>
          <w:lang w:val="uk-UA"/>
        </w:rPr>
        <w:t xml:space="preserve"> </w:t>
      </w:r>
      <w:r w:rsidRPr="00C601DA">
        <w:rPr>
          <w:rFonts w:ascii="Times New Roman" w:hAnsi="Times New Roman"/>
          <w:i/>
          <w:sz w:val="28"/>
          <w:szCs w:val="28"/>
          <w:lang w:val="uk-UA"/>
        </w:rPr>
        <w:t>балон наповнений охолоджени</w:t>
      </w:r>
      <w:r>
        <w:rPr>
          <w:rFonts w:ascii="Times New Roman" w:hAnsi="Times New Roman"/>
          <w:i/>
          <w:sz w:val="28"/>
          <w:szCs w:val="28"/>
          <w:lang w:val="uk-UA"/>
        </w:rPr>
        <w:t>м до 15-17°С розчином NaCl 0,9%</w:t>
      </w:r>
      <w:r w:rsidRPr="00470F68">
        <w:rPr>
          <w:rFonts w:ascii="Times New Roman" w:hAnsi="Times New Roman"/>
          <w:i/>
          <w:sz w:val="28"/>
          <w:szCs w:val="28"/>
          <w:lang w:val="uk-UA"/>
        </w:rPr>
        <w:t xml:space="preserve"> (рис </w:t>
      </w:r>
      <w:r>
        <w:rPr>
          <w:rFonts w:ascii="Times New Roman" w:hAnsi="Times New Roman"/>
          <w:i/>
          <w:sz w:val="28"/>
          <w:szCs w:val="28"/>
          <w:lang w:val="uk-UA"/>
        </w:rPr>
        <w:t>5</w:t>
      </w:r>
      <w:r w:rsidRPr="00470F68">
        <w:rPr>
          <w:rFonts w:ascii="Times New Roman" w:hAnsi="Times New Roman"/>
          <w:i/>
          <w:sz w:val="28"/>
          <w:szCs w:val="28"/>
          <w:lang w:val="uk-UA"/>
        </w:rPr>
        <w:t>.6.)</w:t>
      </w:r>
      <w:r>
        <w:rPr>
          <w:rFonts w:ascii="Times New Roman" w:hAnsi="Times New Roman"/>
          <w:i/>
          <w:sz w:val="28"/>
          <w:szCs w:val="28"/>
          <w:lang w:val="uk-UA"/>
        </w:rPr>
        <w:t>.</w:t>
      </w:r>
      <w:r w:rsidRPr="00470F68">
        <w:rPr>
          <w:rFonts w:ascii="Times New Roman" w:hAnsi="Times New Roman"/>
          <w:i/>
          <w:sz w:val="28"/>
          <w:szCs w:val="28"/>
          <w:lang w:val="uk-UA"/>
        </w:rPr>
        <w:t xml:space="preserve"> </w:t>
      </w:r>
      <w:r>
        <w:rPr>
          <w:rFonts w:ascii="Times New Roman" w:hAnsi="Times New Roman"/>
          <w:i/>
          <w:sz w:val="28"/>
          <w:szCs w:val="28"/>
          <w:lang w:val="uk-UA"/>
        </w:rPr>
        <w:t>П</w:t>
      </w:r>
      <w:r w:rsidRPr="00470F68">
        <w:rPr>
          <w:rFonts w:ascii="Times New Roman" w:hAnsi="Times New Roman"/>
          <w:i/>
          <w:sz w:val="28"/>
          <w:szCs w:val="28"/>
          <w:lang w:val="uk-UA"/>
        </w:rPr>
        <w:t>оказник</w:t>
      </w:r>
      <w:r>
        <w:rPr>
          <w:rFonts w:ascii="Times New Roman" w:hAnsi="Times New Roman"/>
          <w:i/>
          <w:sz w:val="28"/>
          <w:szCs w:val="28"/>
          <w:lang w:val="uk-UA"/>
        </w:rPr>
        <w:t>и</w:t>
      </w:r>
      <w:r w:rsidRPr="00470F68">
        <w:rPr>
          <w:rFonts w:ascii="Times New Roman" w:hAnsi="Times New Roman"/>
          <w:i/>
          <w:sz w:val="28"/>
          <w:szCs w:val="28"/>
          <w:lang w:val="uk-UA"/>
        </w:rPr>
        <w:t xml:space="preserve"> гемодинаміки</w:t>
      </w:r>
      <w:r>
        <w:rPr>
          <w:rFonts w:ascii="Times New Roman" w:hAnsi="Times New Roman"/>
          <w:i/>
          <w:sz w:val="28"/>
          <w:szCs w:val="28"/>
          <w:lang w:val="uk-UA"/>
        </w:rPr>
        <w:t xml:space="preserve"> с</w:t>
      </w:r>
      <w:r w:rsidRPr="00470F68">
        <w:rPr>
          <w:rFonts w:ascii="Times New Roman" w:hAnsi="Times New Roman"/>
          <w:i/>
          <w:sz w:val="28"/>
          <w:szCs w:val="28"/>
          <w:lang w:val="uk-UA"/>
        </w:rPr>
        <w:t>табілі</w:t>
      </w:r>
      <w:r>
        <w:rPr>
          <w:rFonts w:ascii="Times New Roman" w:hAnsi="Times New Roman"/>
          <w:i/>
          <w:sz w:val="28"/>
          <w:szCs w:val="28"/>
          <w:lang w:val="uk-UA"/>
        </w:rPr>
        <w:t>зувалися</w:t>
      </w:r>
      <w:r w:rsidRPr="00470F68">
        <w:rPr>
          <w:rFonts w:ascii="Times New Roman" w:hAnsi="Times New Roman"/>
          <w:i/>
          <w:sz w:val="28"/>
          <w:szCs w:val="28"/>
          <w:lang w:val="uk-UA"/>
        </w:rPr>
        <w:t>. Через доб</w:t>
      </w:r>
      <w:r>
        <w:rPr>
          <w:rFonts w:ascii="Times New Roman" w:hAnsi="Times New Roman"/>
          <w:i/>
          <w:sz w:val="28"/>
          <w:szCs w:val="28"/>
          <w:lang w:val="uk-UA"/>
        </w:rPr>
        <w:t>у</w:t>
      </w:r>
      <w:r w:rsidRPr="00470F68">
        <w:rPr>
          <w:rFonts w:ascii="Times New Roman" w:hAnsi="Times New Roman"/>
          <w:i/>
          <w:sz w:val="28"/>
          <w:szCs w:val="28"/>
          <w:lang w:val="uk-UA"/>
        </w:rPr>
        <w:t xml:space="preserve"> після встановлення балон</w:t>
      </w:r>
      <w:r>
        <w:rPr>
          <w:rFonts w:ascii="Times New Roman" w:hAnsi="Times New Roman"/>
          <w:i/>
          <w:sz w:val="28"/>
          <w:szCs w:val="28"/>
          <w:lang w:val="uk-UA"/>
        </w:rPr>
        <w:t xml:space="preserve"> поступово</w:t>
      </w:r>
      <w:r w:rsidRPr="00470F68">
        <w:rPr>
          <w:rFonts w:ascii="Times New Roman" w:hAnsi="Times New Roman"/>
          <w:i/>
          <w:sz w:val="28"/>
          <w:szCs w:val="28"/>
          <w:lang w:val="uk-UA"/>
        </w:rPr>
        <w:t xml:space="preserve"> було «спущено», </w:t>
      </w:r>
      <w:r>
        <w:rPr>
          <w:rFonts w:ascii="Times New Roman" w:hAnsi="Times New Roman"/>
          <w:i/>
          <w:sz w:val="28"/>
          <w:szCs w:val="28"/>
          <w:lang w:val="uk-UA"/>
        </w:rPr>
        <w:t>гемостаз стійкий.</w:t>
      </w:r>
      <w:r w:rsidRPr="00470F68">
        <w:rPr>
          <w:rFonts w:ascii="Times New Roman" w:hAnsi="Times New Roman"/>
          <w:i/>
          <w:sz w:val="28"/>
          <w:szCs w:val="28"/>
          <w:lang w:val="uk-UA"/>
        </w:rPr>
        <w:t xml:space="preserve"> Пристрій залишен</w:t>
      </w:r>
      <w:r>
        <w:rPr>
          <w:rFonts w:ascii="Times New Roman" w:hAnsi="Times New Roman"/>
          <w:i/>
          <w:sz w:val="28"/>
          <w:szCs w:val="28"/>
          <w:lang w:val="uk-UA"/>
        </w:rPr>
        <w:t>о</w:t>
      </w:r>
      <w:r w:rsidRPr="00470F68">
        <w:rPr>
          <w:rFonts w:ascii="Times New Roman" w:hAnsi="Times New Roman"/>
          <w:i/>
          <w:sz w:val="28"/>
          <w:szCs w:val="28"/>
          <w:lang w:val="uk-UA"/>
        </w:rPr>
        <w:t xml:space="preserve"> в порожнині малого тазу як трубчатий дрен</w:t>
      </w:r>
      <w:r>
        <w:rPr>
          <w:rFonts w:ascii="Times New Roman" w:hAnsi="Times New Roman"/>
          <w:i/>
          <w:sz w:val="28"/>
          <w:szCs w:val="28"/>
          <w:lang w:val="uk-UA"/>
        </w:rPr>
        <w:t>аж, який видалено</w:t>
      </w:r>
      <w:r w:rsidRPr="00470F68">
        <w:rPr>
          <w:rFonts w:ascii="Times New Roman" w:hAnsi="Times New Roman"/>
          <w:i/>
          <w:sz w:val="28"/>
          <w:szCs w:val="28"/>
          <w:lang w:val="uk-UA"/>
        </w:rPr>
        <w:t xml:space="preserve"> на 4 добу</w:t>
      </w:r>
      <w:r>
        <w:rPr>
          <w:rFonts w:ascii="Times New Roman" w:hAnsi="Times New Roman"/>
          <w:i/>
          <w:sz w:val="28"/>
          <w:szCs w:val="28"/>
          <w:lang w:val="uk-UA"/>
        </w:rPr>
        <w:t>.</w:t>
      </w:r>
      <w:r w:rsidRPr="00470F68">
        <w:rPr>
          <w:rFonts w:ascii="Times New Roman" w:hAnsi="Times New Roman"/>
          <w:i/>
          <w:sz w:val="28"/>
          <w:szCs w:val="28"/>
          <w:lang w:val="uk-UA"/>
        </w:rPr>
        <w:t xml:space="preserve"> Післяопераційний період проходив без ускладнень.</w:t>
      </w:r>
    </w:p>
    <w:p w14:paraId="7967D2F0" w14:textId="77777777" w:rsidR="00E214D2" w:rsidRPr="00470F68" w:rsidRDefault="00E214D2" w:rsidP="00E214D2">
      <w:pPr>
        <w:spacing w:after="0" w:line="360" w:lineRule="auto"/>
        <w:contextualSpacing/>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21E816E5" wp14:editId="67DB4B19">
            <wp:extent cx="2887768" cy="2167682"/>
            <wp:effectExtent l="0" t="0" r="825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887768" cy="2167682"/>
                    </a:xfrm>
                    <a:prstGeom prst="rect">
                      <a:avLst/>
                    </a:prstGeom>
                    <a:noFill/>
                    <a:ln>
                      <a:noFill/>
                    </a:ln>
                  </pic:spPr>
                </pic:pic>
              </a:graphicData>
            </a:graphic>
          </wp:inline>
        </w:drawing>
      </w:r>
    </w:p>
    <w:p w14:paraId="64320CB3" w14:textId="77777777" w:rsidR="00E214D2" w:rsidRPr="00470F68" w:rsidRDefault="00E214D2" w:rsidP="0035475F">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Рис</w:t>
      </w:r>
      <w:r w:rsidRPr="00470F68">
        <w:rPr>
          <w:rFonts w:ascii="Times New Roman" w:hAnsi="Times New Roman"/>
          <w:sz w:val="28"/>
          <w:szCs w:val="28"/>
          <w:lang w:val="uk-UA"/>
        </w:rPr>
        <w:t>.</w:t>
      </w:r>
      <w:r>
        <w:rPr>
          <w:rFonts w:ascii="Times New Roman" w:hAnsi="Times New Roman"/>
          <w:sz w:val="28"/>
          <w:szCs w:val="28"/>
          <w:lang w:val="uk-UA"/>
        </w:rPr>
        <w:t xml:space="preserve"> 5</w:t>
      </w:r>
      <w:r w:rsidRPr="00470F68">
        <w:rPr>
          <w:rFonts w:ascii="Times New Roman" w:hAnsi="Times New Roman"/>
          <w:sz w:val="28"/>
          <w:szCs w:val="28"/>
          <w:lang w:val="uk-UA"/>
        </w:rPr>
        <w:t>.6. Загальний в</w:t>
      </w:r>
      <w:r>
        <w:rPr>
          <w:rFonts w:ascii="Times New Roman" w:hAnsi="Times New Roman"/>
          <w:sz w:val="28"/>
          <w:szCs w:val="28"/>
          <w:lang w:val="uk-UA"/>
        </w:rPr>
        <w:t>игляд постраждалого П., 47 років</w:t>
      </w:r>
      <w:r w:rsidRPr="00470F68">
        <w:rPr>
          <w:rFonts w:ascii="Times New Roman" w:hAnsi="Times New Roman"/>
          <w:sz w:val="28"/>
          <w:szCs w:val="28"/>
          <w:lang w:val="uk-UA"/>
        </w:rPr>
        <w:t xml:space="preserve"> після </w:t>
      </w:r>
      <w:r>
        <w:rPr>
          <w:rFonts w:ascii="Times New Roman" w:hAnsi="Times New Roman"/>
          <w:sz w:val="28"/>
          <w:szCs w:val="28"/>
          <w:lang w:val="uk-UA"/>
        </w:rPr>
        <w:t>введення</w:t>
      </w:r>
      <w:r w:rsidRPr="00470F68">
        <w:rPr>
          <w:rFonts w:ascii="Times New Roman" w:hAnsi="Times New Roman"/>
          <w:sz w:val="28"/>
          <w:szCs w:val="28"/>
          <w:lang w:val="uk-UA"/>
        </w:rPr>
        <w:t xml:space="preserve"> пристрою для гемостазу та стабілізації переломів кісток тазу, дренуванні біляміхурової клітк</w:t>
      </w:r>
      <w:r>
        <w:rPr>
          <w:rFonts w:ascii="Times New Roman" w:hAnsi="Times New Roman"/>
          <w:sz w:val="28"/>
          <w:szCs w:val="28"/>
          <w:lang w:val="uk-UA"/>
        </w:rPr>
        <w:t>овини за Буяльським-Мак-Уортером</w:t>
      </w:r>
    </w:p>
    <w:p w14:paraId="1B3F07FE" w14:textId="77777777" w:rsidR="000B459B" w:rsidRDefault="000B459B" w:rsidP="00E214D2">
      <w:pPr>
        <w:spacing w:after="0" w:line="360" w:lineRule="auto"/>
        <w:ind w:firstLine="709"/>
        <w:contextualSpacing/>
        <w:jc w:val="both"/>
        <w:rPr>
          <w:rFonts w:ascii="Times New Roman" w:hAnsi="Times New Roman"/>
          <w:sz w:val="28"/>
          <w:szCs w:val="28"/>
          <w:lang w:val="uk-UA"/>
        </w:rPr>
      </w:pPr>
    </w:p>
    <w:p w14:paraId="6ED997B9" w14:textId="77777777" w:rsidR="00E214D2" w:rsidRPr="00470F68" w:rsidRDefault="00E214D2" w:rsidP="00E214D2">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lastRenderedPageBreak/>
        <w:t xml:space="preserve">Дослідження системи гомеостазу у </w:t>
      </w:r>
      <w:r>
        <w:rPr>
          <w:rFonts w:ascii="Times New Roman" w:hAnsi="Times New Roman"/>
          <w:sz w:val="28"/>
          <w:szCs w:val="28"/>
          <w:lang w:val="uk-UA"/>
        </w:rPr>
        <w:t>травмованих</w:t>
      </w:r>
      <w:r w:rsidRPr="00470F68">
        <w:rPr>
          <w:rFonts w:ascii="Times New Roman" w:hAnsi="Times New Roman"/>
          <w:sz w:val="28"/>
          <w:szCs w:val="28"/>
          <w:lang w:val="uk-UA"/>
        </w:rPr>
        <w:t xml:space="preserve"> з травмами органів малого тазу та заочеревинного простору з застосуванням запропонованої методики хірургічного лікування показали наступне:</w:t>
      </w:r>
    </w:p>
    <w:p w14:paraId="2C9E81AE" w14:textId="77777777" w:rsidR="00E214D2" w:rsidRDefault="00E214D2" w:rsidP="00E214D2">
      <w:pPr>
        <w:numPr>
          <w:ilvl w:val="0"/>
          <w:numId w:val="20"/>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у</w:t>
      </w:r>
      <w:r w:rsidRPr="00470F68">
        <w:rPr>
          <w:rFonts w:ascii="Times New Roman" w:hAnsi="Times New Roman"/>
          <w:sz w:val="28"/>
          <w:szCs w:val="28"/>
          <w:lang w:val="uk-UA"/>
        </w:rPr>
        <w:t xml:space="preserve"> </w:t>
      </w:r>
      <w:r>
        <w:rPr>
          <w:rFonts w:ascii="Times New Roman" w:hAnsi="Times New Roman"/>
          <w:sz w:val="28"/>
          <w:szCs w:val="28"/>
          <w:lang w:val="uk-UA"/>
        </w:rPr>
        <w:t>травмованих</w:t>
      </w:r>
      <w:r w:rsidRPr="00470F68">
        <w:rPr>
          <w:rFonts w:ascii="Times New Roman" w:hAnsi="Times New Roman"/>
          <w:sz w:val="28"/>
          <w:szCs w:val="28"/>
          <w:lang w:val="uk-UA"/>
        </w:rPr>
        <w:t xml:space="preserve"> з масивною кровотечею, що </w:t>
      </w:r>
      <w:r>
        <w:rPr>
          <w:rFonts w:ascii="Times New Roman" w:hAnsi="Times New Roman"/>
          <w:sz w:val="28"/>
          <w:szCs w:val="28"/>
          <w:lang w:val="uk-UA"/>
        </w:rPr>
        <w:t>була показанням</w:t>
      </w:r>
      <w:r w:rsidRPr="00470F68">
        <w:rPr>
          <w:rFonts w:ascii="Times New Roman" w:hAnsi="Times New Roman"/>
          <w:sz w:val="28"/>
          <w:szCs w:val="28"/>
          <w:lang w:val="uk-UA"/>
        </w:rPr>
        <w:t xml:space="preserve"> хірургічного гемостазу,</w:t>
      </w:r>
      <w:r>
        <w:rPr>
          <w:rFonts w:ascii="Times New Roman" w:hAnsi="Times New Roman"/>
          <w:sz w:val="28"/>
          <w:szCs w:val="28"/>
          <w:lang w:val="uk-UA"/>
        </w:rPr>
        <w:t xml:space="preserve"> не було</w:t>
      </w:r>
      <w:r w:rsidRPr="00470F68">
        <w:rPr>
          <w:rFonts w:ascii="Times New Roman" w:hAnsi="Times New Roman"/>
          <w:sz w:val="28"/>
          <w:szCs w:val="28"/>
          <w:lang w:val="uk-UA"/>
        </w:rPr>
        <w:t xml:space="preserve"> картин</w:t>
      </w:r>
      <w:r>
        <w:rPr>
          <w:rFonts w:ascii="Times New Roman" w:hAnsi="Times New Roman"/>
          <w:sz w:val="28"/>
          <w:szCs w:val="28"/>
          <w:lang w:val="uk-UA"/>
        </w:rPr>
        <w:t>и</w:t>
      </w:r>
      <w:r w:rsidRPr="00470F68">
        <w:rPr>
          <w:rFonts w:ascii="Times New Roman" w:hAnsi="Times New Roman"/>
          <w:sz w:val="28"/>
          <w:szCs w:val="28"/>
          <w:lang w:val="uk-UA"/>
        </w:rPr>
        <w:t xml:space="preserve"> СДВЗ крові</w:t>
      </w:r>
      <w:r>
        <w:rPr>
          <w:rFonts w:ascii="Times New Roman" w:hAnsi="Times New Roman"/>
          <w:sz w:val="28"/>
          <w:szCs w:val="28"/>
          <w:lang w:val="uk-UA"/>
        </w:rPr>
        <w:t>;</w:t>
      </w:r>
    </w:p>
    <w:p w14:paraId="57E1B239" w14:textId="77777777" w:rsidR="00E214D2" w:rsidRPr="00F44FF9" w:rsidRDefault="00E214D2" w:rsidP="00E214D2">
      <w:pPr>
        <w:numPr>
          <w:ilvl w:val="0"/>
          <w:numId w:val="20"/>
        </w:numPr>
        <w:spacing w:after="0" w:line="360" w:lineRule="auto"/>
        <w:contextualSpacing/>
        <w:jc w:val="both"/>
        <w:rPr>
          <w:rFonts w:ascii="Times New Roman" w:hAnsi="Times New Roman"/>
          <w:sz w:val="28"/>
          <w:szCs w:val="28"/>
          <w:lang w:val="uk-UA"/>
        </w:rPr>
      </w:pPr>
      <w:r w:rsidRPr="00F44FF9">
        <w:rPr>
          <w:rFonts w:ascii="Times New Roman" w:hAnsi="Times New Roman"/>
          <w:sz w:val="28"/>
          <w:szCs w:val="28"/>
          <w:lang w:val="uk-UA"/>
        </w:rPr>
        <w:t>у травмованих з проникаючими пораненнями органів малого тазу та заочеревинного простору</w:t>
      </w:r>
      <w:r>
        <w:rPr>
          <w:rFonts w:ascii="Times New Roman" w:hAnsi="Times New Roman"/>
          <w:sz w:val="28"/>
          <w:szCs w:val="28"/>
          <w:lang w:val="uk-UA"/>
        </w:rPr>
        <w:t xml:space="preserve"> гемостаз</w:t>
      </w:r>
      <w:r w:rsidRPr="00F44FF9">
        <w:rPr>
          <w:rFonts w:ascii="Times New Roman" w:hAnsi="Times New Roman"/>
          <w:sz w:val="28"/>
          <w:szCs w:val="28"/>
          <w:lang w:val="uk-UA"/>
        </w:rPr>
        <w:t xml:space="preserve"> </w:t>
      </w:r>
      <w:r>
        <w:rPr>
          <w:rFonts w:ascii="Times New Roman" w:hAnsi="Times New Roman"/>
          <w:sz w:val="28"/>
          <w:szCs w:val="28"/>
          <w:lang w:val="uk-UA"/>
        </w:rPr>
        <w:t>був</w:t>
      </w:r>
      <w:r w:rsidRPr="00F44FF9">
        <w:rPr>
          <w:rFonts w:ascii="Times New Roman" w:hAnsi="Times New Roman"/>
          <w:sz w:val="28"/>
          <w:szCs w:val="28"/>
          <w:lang w:val="uk-UA"/>
        </w:rPr>
        <w:t xml:space="preserve"> більш сприятливи</w:t>
      </w:r>
      <w:r>
        <w:rPr>
          <w:rFonts w:ascii="Times New Roman" w:hAnsi="Times New Roman"/>
          <w:sz w:val="28"/>
          <w:szCs w:val="28"/>
          <w:lang w:val="uk-UA"/>
        </w:rPr>
        <w:t>м</w:t>
      </w:r>
      <w:r w:rsidRPr="00F44FF9">
        <w:rPr>
          <w:rFonts w:ascii="Times New Roman" w:hAnsi="Times New Roman"/>
          <w:sz w:val="28"/>
          <w:szCs w:val="28"/>
          <w:lang w:val="uk-UA"/>
        </w:rPr>
        <w:t xml:space="preserve">. </w:t>
      </w:r>
    </w:p>
    <w:p w14:paraId="087F0F86" w14:textId="77777777" w:rsidR="00E214D2" w:rsidRDefault="00E214D2" w:rsidP="00E214D2">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 xml:space="preserve">Так, у </w:t>
      </w:r>
      <w:r>
        <w:rPr>
          <w:rFonts w:ascii="Times New Roman" w:hAnsi="Times New Roman"/>
          <w:sz w:val="28"/>
          <w:szCs w:val="28"/>
          <w:lang w:val="uk-UA"/>
        </w:rPr>
        <w:t>травмованих</w:t>
      </w:r>
      <w:r w:rsidRPr="00470F68">
        <w:rPr>
          <w:rFonts w:ascii="Times New Roman" w:hAnsi="Times New Roman"/>
          <w:sz w:val="28"/>
          <w:szCs w:val="28"/>
          <w:lang w:val="uk-UA"/>
        </w:rPr>
        <w:t xml:space="preserve"> з кровотечею середнього ступеня</w:t>
      </w:r>
      <w:r>
        <w:rPr>
          <w:rFonts w:ascii="Times New Roman" w:hAnsi="Times New Roman"/>
          <w:sz w:val="28"/>
          <w:szCs w:val="28"/>
          <w:lang w:val="uk-UA"/>
        </w:rPr>
        <w:t xml:space="preserve"> тяжкості</w:t>
      </w:r>
      <w:r w:rsidRPr="00470F68">
        <w:rPr>
          <w:rFonts w:ascii="Times New Roman" w:hAnsi="Times New Roman"/>
          <w:sz w:val="28"/>
          <w:szCs w:val="28"/>
          <w:lang w:val="uk-UA"/>
        </w:rPr>
        <w:t xml:space="preserve"> відмічено схильність до гіпокоагуляції по кількості АДФ-індукованої агрегації тромбоцитів і актива</w:t>
      </w:r>
      <w:r>
        <w:rPr>
          <w:rFonts w:ascii="Times New Roman" w:hAnsi="Times New Roman"/>
          <w:sz w:val="28"/>
          <w:szCs w:val="28"/>
          <w:lang w:val="uk-UA"/>
        </w:rPr>
        <w:t>ції фібринолітичної активності, але</w:t>
      </w:r>
      <w:r w:rsidRPr="00470F68">
        <w:rPr>
          <w:rFonts w:ascii="Times New Roman" w:hAnsi="Times New Roman"/>
          <w:sz w:val="28"/>
          <w:szCs w:val="28"/>
          <w:lang w:val="uk-UA"/>
        </w:rPr>
        <w:t xml:space="preserve"> у цих же </w:t>
      </w:r>
      <w:r>
        <w:rPr>
          <w:rFonts w:ascii="Times New Roman" w:hAnsi="Times New Roman"/>
          <w:sz w:val="28"/>
          <w:szCs w:val="28"/>
          <w:lang w:val="uk-UA"/>
        </w:rPr>
        <w:t>травмованих</w:t>
      </w:r>
      <w:r w:rsidRPr="00470F68">
        <w:rPr>
          <w:rFonts w:ascii="Times New Roman" w:hAnsi="Times New Roman"/>
          <w:sz w:val="28"/>
          <w:szCs w:val="28"/>
          <w:lang w:val="uk-UA"/>
        </w:rPr>
        <w:t xml:space="preserve"> відзначалися ознаки активації внутрішньосудинного згортання </w:t>
      </w:r>
      <w:r>
        <w:rPr>
          <w:rFonts w:ascii="Times New Roman" w:hAnsi="Times New Roman"/>
          <w:sz w:val="28"/>
          <w:szCs w:val="28"/>
          <w:lang w:val="uk-UA"/>
        </w:rPr>
        <w:t>(</w:t>
      </w:r>
      <w:r w:rsidRPr="00470F68">
        <w:rPr>
          <w:rFonts w:ascii="Times New Roman" w:hAnsi="Times New Roman"/>
          <w:sz w:val="28"/>
          <w:szCs w:val="28"/>
          <w:lang w:val="uk-UA"/>
        </w:rPr>
        <w:t>збільшення спонтанної агрегації, РФМК і Д-дімера, гіперф</w:t>
      </w:r>
      <w:r>
        <w:rPr>
          <w:rFonts w:ascii="Times New Roman" w:hAnsi="Times New Roman"/>
          <w:sz w:val="28"/>
          <w:szCs w:val="28"/>
          <w:lang w:val="uk-UA"/>
        </w:rPr>
        <w:t>ібриногенемії і зниження АТ-III).</w:t>
      </w:r>
    </w:p>
    <w:p w14:paraId="0D8340DA" w14:textId="77777777" w:rsidR="00E214D2" w:rsidRDefault="00E214D2" w:rsidP="00E214D2">
      <w:pPr>
        <w:spacing w:after="0" w:line="360" w:lineRule="auto"/>
        <w:ind w:firstLine="709"/>
        <w:contextualSpacing/>
        <w:jc w:val="both"/>
        <w:rPr>
          <w:lang w:val="uk-UA"/>
        </w:rPr>
      </w:pPr>
      <w:r w:rsidRPr="00470F68">
        <w:rPr>
          <w:rFonts w:ascii="Times New Roman" w:hAnsi="Times New Roman"/>
          <w:sz w:val="28"/>
          <w:szCs w:val="28"/>
          <w:lang w:val="uk-UA"/>
        </w:rPr>
        <w:t>Ці зміни відображали як системний вплив патологічного процесу на тлі травматичного і геморагічного шоку на організм, так і ознаки коагулопатії споживання з компенсаторною активацією механізмів гемостазу, що розвивається.</w:t>
      </w:r>
      <w:r w:rsidRPr="008612B9">
        <w:rPr>
          <w:lang w:val="uk-UA"/>
        </w:rPr>
        <w:t xml:space="preserve"> </w:t>
      </w:r>
    </w:p>
    <w:p w14:paraId="7F5BB55F" w14:textId="77777777" w:rsidR="00E214D2" w:rsidRDefault="00E214D2" w:rsidP="00E214D2">
      <w:pPr>
        <w:spacing w:after="0" w:line="360" w:lineRule="auto"/>
        <w:ind w:firstLine="709"/>
        <w:contextualSpacing/>
        <w:jc w:val="both"/>
        <w:rPr>
          <w:rFonts w:ascii="Times New Roman" w:hAnsi="Times New Roman"/>
          <w:sz w:val="28"/>
          <w:szCs w:val="28"/>
          <w:lang w:val="uk-UA"/>
        </w:rPr>
      </w:pPr>
      <w:r w:rsidRPr="008612B9">
        <w:rPr>
          <w:rFonts w:ascii="Times New Roman" w:hAnsi="Times New Roman"/>
          <w:sz w:val="28"/>
          <w:szCs w:val="28"/>
          <w:lang w:val="uk-UA"/>
        </w:rPr>
        <w:t>Показники системи гемостазу у травмованих з травмою органів малого тазу та заочеревинного простору в умовах масивної крововтрати на другому етапі дослідження приведено в табл. 5.2.</w:t>
      </w:r>
    </w:p>
    <w:p w14:paraId="7C49F6F8" w14:textId="77777777" w:rsidR="00E214D2" w:rsidRPr="00470F68" w:rsidRDefault="00E214D2" w:rsidP="00E214D2">
      <w:pPr>
        <w:spacing w:after="0" w:line="360" w:lineRule="auto"/>
        <w:ind w:firstLine="709"/>
        <w:contextualSpacing/>
        <w:jc w:val="right"/>
        <w:rPr>
          <w:rFonts w:ascii="Times New Roman" w:hAnsi="Times New Roman"/>
          <w:i/>
          <w:sz w:val="28"/>
          <w:szCs w:val="28"/>
          <w:lang w:val="uk-UA"/>
        </w:rPr>
      </w:pPr>
      <w:r w:rsidRPr="00470F68">
        <w:rPr>
          <w:rFonts w:ascii="Times New Roman" w:hAnsi="Times New Roman"/>
          <w:i/>
          <w:sz w:val="28"/>
          <w:szCs w:val="28"/>
          <w:lang w:val="uk-UA"/>
        </w:rPr>
        <w:t xml:space="preserve">Таблиця </w:t>
      </w:r>
      <w:r>
        <w:rPr>
          <w:rFonts w:ascii="Times New Roman" w:hAnsi="Times New Roman"/>
          <w:i/>
          <w:sz w:val="28"/>
          <w:szCs w:val="28"/>
          <w:lang w:val="uk-UA"/>
        </w:rPr>
        <w:t>5</w:t>
      </w:r>
      <w:r w:rsidRPr="00470F68">
        <w:rPr>
          <w:rFonts w:ascii="Times New Roman" w:hAnsi="Times New Roman"/>
          <w:i/>
          <w:sz w:val="28"/>
          <w:szCs w:val="28"/>
          <w:lang w:val="uk-UA"/>
        </w:rPr>
        <w:t>.2</w:t>
      </w:r>
    </w:p>
    <w:p w14:paraId="26078258" w14:textId="47F0BA14" w:rsidR="00E214D2" w:rsidRPr="00EF6DCE" w:rsidRDefault="00E214D2" w:rsidP="00EF6DCE">
      <w:pPr>
        <w:spacing w:after="0" w:line="360" w:lineRule="auto"/>
        <w:contextualSpacing/>
        <w:jc w:val="center"/>
        <w:rPr>
          <w:rFonts w:ascii="Times New Roman" w:hAnsi="Times New Roman"/>
          <w:i/>
          <w:sz w:val="28"/>
          <w:szCs w:val="28"/>
          <w:lang w:val="uk-UA"/>
        </w:rPr>
      </w:pPr>
      <w:r w:rsidRPr="00470F68">
        <w:rPr>
          <w:rFonts w:ascii="Times New Roman" w:hAnsi="Times New Roman"/>
          <w:b/>
          <w:sz w:val="28"/>
          <w:szCs w:val="28"/>
          <w:lang w:val="uk-UA"/>
        </w:rPr>
        <w:t xml:space="preserve">Показники системи гемостазу у </w:t>
      </w:r>
      <w:r>
        <w:rPr>
          <w:rFonts w:ascii="Times New Roman" w:hAnsi="Times New Roman"/>
          <w:b/>
          <w:sz w:val="28"/>
          <w:szCs w:val="28"/>
          <w:lang w:val="uk-UA"/>
        </w:rPr>
        <w:t>травмованих</w:t>
      </w:r>
      <w:r w:rsidRPr="00470F68">
        <w:rPr>
          <w:rFonts w:ascii="Times New Roman" w:hAnsi="Times New Roman"/>
          <w:b/>
          <w:sz w:val="28"/>
          <w:szCs w:val="28"/>
          <w:lang w:val="uk-UA"/>
        </w:rPr>
        <w:t xml:space="preserve"> з травмою тазу в умовах масивної крововтрати на тлі комплексної терапії</w:t>
      </w:r>
    </w:p>
    <w:tbl>
      <w:tblPr>
        <w:tblpPr w:leftFromText="180" w:rightFromText="180" w:vertAnchor="text" w:horzAnchor="page" w:tblpX="1630" w:tblpY="131"/>
        <w:tblW w:w="96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83"/>
        <w:gridCol w:w="1134"/>
        <w:gridCol w:w="1559"/>
        <w:gridCol w:w="1701"/>
        <w:gridCol w:w="1560"/>
        <w:gridCol w:w="1843"/>
      </w:tblGrid>
      <w:tr w:rsidR="00E214D2" w:rsidRPr="00A50B9F" w14:paraId="7CA7577C" w14:textId="77777777" w:rsidTr="00EF6DCE">
        <w:trPr>
          <w:trHeight w:hRule="exact" w:val="582"/>
        </w:trPr>
        <w:tc>
          <w:tcPr>
            <w:tcW w:w="1883" w:type="dxa"/>
            <w:vMerge w:val="restart"/>
            <w:shd w:val="clear" w:color="auto" w:fill="auto"/>
            <w:vAlign w:val="center"/>
          </w:tcPr>
          <w:p w14:paraId="09203FB1"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3"/>
                <w:sz w:val="20"/>
                <w:szCs w:val="20"/>
                <w:lang w:val="uk-UA" w:eastAsia="ru-RU"/>
              </w:rPr>
              <w:t>Показники гемостазу</w:t>
            </w:r>
          </w:p>
          <w:p w14:paraId="353814FC" w14:textId="77777777" w:rsidR="00E214D2" w:rsidRPr="00A50B9F" w:rsidRDefault="00E214D2" w:rsidP="00EF6DCE">
            <w:pPr>
              <w:spacing w:after="0" w:line="240" w:lineRule="auto"/>
              <w:jc w:val="center"/>
              <w:rPr>
                <w:rFonts w:ascii="Times New Roman" w:eastAsia="Times New Roman" w:hAnsi="Times New Roman"/>
                <w:sz w:val="20"/>
                <w:szCs w:val="20"/>
                <w:lang w:val="uk-UA" w:eastAsia="ru-RU"/>
              </w:rPr>
            </w:pPr>
          </w:p>
          <w:p w14:paraId="4389DD6A" w14:textId="77777777" w:rsidR="00E214D2" w:rsidRPr="00A50B9F" w:rsidRDefault="00E214D2" w:rsidP="00EF6DCE">
            <w:pPr>
              <w:spacing w:after="0" w:line="240" w:lineRule="auto"/>
              <w:jc w:val="center"/>
              <w:rPr>
                <w:rFonts w:ascii="Times New Roman" w:eastAsia="Times New Roman" w:hAnsi="Times New Roman"/>
                <w:sz w:val="20"/>
                <w:szCs w:val="20"/>
                <w:lang w:val="uk-UA" w:eastAsia="ru-RU"/>
              </w:rPr>
            </w:pPr>
          </w:p>
          <w:p w14:paraId="1B000B7E" w14:textId="77777777" w:rsidR="00E214D2" w:rsidRPr="00A50B9F" w:rsidRDefault="00E214D2" w:rsidP="00EF6DCE">
            <w:pPr>
              <w:spacing w:after="0" w:line="240" w:lineRule="auto"/>
              <w:jc w:val="center"/>
              <w:rPr>
                <w:rFonts w:ascii="Times New Roman" w:eastAsia="Times New Roman" w:hAnsi="Times New Roman"/>
                <w:sz w:val="20"/>
                <w:szCs w:val="20"/>
                <w:lang w:val="uk-UA" w:eastAsia="ru-RU"/>
              </w:rPr>
            </w:pPr>
          </w:p>
        </w:tc>
        <w:tc>
          <w:tcPr>
            <w:tcW w:w="1134" w:type="dxa"/>
            <w:vMerge w:val="restart"/>
            <w:shd w:val="clear" w:color="auto" w:fill="auto"/>
            <w:vAlign w:val="center"/>
          </w:tcPr>
          <w:p w14:paraId="6BC5AE66" w14:textId="77777777" w:rsidR="00E214D2" w:rsidRPr="00A50B9F" w:rsidRDefault="00E214D2" w:rsidP="00EF6DCE">
            <w:pPr>
              <w:shd w:val="clear" w:color="auto" w:fill="FFFFFF"/>
              <w:spacing w:after="0" w:line="240" w:lineRule="auto"/>
              <w:contextualSpacing/>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 xml:space="preserve">Контроль </w:t>
            </w:r>
            <w:r w:rsidRPr="00A50B9F">
              <w:rPr>
                <w:rFonts w:ascii="Times New Roman" w:eastAsia="Times New Roman" w:hAnsi="Times New Roman"/>
                <w:sz w:val="20"/>
                <w:szCs w:val="20"/>
                <w:lang w:val="uk-UA" w:eastAsia="ru-RU"/>
              </w:rPr>
              <w:t>n=20</w:t>
            </w:r>
          </w:p>
        </w:tc>
        <w:tc>
          <w:tcPr>
            <w:tcW w:w="3260" w:type="dxa"/>
            <w:gridSpan w:val="2"/>
            <w:shd w:val="clear" w:color="auto" w:fill="auto"/>
            <w:vAlign w:val="center"/>
          </w:tcPr>
          <w:p w14:paraId="19C05FCA"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2"/>
                <w:sz w:val="20"/>
                <w:szCs w:val="20"/>
                <w:lang w:val="uk-UA" w:eastAsia="ru-RU"/>
              </w:rPr>
              <w:t>Постраждалі з відкритими проникаючими пораненнями</w:t>
            </w:r>
          </w:p>
        </w:tc>
        <w:tc>
          <w:tcPr>
            <w:tcW w:w="3403" w:type="dxa"/>
            <w:gridSpan w:val="2"/>
            <w:shd w:val="clear" w:color="auto" w:fill="auto"/>
            <w:vAlign w:val="center"/>
          </w:tcPr>
          <w:p w14:paraId="04278F0B"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3"/>
                <w:sz w:val="20"/>
                <w:szCs w:val="20"/>
                <w:lang w:val="uk-UA" w:eastAsia="ru-RU"/>
              </w:rPr>
              <w:t>Постраждалі з закритими травмами</w:t>
            </w:r>
          </w:p>
        </w:tc>
      </w:tr>
      <w:tr w:rsidR="00E214D2" w:rsidRPr="00A50B9F" w14:paraId="586F9A91" w14:textId="77777777" w:rsidTr="00EF6DCE">
        <w:trPr>
          <w:trHeight w:val="1118"/>
        </w:trPr>
        <w:tc>
          <w:tcPr>
            <w:tcW w:w="1883" w:type="dxa"/>
            <w:vMerge/>
            <w:shd w:val="clear" w:color="auto" w:fill="auto"/>
            <w:vAlign w:val="center"/>
          </w:tcPr>
          <w:p w14:paraId="3AD41C9E" w14:textId="77777777" w:rsidR="00E214D2" w:rsidRPr="00A50B9F" w:rsidRDefault="00E214D2" w:rsidP="00EF6DCE">
            <w:pPr>
              <w:spacing w:after="0" w:line="240" w:lineRule="auto"/>
              <w:jc w:val="center"/>
              <w:rPr>
                <w:rFonts w:ascii="Times New Roman" w:eastAsia="Times New Roman" w:hAnsi="Times New Roman"/>
                <w:sz w:val="20"/>
                <w:szCs w:val="20"/>
                <w:lang w:val="uk-UA" w:eastAsia="ru-RU"/>
              </w:rPr>
            </w:pPr>
          </w:p>
        </w:tc>
        <w:tc>
          <w:tcPr>
            <w:tcW w:w="1134" w:type="dxa"/>
            <w:vMerge/>
            <w:shd w:val="clear" w:color="auto" w:fill="auto"/>
            <w:vAlign w:val="center"/>
          </w:tcPr>
          <w:p w14:paraId="765ABAE1" w14:textId="77777777" w:rsidR="00E214D2" w:rsidRPr="00A50B9F" w:rsidRDefault="00E214D2" w:rsidP="00EF6DCE">
            <w:pPr>
              <w:spacing w:after="0" w:line="240" w:lineRule="auto"/>
              <w:jc w:val="center"/>
              <w:rPr>
                <w:rFonts w:ascii="Times New Roman" w:eastAsia="Times New Roman" w:hAnsi="Times New Roman"/>
                <w:sz w:val="20"/>
                <w:szCs w:val="20"/>
                <w:lang w:val="uk-UA" w:eastAsia="ru-RU"/>
              </w:rPr>
            </w:pPr>
          </w:p>
        </w:tc>
        <w:tc>
          <w:tcPr>
            <w:tcW w:w="1559" w:type="dxa"/>
            <w:shd w:val="clear" w:color="auto" w:fill="auto"/>
            <w:vAlign w:val="center"/>
          </w:tcPr>
          <w:p w14:paraId="11C02FA5"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3"/>
                <w:sz w:val="20"/>
                <w:szCs w:val="20"/>
                <w:lang w:val="uk-UA" w:eastAsia="ru-RU"/>
              </w:rPr>
              <w:t>До оперативного втручання (</w:t>
            </w:r>
            <w:r w:rsidRPr="00A50B9F">
              <w:rPr>
                <w:rFonts w:ascii="Times New Roman" w:eastAsia="Times New Roman" w:hAnsi="Times New Roman"/>
                <w:sz w:val="20"/>
                <w:szCs w:val="20"/>
                <w:lang w:val="uk-UA" w:eastAsia="ru-RU"/>
              </w:rPr>
              <w:t>n=28)</w:t>
            </w:r>
          </w:p>
        </w:tc>
        <w:tc>
          <w:tcPr>
            <w:tcW w:w="1701" w:type="dxa"/>
            <w:shd w:val="clear" w:color="auto" w:fill="auto"/>
            <w:vAlign w:val="center"/>
          </w:tcPr>
          <w:p w14:paraId="14F0819E"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 xml:space="preserve">Після </w:t>
            </w:r>
            <w:r w:rsidRPr="00A50B9F">
              <w:rPr>
                <w:rFonts w:ascii="Times New Roman" w:eastAsia="Times New Roman" w:hAnsi="Times New Roman"/>
                <w:spacing w:val="-3"/>
                <w:sz w:val="20"/>
                <w:szCs w:val="20"/>
                <w:lang w:val="uk-UA" w:eastAsia="ru-RU"/>
              </w:rPr>
              <w:t xml:space="preserve"> оперативного втручання </w:t>
            </w:r>
            <w:r w:rsidRPr="00A50B9F">
              <w:rPr>
                <w:rFonts w:ascii="Times New Roman" w:eastAsia="Times New Roman" w:hAnsi="Times New Roman"/>
                <w:sz w:val="20"/>
                <w:szCs w:val="20"/>
                <w:lang w:val="uk-UA" w:eastAsia="ru-RU"/>
              </w:rPr>
              <w:t>(n=28)</w:t>
            </w:r>
          </w:p>
        </w:tc>
        <w:tc>
          <w:tcPr>
            <w:tcW w:w="1560" w:type="dxa"/>
            <w:shd w:val="clear" w:color="auto" w:fill="auto"/>
            <w:vAlign w:val="center"/>
          </w:tcPr>
          <w:p w14:paraId="69A95879" w14:textId="77777777" w:rsidR="00E214D2" w:rsidRPr="00A50B9F" w:rsidRDefault="00E214D2" w:rsidP="00EF6DCE">
            <w:pPr>
              <w:shd w:val="clear" w:color="auto" w:fill="FFFFFF"/>
              <w:spacing w:after="0" w:line="240" w:lineRule="auto"/>
              <w:contextualSpacing/>
              <w:jc w:val="center"/>
              <w:rPr>
                <w:rFonts w:ascii="Times New Roman" w:eastAsia="Times New Roman" w:hAnsi="Times New Roman"/>
                <w:spacing w:val="-3"/>
                <w:sz w:val="20"/>
                <w:szCs w:val="20"/>
                <w:lang w:val="uk-UA" w:eastAsia="ru-RU"/>
              </w:rPr>
            </w:pPr>
            <w:r w:rsidRPr="00A50B9F">
              <w:rPr>
                <w:rFonts w:ascii="Times New Roman" w:eastAsia="Times New Roman" w:hAnsi="Times New Roman"/>
                <w:spacing w:val="-3"/>
                <w:sz w:val="20"/>
                <w:szCs w:val="20"/>
                <w:lang w:val="uk-UA" w:eastAsia="ru-RU"/>
              </w:rPr>
              <w:t>До оперативного втручання</w:t>
            </w:r>
          </w:p>
          <w:p w14:paraId="20B3FE23" w14:textId="77777777" w:rsidR="00E214D2" w:rsidRPr="00A50B9F" w:rsidRDefault="00E214D2" w:rsidP="00EF6DCE">
            <w:pPr>
              <w:shd w:val="clear" w:color="auto" w:fill="FFFFFF"/>
              <w:spacing w:after="0" w:line="240" w:lineRule="auto"/>
              <w:contextualSpacing/>
              <w:jc w:val="center"/>
              <w:rPr>
                <w:rFonts w:ascii="Times New Roman" w:eastAsia="Times New Roman" w:hAnsi="Times New Roman"/>
                <w:sz w:val="20"/>
                <w:szCs w:val="20"/>
                <w:lang w:val="uk-UA" w:eastAsia="ru-RU"/>
              </w:rPr>
            </w:pPr>
            <w:r w:rsidRPr="00A50B9F">
              <w:rPr>
                <w:rFonts w:ascii="Times New Roman" w:eastAsia="Times New Roman" w:hAnsi="Times New Roman"/>
                <w:spacing w:val="-3"/>
                <w:sz w:val="20"/>
                <w:szCs w:val="20"/>
                <w:lang w:val="uk-UA" w:eastAsia="ru-RU"/>
              </w:rPr>
              <w:t>(</w:t>
            </w:r>
            <w:r w:rsidRPr="00A50B9F">
              <w:rPr>
                <w:rFonts w:ascii="Times New Roman" w:eastAsia="Times New Roman" w:hAnsi="Times New Roman"/>
                <w:sz w:val="20"/>
                <w:szCs w:val="20"/>
                <w:lang w:val="uk-UA" w:eastAsia="ru-RU"/>
              </w:rPr>
              <w:t>n=32)</w:t>
            </w:r>
          </w:p>
        </w:tc>
        <w:tc>
          <w:tcPr>
            <w:tcW w:w="1843" w:type="dxa"/>
            <w:shd w:val="clear" w:color="auto" w:fill="auto"/>
            <w:vAlign w:val="center"/>
          </w:tcPr>
          <w:p w14:paraId="342958EF" w14:textId="77777777" w:rsidR="00E214D2" w:rsidRPr="00A50B9F" w:rsidRDefault="00E214D2" w:rsidP="00EF6DCE">
            <w:pPr>
              <w:shd w:val="clear" w:color="auto" w:fill="FFFFFF"/>
              <w:spacing w:after="0" w:line="240" w:lineRule="auto"/>
              <w:jc w:val="center"/>
              <w:rPr>
                <w:rFonts w:ascii="Times New Roman" w:eastAsia="Times New Roman" w:hAnsi="Times New Roman"/>
                <w:spacing w:val="-3"/>
                <w:sz w:val="20"/>
                <w:szCs w:val="20"/>
                <w:lang w:val="uk-UA" w:eastAsia="ru-RU"/>
              </w:rPr>
            </w:pPr>
            <w:r w:rsidRPr="00A50B9F">
              <w:rPr>
                <w:rFonts w:ascii="Times New Roman" w:eastAsia="Times New Roman" w:hAnsi="Times New Roman"/>
                <w:sz w:val="20"/>
                <w:szCs w:val="20"/>
                <w:lang w:val="uk-UA" w:eastAsia="ru-RU"/>
              </w:rPr>
              <w:t xml:space="preserve">Після </w:t>
            </w:r>
            <w:r w:rsidRPr="00A50B9F">
              <w:rPr>
                <w:rFonts w:ascii="Times New Roman" w:eastAsia="Times New Roman" w:hAnsi="Times New Roman"/>
                <w:spacing w:val="-3"/>
                <w:sz w:val="20"/>
                <w:szCs w:val="20"/>
                <w:lang w:val="uk-UA" w:eastAsia="ru-RU"/>
              </w:rPr>
              <w:t xml:space="preserve"> оперативного втручання</w:t>
            </w:r>
          </w:p>
          <w:p w14:paraId="3145A8F5"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(n=32)</w:t>
            </w:r>
          </w:p>
        </w:tc>
      </w:tr>
      <w:tr w:rsidR="00E214D2" w:rsidRPr="00A50B9F" w14:paraId="30A0C99F" w14:textId="77777777" w:rsidTr="00EF6DCE">
        <w:trPr>
          <w:trHeight w:hRule="exact" w:val="722"/>
        </w:trPr>
        <w:tc>
          <w:tcPr>
            <w:tcW w:w="1883" w:type="dxa"/>
            <w:shd w:val="clear" w:color="auto" w:fill="auto"/>
            <w:vAlign w:val="center"/>
          </w:tcPr>
          <w:p w14:paraId="4C89852A"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3"/>
                <w:sz w:val="20"/>
                <w:szCs w:val="20"/>
                <w:lang w:val="uk-UA" w:eastAsia="ru-RU"/>
              </w:rPr>
              <w:t xml:space="preserve">Кількість тромбоцитів, </w:t>
            </w:r>
            <w:r w:rsidRPr="00A50B9F">
              <w:rPr>
                <w:rFonts w:ascii="Times New Roman" w:eastAsia="Times New Roman" w:hAnsi="Times New Roman"/>
                <w:sz w:val="20"/>
                <w:szCs w:val="20"/>
                <w:lang w:val="uk-UA" w:eastAsia="ru-RU"/>
              </w:rPr>
              <w:t>*10</w:t>
            </w:r>
            <w:r w:rsidRPr="00A50B9F">
              <w:rPr>
                <w:rFonts w:ascii="Times New Roman" w:eastAsia="Times New Roman" w:hAnsi="Times New Roman"/>
                <w:sz w:val="20"/>
                <w:szCs w:val="20"/>
                <w:vertAlign w:val="superscript"/>
                <w:lang w:val="uk-UA" w:eastAsia="ru-RU"/>
              </w:rPr>
              <w:t>9</w:t>
            </w:r>
            <w:r w:rsidRPr="00A50B9F">
              <w:rPr>
                <w:rFonts w:ascii="Times New Roman" w:eastAsia="Times New Roman" w:hAnsi="Times New Roman"/>
                <w:sz w:val="20"/>
                <w:szCs w:val="20"/>
                <w:lang w:val="uk-UA" w:eastAsia="ru-RU"/>
              </w:rPr>
              <w:t>/л</w:t>
            </w:r>
          </w:p>
        </w:tc>
        <w:tc>
          <w:tcPr>
            <w:tcW w:w="1134" w:type="dxa"/>
            <w:shd w:val="clear" w:color="auto" w:fill="auto"/>
            <w:vAlign w:val="center"/>
          </w:tcPr>
          <w:p w14:paraId="52C689F4"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5"/>
                <w:sz w:val="20"/>
                <w:szCs w:val="20"/>
                <w:lang w:val="uk-UA" w:eastAsia="ru-RU"/>
              </w:rPr>
              <w:t>225,3±47,3</w:t>
            </w:r>
          </w:p>
        </w:tc>
        <w:tc>
          <w:tcPr>
            <w:tcW w:w="1559" w:type="dxa"/>
            <w:shd w:val="clear" w:color="auto" w:fill="auto"/>
            <w:vAlign w:val="center"/>
          </w:tcPr>
          <w:p w14:paraId="25A72C7C"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250±50,77</w:t>
            </w:r>
          </w:p>
        </w:tc>
        <w:tc>
          <w:tcPr>
            <w:tcW w:w="1701" w:type="dxa"/>
            <w:shd w:val="clear" w:color="auto" w:fill="auto"/>
            <w:vAlign w:val="center"/>
          </w:tcPr>
          <w:p w14:paraId="19625888"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231±11,3</w:t>
            </w:r>
          </w:p>
        </w:tc>
        <w:tc>
          <w:tcPr>
            <w:tcW w:w="1560" w:type="dxa"/>
            <w:shd w:val="clear" w:color="auto" w:fill="auto"/>
            <w:vAlign w:val="center"/>
          </w:tcPr>
          <w:p w14:paraId="6CEB17D2" w14:textId="77777777" w:rsidR="00E214D2" w:rsidRPr="00A50B9F" w:rsidRDefault="00E214D2" w:rsidP="00EF6DCE">
            <w:pPr>
              <w:shd w:val="clear" w:color="auto" w:fill="FFFFFF"/>
              <w:spacing w:after="0" w:line="240" w:lineRule="auto"/>
              <w:jc w:val="center"/>
              <w:rPr>
                <w:rFonts w:ascii="Times New Roman" w:eastAsia="Times New Roman" w:hAnsi="Times New Roman"/>
                <w:spacing w:val="-4"/>
                <w:sz w:val="20"/>
                <w:szCs w:val="20"/>
                <w:lang w:val="uk-UA" w:eastAsia="ru-RU"/>
              </w:rPr>
            </w:pPr>
            <w:r w:rsidRPr="00A50B9F">
              <w:rPr>
                <w:rFonts w:ascii="Times New Roman" w:eastAsia="Times New Roman" w:hAnsi="Times New Roman"/>
                <w:spacing w:val="-4"/>
                <w:sz w:val="20"/>
                <w:szCs w:val="20"/>
                <w:lang w:val="uk-UA" w:eastAsia="ru-RU"/>
              </w:rPr>
              <w:t>217,1±</w:t>
            </w:r>
          </w:p>
          <w:p w14:paraId="11FDB8E5"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41,75</w:t>
            </w:r>
          </w:p>
        </w:tc>
        <w:tc>
          <w:tcPr>
            <w:tcW w:w="1843" w:type="dxa"/>
            <w:shd w:val="clear" w:color="auto" w:fill="auto"/>
            <w:vAlign w:val="center"/>
          </w:tcPr>
          <w:p w14:paraId="4DAAE85B"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3"/>
                <w:sz w:val="20"/>
                <w:szCs w:val="20"/>
                <w:lang w:val="uk-UA" w:eastAsia="ru-RU"/>
              </w:rPr>
              <w:t>220,8±14,2</w:t>
            </w:r>
          </w:p>
        </w:tc>
      </w:tr>
      <w:tr w:rsidR="00E214D2" w:rsidRPr="00A50B9F" w14:paraId="35BEDC6E" w14:textId="77777777" w:rsidTr="00EF6DCE">
        <w:trPr>
          <w:trHeight w:hRule="exact" w:val="568"/>
        </w:trPr>
        <w:tc>
          <w:tcPr>
            <w:tcW w:w="1883" w:type="dxa"/>
            <w:shd w:val="clear" w:color="auto" w:fill="auto"/>
            <w:vAlign w:val="center"/>
          </w:tcPr>
          <w:p w14:paraId="23639515" w14:textId="77777777" w:rsidR="00E214D2" w:rsidRPr="00A50B9F" w:rsidRDefault="00E214D2" w:rsidP="00EF6DCE">
            <w:pPr>
              <w:shd w:val="clear" w:color="auto" w:fill="FFFFFF"/>
              <w:spacing w:after="0" w:line="240" w:lineRule="auto"/>
              <w:contextualSpacing/>
              <w:jc w:val="center"/>
              <w:rPr>
                <w:rFonts w:ascii="Times New Roman" w:eastAsia="Times New Roman" w:hAnsi="Times New Roman"/>
                <w:sz w:val="20"/>
                <w:szCs w:val="20"/>
                <w:lang w:val="uk-UA" w:eastAsia="ru-RU"/>
              </w:rPr>
            </w:pPr>
            <w:r w:rsidRPr="00A50B9F">
              <w:rPr>
                <w:rFonts w:ascii="Times New Roman" w:eastAsia="Times New Roman" w:hAnsi="Times New Roman"/>
                <w:spacing w:val="-5"/>
                <w:sz w:val="20"/>
                <w:szCs w:val="20"/>
                <w:lang w:val="uk-UA" w:eastAsia="ru-RU"/>
              </w:rPr>
              <w:t>Спонтанна. агрегація, %</w:t>
            </w:r>
          </w:p>
        </w:tc>
        <w:tc>
          <w:tcPr>
            <w:tcW w:w="1134" w:type="dxa"/>
            <w:shd w:val="clear" w:color="auto" w:fill="auto"/>
            <w:vAlign w:val="center"/>
          </w:tcPr>
          <w:p w14:paraId="3E5B0292"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1,5±0,45</w:t>
            </w:r>
          </w:p>
        </w:tc>
        <w:tc>
          <w:tcPr>
            <w:tcW w:w="1559" w:type="dxa"/>
            <w:shd w:val="clear" w:color="auto" w:fill="auto"/>
            <w:vAlign w:val="center"/>
          </w:tcPr>
          <w:p w14:paraId="447E80DE"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2,63±0,4*</w:t>
            </w:r>
          </w:p>
        </w:tc>
        <w:tc>
          <w:tcPr>
            <w:tcW w:w="1701" w:type="dxa"/>
            <w:shd w:val="clear" w:color="auto" w:fill="auto"/>
            <w:vAlign w:val="center"/>
          </w:tcPr>
          <w:p w14:paraId="442298B8"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7"/>
                <w:sz w:val="20"/>
                <w:szCs w:val="20"/>
                <w:lang w:val="uk-UA" w:eastAsia="ru-RU"/>
              </w:rPr>
              <w:t>1,19±0,10**</w:t>
            </w:r>
          </w:p>
        </w:tc>
        <w:tc>
          <w:tcPr>
            <w:tcW w:w="1560" w:type="dxa"/>
            <w:shd w:val="clear" w:color="auto" w:fill="auto"/>
            <w:vAlign w:val="center"/>
          </w:tcPr>
          <w:p w14:paraId="7E499D09"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2,4±0,4*</w:t>
            </w:r>
          </w:p>
        </w:tc>
        <w:tc>
          <w:tcPr>
            <w:tcW w:w="1843" w:type="dxa"/>
            <w:shd w:val="clear" w:color="auto" w:fill="auto"/>
            <w:vAlign w:val="center"/>
          </w:tcPr>
          <w:p w14:paraId="691A6C6F"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1,9±0,36</w:t>
            </w:r>
          </w:p>
        </w:tc>
      </w:tr>
      <w:tr w:rsidR="00E214D2" w:rsidRPr="00A50B9F" w14:paraId="5CAE0500" w14:textId="77777777" w:rsidTr="00EF6DCE">
        <w:trPr>
          <w:trHeight w:hRule="exact" w:val="696"/>
        </w:trPr>
        <w:tc>
          <w:tcPr>
            <w:tcW w:w="1883" w:type="dxa"/>
            <w:shd w:val="clear" w:color="auto" w:fill="auto"/>
            <w:vAlign w:val="center"/>
          </w:tcPr>
          <w:p w14:paraId="761B3655" w14:textId="77777777" w:rsidR="00E214D2" w:rsidRPr="00A50B9F" w:rsidRDefault="00E214D2" w:rsidP="00EF6DCE">
            <w:pPr>
              <w:shd w:val="clear" w:color="auto" w:fill="FFFFFF"/>
              <w:spacing w:after="0" w:line="240" w:lineRule="auto"/>
              <w:contextualSpacing/>
              <w:jc w:val="center"/>
              <w:rPr>
                <w:rFonts w:ascii="Times New Roman" w:eastAsia="Times New Roman" w:hAnsi="Times New Roman"/>
                <w:sz w:val="20"/>
                <w:szCs w:val="20"/>
                <w:lang w:val="uk-UA" w:eastAsia="ru-RU"/>
              </w:rPr>
            </w:pPr>
            <w:r w:rsidRPr="00A50B9F">
              <w:rPr>
                <w:rFonts w:ascii="Times New Roman" w:eastAsia="Times New Roman" w:hAnsi="Times New Roman"/>
                <w:spacing w:val="-2"/>
                <w:sz w:val="20"/>
                <w:szCs w:val="20"/>
                <w:lang w:val="uk-UA" w:eastAsia="ru-RU"/>
              </w:rPr>
              <w:lastRenderedPageBreak/>
              <w:t>АДФ-агрегація, %</w:t>
            </w:r>
          </w:p>
        </w:tc>
        <w:tc>
          <w:tcPr>
            <w:tcW w:w="1134" w:type="dxa"/>
            <w:shd w:val="clear" w:color="auto" w:fill="auto"/>
            <w:vAlign w:val="center"/>
          </w:tcPr>
          <w:p w14:paraId="0D005AEF"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50,3±7,3</w:t>
            </w:r>
          </w:p>
        </w:tc>
        <w:tc>
          <w:tcPr>
            <w:tcW w:w="1559" w:type="dxa"/>
            <w:shd w:val="clear" w:color="auto" w:fill="auto"/>
            <w:vAlign w:val="center"/>
          </w:tcPr>
          <w:p w14:paraId="61AD46A2"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5"/>
                <w:sz w:val="20"/>
                <w:szCs w:val="20"/>
                <w:lang w:val="uk-UA" w:eastAsia="ru-RU"/>
              </w:rPr>
              <w:t>61,4±14,1</w:t>
            </w:r>
          </w:p>
        </w:tc>
        <w:tc>
          <w:tcPr>
            <w:tcW w:w="1701" w:type="dxa"/>
            <w:shd w:val="clear" w:color="auto" w:fill="auto"/>
            <w:vAlign w:val="center"/>
          </w:tcPr>
          <w:p w14:paraId="4F7B9D73"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53,25±7,16</w:t>
            </w:r>
          </w:p>
        </w:tc>
        <w:tc>
          <w:tcPr>
            <w:tcW w:w="1560" w:type="dxa"/>
            <w:shd w:val="clear" w:color="auto" w:fill="auto"/>
            <w:vAlign w:val="center"/>
          </w:tcPr>
          <w:p w14:paraId="5454347F"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53,3±23,29</w:t>
            </w:r>
          </w:p>
        </w:tc>
        <w:tc>
          <w:tcPr>
            <w:tcW w:w="1843" w:type="dxa"/>
            <w:shd w:val="clear" w:color="auto" w:fill="auto"/>
            <w:vAlign w:val="center"/>
          </w:tcPr>
          <w:p w14:paraId="3D6EBF4F"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50±7,3</w:t>
            </w:r>
          </w:p>
        </w:tc>
      </w:tr>
      <w:tr w:rsidR="00E214D2" w:rsidRPr="00A50B9F" w14:paraId="295E52B9" w14:textId="77777777" w:rsidTr="00EF6DCE">
        <w:trPr>
          <w:trHeight w:hRule="exact" w:val="692"/>
        </w:trPr>
        <w:tc>
          <w:tcPr>
            <w:tcW w:w="1883" w:type="dxa"/>
            <w:shd w:val="clear" w:color="auto" w:fill="auto"/>
            <w:vAlign w:val="center"/>
          </w:tcPr>
          <w:p w14:paraId="1B02BFE5" w14:textId="77777777" w:rsidR="00E214D2" w:rsidRPr="00A50B9F" w:rsidRDefault="00E214D2" w:rsidP="00EF6DCE">
            <w:pPr>
              <w:shd w:val="clear" w:color="auto" w:fill="FFFFFF"/>
              <w:spacing w:after="0" w:line="240" w:lineRule="auto"/>
              <w:contextualSpacing/>
              <w:jc w:val="center"/>
              <w:rPr>
                <w:rFonts w:ascii="Times New Roman" w:eastAsia="Times New Roman" w:hAnsi="Times New Roman"/>
                <w:sz w:val="20"/>
                <w:szCs w:val="20"/>
                <w:lang w:val="uk-UA" w:eastAsia="ru-RU"/>
              </w:rPr>
            </w:pPr>
            <w:r w:rsidRPr="00A50B9F">
              <w:rPr>
                <w:rFonts w:ascii="Times New Roman" w:eastAsia="Times New Roman" w:hAnsi="Times New Roman"/>
                <w:spacing w:val="-2"/>
                <w:sz w:val="20"/>
                <w:szCs w:val="20"/>
                <w:lang w:val="uk-UA" w:eastAsia="ru-RU"/>
              </w:rPr>
              <w:t>Коллаген-агрегація, %</w:t>
            </w:r>
          </w:p>
        </w:tc>
        <w:tc>
          <w:tcPr>
            <w:tcW w:w="1134" w:type="dxa"/>
            <w:shd w:val="clear" w:color="auto" w:fill="auto"/>
            <w:vAlign w:val="center"/>
          </w:tcPr>
          <w:p w14:paraId="53888770"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52,6±14,4</w:t>
            </w:r>
          </w:p>
        </w:tc>
        <w:tc>
          <w:tcPr>
            <w:tcW w:w="1559" w:type="dxa"/>
            <w:shd w:val="clear" w:color="auto" w:fill="auto"/>
            <w:vAlign w:val="center"/>
          </w:tcPr>
          <w:p w14:paraId="37C0A5F6"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59,4±13,7</w:t>
            </w:r>
          </w:p>
        </w:tc>
        <w:tc>
          <w:tcPr>
            <w:tcW w:w="1701" w:type="dxa"/>
            <w:shd w:val="clear" w:color="auto" w:fill="auto"/>
            <w:vAlign w:val="center"/>
          </w:tcPr>
          <w:p w14:paraId="74AB92C6"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51,5±111,6</w:t>
            </w:r>
          </w:p>
        </w:tc>
        <w:tc>
          <w:tcPr>
            <w:tcW w:w="1560" w:type="dxa"/>
            <w:shd w:val="clear" w:color="auto" w:fill="auto"/>
            <w:vAlign w:val="center"/>
          </w:tcPr>
          <w:p w14:paraId="752AAFE9"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52±23,7</w:t>
            </w:r>
          </w:p>
        </w:tc>
        <w:tc>
          <w:tcPr>
            <w:tcW w:w="1843" w:type="dxa"/>
            <w:shd w:val="clear" w:color="auto" w:fill="auto"/>
            <w:vAlign w:val="center"/>
          </w:tcPr>
          <w:p w14:paraId="01AB72C3"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5"/>
                <w:sz w:val="20"/>
                <w:szCs w:val="20"/>
                <w:lang w:val="uk-UA" w:eastAsia="ru-RU"/>
              </w:rPr>
              <w:t>50,5±5,35</w:t>
            </w:r>
          </w:p>
        </w:tc>
      </w:tr>
      <w:tr w:rsidR="00E214D2" w:rsidRPr="00A50B9F" w14:paraId="3C821105" w14:textId="77777777" w:rsidTr="00EF6DCE">
        <w:trPr>
          <w:trHeight w:hRule="exact" w:val="577"/>
        </w:trPr>
        <w:tc>
          <w:tcPr>
            <w:tcW w:w="1883" w:type="dxa"/>
            <w:shd w:val="clear" w:color="auto" w:fill="auto"/>
            <w:vAlign w:val="center"/>
          </w:tcPr>
          <w:p w14:paraId="2298394F" w14:textId="77777777" w:rsidR="00E214D2" w:rsidRPr="00A50B9F" w:rsidRDefault="00E214D2" w:rsidP="00EF6DCE">
            <w:pPr>
              <w:shd w:val="clear" w:color="auto" w:fill="FFFFFF"/>
              <w:spacing w:after="0" w:line="240" w:lineRule="auto"/>
              <w:contextualSpacing/>
              <w:jc w:val="center"/>
              <w:rPr>
                <w:rFonts w:ascii="Times New Roman" w:eastAsia="Times New Roman" w:hAnsi="Times New Roman"/>
                <w:sz w:val="20"/>
                <w:szCs w:val="20"/>
                <w:lang w:val="uk-UA" w:eastAsia="ru-RU"/>
              </w:rPr>
            </w:pPr>
            <w:r w:rsidRPr="00A50B9F">
              <w:rPr>
                <w:rFonts w:ascii="Times New Roman" w:eastAsia="Times New Roman" w:hAnsi="Times New Roman"/>
                <w:spacing w:val="-3"/>
                <w:sz w:val="20"/>
                <w:szCs w:val="20"/>
                <w:lang w:val="uk-UA" w:eastAsia="ru-RU"/>
              </w:rPr>
              <w:t>Фактор Віллебранда, ,%</w:t>
            </w:r>
          </w:p>
        </w:tc>
        <w:tc>
          <w:tcPr>
            <w:tcW w:w="1134" w:type="dxa"/>
            <w:shd w:val="clear" w:color="auto" w:fill="auto"/>
            <w:vAlign w:val="center"/>
          </w:tcPr>
          <w:p w14:paraId="44DB5BB9"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95,1±8,3</w:t>
            </w:r>
          </w:p>
        </w:tc>
        <w:tc>
          <w:tcPr>
            <w:tcW w:w="1559" w:type="dxa"/>
            <w:shd w:val="clear" w:color="auto" w:fill="auto"/>
            <w:vAlign w:val="center"/>
          </w:tcPr>
          <w:p w14:paraId="2E5AA1BF"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6"/>
                <w:sz w:val="20"/>
                <w:szCs w:val="20"/>
                <w:lang w:val="uk-UA" w:eastAsia="ru-RU"/>
              </w:rPr>
              <w:t>107,4±11,7</w:t>
            </w:r>
          </w:p>
        </w:tc>
        <w:tc>
          <w:tcPr>
            <w:tcW w:w="1701" w:type="dxa"/>
            <w:shd w:val="clear" w:color="auto" w:fill="auto"/>
            <w:vAlign w:val="center"/>
          </w:tcPr>
          <w:p w14:paraId="65FBF88C"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6"/>
                <w:sz w:val="20"/>
                <w:szCs w:val="20"/>
                <w:lang w:val="uk-UA" w:eastAsia="ru-RU"/>
              </w:rPr>
              <w:t>102,9±8,4</w:t>
            </w:r>
          </w:p>
        </w:tc>
        <w:tc>
          <w:tcPr>
            <w:tcW w:w="1560" w:type="dxa"/>
            <w:shd w:val="clear" w:color="auto" w:fill="auto"/>
            <w:vAlign w:val="center"/>
          </w:tcPr>
          <w:p w14:paraId="0E7AFCBD"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7"/>
                <w:sz w:val="20"/>
                <w:szCs w:val="20"/>
                <w:lang w:val="uk-UA" w:eastAsia="ru-RU"/>
              </w:rPr>
              <w:t>112,9±7,2*</w:t>
            </w:r>
          </w:p>
        </w:tc>
        <w:tc>
          <w:tcPr>
            <w:tcW w:w="1843" w:type="dxa"/>
            <w:shd w:val="clear" w:color="auto" w:fill="auto"/>
            <w:vAlign w:val="center"/>
          </w:tcPr>
          <w:p w14:paraId="1F3E8507"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7"/>
                <w:sz w:val="20"/>
                <w:szCs w:val="20"/>
                <w:lang w:val="uk-UA" w:eastAsia="ru-RU"/>
              </w:rPr>
              <w:t>107,4±5, 5</w:t>
            </w:r>
          </w:p>
        </w:tc>
      </w:tr>
      <w:tr w:rsidR="00E214D2" w:rsidRPr="00A50B9F" w14:paraId="4361DD8F" w14:textId="77777777" w:rsidTr="00EF6DCE">
        <w:trPr>
          <w:trHeight w:hRule="exact" w:val="554"/>
        </w:trPr>
        <w:tc>
          <w:tcPr>
            <w:tcW w:w="1883" w:type="dxa"/>
            <w:shd w:val="clear" w:color="auto" w:fill="auto"/>
            <w:vAlign w:val="center"/>
          </w:tcPr>
          <w:p w14:paraId="64D3BE7C" w14:textId="77777777" w:rsidR="00E214D2" w:rsidRPr="00A50B9F" w:rsidRDefault="00E214D2" w:rsidP="00EF6DCE">
            <w:pPr>
              <w:shd w:val="clear" w:color="auto" w:fill="FFFFFF"/>
              <w:spacing w:after="0" w:line="240" w:lineRule="auto"/>
              <w:contextualSpacing/>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АЧТВ, сек</w:t>
            </w:r>
          </w:p>
        </w:tc>
        <w:tc>
          <w:tcPr>
            <w:tcW w:w="1134" w:type="dxa"/>
            <w:shd w:val="clear" w:color="auto" w:fill="auto"/>
            <w:vAlign w:val="center"/>
          </w:tcPr>
          <w:p w14:paraId="2A3F9ACD"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30,8±2,57</w:t>
            </w:r>
          </w:p>
        </w:tc>
        <w:tc>
          <w:tcPr>
            <w:tcW w:w="1559" w:type="dxa"/>
            <w:shd w:val="clear" w:color="auto" w:fill="auto"/>
            <w:vAlign w:val="center"/>
          </w:tcPr>
          <w:p w14:paraId="652278B2"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31,1±2,69</w:t>
            </w:r>
          </w:p>
        </w:tc>
        <w:tc>
          <w:tcPr>
            <w:tcW w:w="1701" w:type="dxa"/>
            <w:shd w:val="clear" w:color="auto" w:fill="auto"/>
            <w:vAlign w:val="center"/>
          </w:tcPr>
          <w:p w14:paraId="767D36C7"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30,9±2,7</w:t>
            </w:r>
          </w:p>
        </w:tc>
        <w:tc>
          <w:tcPr>
            <w:tcW w:w="1560" w:type="dxa"/>
            <w:shd w:val="clear" w:color="auto" w:fill="auto"/>
            <w:vAlign w:val="center"/>
          </w:tcPr>
          <w:p w14:paraId="3CAB62A2"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29,3±3,7</w:t>
            </w:r>
          </w:p>
        </w:tc>
        <w:tc>
          <w:tcPr>
            <w:tcW w:w="1843" w:type="dxa"/>
            <w:shd w:val="clear" w:color="auto" w:fill="auto"/>
            <w:vAlign w:val="center"/>
          </w:tcPr>
          <w:p w14:paraId="15F3C1E3" w14:textId="77777777" w:rsidR="00E214D2" w:rsidRPr="00A50B9F" w:rsidRDefault="00E214D2" w:rsidP="00EF6DCE">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30,3±4,17</w:t>
            </w:r>
          </w:p>
        </w:tc>
      </w:tr>
      <w:tr w:rsidR="000B459B" w:rsidRPr="00A50B9F" w14:paraId="7E72F40C" w14:textId="77777777" w:rsidTr="000B459B">
        <w:trPr>
          <w:trHeight w:hRule="exact" w:val="554"/>
        </w:trPr>
        <w:tc>
          <w:tcPr>
            <w:tcW w:w="1883" w:type="dxa"/>
            <w:shd w:val="clear" w:color="auto" w:fill="auto"/>
            <w:vAlign w:val="center"/>
          </w:tcPr>
          <w:p w14:paraId="417B3719" w14:textId="395BF0CE" w:rsidR="000B459B" w:rsidRPr="00A50B9F" w:rsidRDefault="00550559" w:rsidP="000B459B">
            <w:pPr>
              <w:shd w:val="clear" w:color="auto" w:fill="FFFFFF"/>
              <w:spacing w:after="0" w:line="240" w:lineRule="auto"/>
              <w:contextualSpacing/>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MHO</w:t>
            </w:r>
          </w:p>
        </w:tc>
        <w:tc>
          <w:tcPr>
            <w:tcW w:w="1134" w:type="dxa"/>
            <w:shd w:val="clear" w:color="auto" w:fill="auto"/>
            <w:vAlign w:val="center"/>
          </w:tcPr>
          <w:p w14:paraId="2EFD86A9" w14:textId="0C0A1140" w:rsidR="000B459B" w:rsidRPr="00A50B9F" w:rsidRDefault="00550559" w:rsidP="000B459B">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1,07±0,2</w:t>
            </w:r>
          </w:p>
        </w:tc>
        <w:tc>
          <w:tcPr>
            <w:tcW w:w="1559" w:type="dxa"/>
            <w:shd w:val="clear" w:color="auto" w:fill="auto"/>
            <w:vAlign w:val="center"/>
          </w:tcPr>
          <w:p w14:paraId="4F23CD4C" w14:textId="1BDD4C3A" w:rsidR="000B459B" w:rsidRPr="00A50B9F" w:rsidRDefault="00550559" w:rsidP="000B459B">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5"/>
                <w:sz w:val="20"/>
                <w:szCs w:val="20"/>
                <w:lang w:val="uk-UA" w:eastAsia="ru-RU"/>
              </w:rPr>
              <w:t>0,95 ±0,33</w:t>
            </w:r>
          </w:p>
        </w:tc>
        <w:tc>
          <w:tcPr>
            <w:tcW w:w="1701" w:type="dxa"/>
            <w:shd w:val="clear" w:color="auto" w:fill="auto"/>
            <w:vAlign w:val="center"/>
          </w:tcPr>
          <w:p w14:paraId="2B87B686" w14:textId="46A6630A" w:rsidR="000B459B" w:rsidRPr="00A50B9F" w:rsidRDefault="00550559" w:rsidP="000B459B">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1,09±0,25</w:t>
            </w:r>
          </w:p>
        </w:tc>
        <w:tc>
          <w:tcPr>
            <w:tcW w:w="1560" w:type="dxa"/>
            <w:shd w:val="clear" w:color="auto" w:fill="auto"/>
            <w:vAlign w:val="center"/>
          </w:tcPr>
          <w:p w14:paraId="10720B53" w14:textId="298A5387" w:rsidR="000B459B" w:rsidRPr="00A50B9F" w:rsidRDefault="00550559" w:rsidP="000B459B">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1,19±0,31</w:t>
            </w:r>
          </w:p>
        </w:tc>
        <w:tc>
          <w:tcPr>
            <w:tcW w:w="1843" w:type="dxa"/>
            <w:shd w:val="clear" w:color="auto" w:fill="auto"/>
            <w:vAlign w:val="center"/>
          </w:tcPr>
          <w:p w14:paraId="02291E10" w14:textId="0CB51B85" w:rsidR="000B459B" w:rsidRPr="00A50B9F" w:rsidRDefault="00550559" w:rsidP="000B459B">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8"/>
                <w:sz w:val="20"/>
                <w:szCs w:val="20"/>
                <w:lang w:val="uk-UA" w:eastAsia="ru-RU"/>
              </w:rPr>
              <w:t>1,09±0,31</w:t>
            </w:r>
          </w:p>
        </w:tc>
      </w:tr>
      <w:tr w:rsidR="00550559" w:rsidRPr="00A50B9F" w14:paraId="3E7D1DFA" w14:textId="77777777" w:rsidTr="00277749">
        <w:trPr>
          <w:trHeight w:hRule="exact" w:val="554"/>
        </w:trPr>
        <w:tc>
          <w:tcPr>
            <w:tcW w:w="1883" w:type="dxa"/>
            <w:shd w:val="clear" w:color="auto" w:fill="auto"/>
            <w:vAlign w:val="center"/>
          </w:tcPr>
          <w:p w14:paraId="6B478D95" w14:textId="0269654D" w:rsidR="00550559" w:rsidRPr="00A50B9F" w:rsidRDefault="00550559" w:rsidP="00277749">
            <w:pPr>
              <w:shd w:val="clear" w:color="auto" w:fill="FFFFFF"/>
              <w:spacing w:after="0" w:line="240" w:lineRule="auto"/>
              <w:contextualSpacing/>
              <w:jc w:val="center"/>
              <w:rPr>
                <w:rFonts w:ascii="Times New Roman" w:eastAsia="Times New Roman" w:hAnsi="Times New Roman"/>
                <w:sz w:val="20"/>
                <w:szCs w:val="20"/>
                <w:lang w:val="uk-UA" w:eastAsia="ru-RU"/>
              </w:rPr>
            </w:pPr>
            <w:r>
              <w:rPr>
                <w:rFonts w:ascii="Times New Roman" w:eastAsia="Times New Roman" w:hAnsi="Times New Roman"/>
                <w:sz w:val="20"/>
                <w:szCs w:val="20"/>
                <w:lang w:val="uk-UA" w:eastAsia="ru-RU"/>
              </w:rPr>
              <w:t>ПТІ</w:t>
            </w:r>
            <w:r w:rsidRPr="00A50B9F">
              <w:rPr>
                <w:rFonts w:ascii="Times New Roman" w:eastAsia="Times New Roman" w:hAnsi="Times New Roman"/>
                <w:sz w:val="20"/>
                <w:szCs w:val="20"/>
                <w:lang w:val="uk-UA" w:eastAsia="ru-RU"/>
              </w:rPr>
              <w:t>, %</w:t>
            </w:r>
          </w:p>
        </w:tc>
        <w:tc>
          <w:tcPr>
            <w:tcW w:w="1134" w:type="dxa"/>
            <w:shd w:val="clear" w:color="auto" w:fill="auto"/>
            <w:vAlign w:val="center"/>
          </w:tcPr>
          <w:p w14:paraId="330F8ED5" w14:textId="192D69C1" w:rsidR="00550559" w:rsidRPr="00A50B9F" w:rsidRDefault="00550559" w:rsidP="00550559">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98,5±4,9</w:t>
            </w:r>
          </w:p>
        </w:tc>
        <w:tc>
          <w:tcPr>
            <w:tcW w:w="1559" w:type="dxa"/>
            <w:shd w:val="clear" w:color="auto" w:fill="auto"/>
            <w:vAlign w:val="center"/>
          </w:tcPr>
          <w:p w14:paraId="76E74509" w14:textId="33A3CC03" w:rsidR="00550559" w:rsidRPr="00A50B9F" w:rsidRDefault="00550559" w:rsidP="00277749">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6"/>
                <w:sz w:val="20"/>
                <w:szCs w:val="20"/>
                <w:lang w:val="uk-UA" w:eastAsia="ru-RU"/>
              </w:rPr>
              <w:t>102,5±10,9</w:t>
            </w:r>
          </w:p>
        </w:tc>
        <w:tc>
          <w:tcPr>
            <w:tcW w:w="1701" w:type="dxa"/>
            <w:shd w:val="clear" w:color="auto" w:fill="auto"/>
            <w:vAlign w:val="center"/>
          </w:tcPr>
          <w:p w14:paraId="21506B4C" w14:textId="397F5308" w:rsidR="00550559" w:rsidRPr="00A50B9F" w:rsidRDefault="00550559" w:rsidP="00277749">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98,4±4,9</w:t>
            </w:r>
          </w:p>
        </w:tc>
        <w:tc>
          <w:tcPr>
            <w:tcW w:w="1560" w:type="dxa"/>
            <w:shd w:val="clear" w:color="auto" w:fill="auto"/>
            <w:vAlign w:val="center"/>
          </w:tcPr>
          <w:p w14:paraId="2531145C" w14:textId="333BF2BF" w:rsidR="00550559" w:rsidRPr="00A50B9F" w:rsidRDefault="00550559" w:rsidP="00277749">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91,6±7,48</w:t>
            </w:r>
          </w:p>
        </w:tc>
        <w:tc>
          <w:tcPr>
            <w:tcW w:w="1843" w:type="dxa"/>
            <w:shd w:val="clear" w:color="auto" w:fill="auto"/>
            <w:vAlign w:val="center"/>
          </w:tcPr>
          <w:p w14:paraId="66E6C76A" w14:textId="103FBA42" w:rsidR="00550559" w:rsidRPr="00A50B9F" w:rsidRDefault="00550559" w:rsidP="00277749">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98,6±7,48</w:t>
            </w:r>
          </w:p>
        </w:tc>
      </w:tr>
    </w:tbl>
    <w:p w14:paraId="5539FAA4" w14:textId="1C566577" w:rsidR="00EF6DCE" w:rsidRDefault="00EF6DCE" w:rsidP="0035475F">
      <w:pPr>
        <w:spacing w:after="0" w:line="360" w:lineRule="auto"/>
        <w:contextualSpacing/>
        <w:jc w:val="both"/>
        <w:rPr>
          <w:rFonts w:ascii="Times New Roman" w:hAnsi="Times New Roman"/>
          <w:sz w:val="28"/>
          <w:szCs w:val="28"/>
          <w:lang w:val="uk-UA"/>
        </w:rPr>
      </w:pPr>
    </w:p>
    <w:p w14:paraId="242196E8" w14:textId="104EA1D9" w:rsidR="000B459B" w:rsidRDefault="000B459B" w:rsidP="0035475F">
      <w:pPr>
        <w:spacing w:after="0" w:line="360" w:lineRule="auto"/>
        <w:contextualSpacing/>
        <w:jc w:val="both"/>
        <w:rPr>
          <w:rFonts w:ascii="Times New Roman" w:hAnsi="Times New Roman"/>
          <w:sz w:val="28"/>
          <w:szCs w:val="28"/>
          <w:lang w:val="uk-UA"/>
        </w:rPr>
      </w:pPr>
    </w:p>
    <w:p w14:paraId="37A7118E" w14:textId="77777777" w:rsidR="000B459B" w:rsidRDefault="000B459B" w:rsidP="0035475F">
      <w:pPr>
        <w:spacing w:after="0" w:line="360" w:lineRule="auto"/>
        <w:contextualSpacing/>
        <w:jc w:val="both"/>
        <w:rPr>
          <w:rFonts w:ascii="Times New Roman" w:hAnsi="Times New Roman"/>
          <w:sz w:val="28"/>
          <w:szCs w:val="28"/>
          <w:lang w:val="uk-UA"/>
        </w:rPr>
      </w:pPr>
    </w:p>
    <w:p w14:paraId="4D716FD8" w14:textId="0870C4E6" w:rsidR="00E214D2" w:rsidRPr="00EF6DCE" w:rsidRDefault="00EF6DCE" w:rsidP="0035475F">
      <w:pPr>
        <w:spacing w:after="0" w:line="360" w:lineRule="auto"/>
        <w:contextualSpacing/>
        <w:jc w:val="both"/>
        <w:rPr>
          <w:rFonts w:ascii="Times New Roman" w:hAnsi="Times New Roman"/>
          <w:i/>
          <w:sz w:val="28"/>
          <w:szCs w:val="28"/>
          <w:lang w:val="en-US"/>
        </w:rPr>
      </w:pPr>
      <w:r w:rsidRPr="00EF6DCE">
        <w:rPr>
          <w:rFonts w:ascii="Times New Roman" w:hAnsi="Times New Roman"/>
          <w:i/>
          <w:sz w:val="28"/>
          <w:szCs w:val="28"/>
        </w:rPr>
        <w:t>Продовження таблиц</w:t>
      </w:r>
      <w:r w:rsidRPr="00EF6DCE">
        <w:rPr>
          <w:rFonts w:ascii="Times New Roman" w:hAnsi="Times New Roman"/>
          <w:i/>
          <w:sz w:val="28"/>
          <w:szCs w:val="28"/>
          <w:lang w:val="uk-UA"/>
        </w:rPr>
        <w:t>і 5</w:t>
      </w:r>
      <w:r w:rsidRPr="00EF6DCE">
        <w:rPr>
          <w:rFonts w:ascii="Times New Roman" w:hAnsi="Times New Roman"/>
          <w:i/>
          <w:sz w:val="28"/>
          <w:szCs w:val="28"/>
          <w:lang w:val="en-US"/>
        </w:rPr>
        <w:t>.2</w:t>
      </w:r>
    </w:p>
    <w:tbl>
      <w:tblPr>
        <w:tblpPr w:leftFromText="180" w:rightFromText="180" w:vertAnchor="text" w:horzAnchor="page" w:tblpX="1810" w:tblpY="171"/>
        <w:tblW w:w="96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83"/>
        <w:gridCol w:w="1134"/>
        <w:gridCol w:w="1559"/>
        <w:gridCol w:w="1701"/>
        <w:gridCol w:w="1560"/>
        <w:gridCol w:w="1843"/>
      </w:tblGrid>
      <w:tr w:rsidR="00EF6DCE" w:rsidRPr="00A50B9F" w14:paraId="2EF4200B" w14:textId="77777777" w:rsidTr="003E6353">
        <w:trPr>
          <w:trHeight w:hRule="exact" w:val="386"/>
        </w:trPr>
        <w:tc>
          <w:tcPr>
            <w:tcW w:w="1883" w:type="dxa"/>
            <w:shd w:val="clear" w:color="auto" w:fill="auto"/>
            <w:vAlign w:val="center"/>
          </w:tcPr>
          <w:p w14:paraId="7ABAAEE7" w14:textId="77777777" w:rsidR="00EF6DCE" w:rsidRPr="00A50B9F" w:rsidRDefault="00EF6DCE" w:rsidP="003E6353">
            <w:pPr>
              <w:shd w:val="clear" w:color="auto" w:fill="FFFFFF"/>
              <w:spacing w:after="0" w:line="240" w:lineRule="auto"/>
              <w:contextualSpacing/>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ТВ, сек</w:t>
            </w:r>
          </w:p>
        </w:tc>
        <w:tc>
          <w:tcPr>
            <w:tcW w:w="1134" w:type="dxa"/>
            <w:shd w:val="clear" w:color="auto" w:fill="auto"/>
            <w:vAlign w:val="center"/>
          </w:tcPr>
          <w:p w14:paraId="66D4C821"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3"/>
                <w:sz w:val="20"/>
                <w:szCs w:val="20"/>
                <w:lang w:val="uk-UA" w:eastAsia="ru-RU"/>
              </w:rPr>
              <w:t>20,7±1,94</w:t>
            </w:r>
          </w:p>
        </w:tc>
        <w:tc>
          <w:tcPr>
            <w:tcW w:w="1559" w:type="dxa"/>
            <w:shd w:val="clear" w:color="auto" w:fill="auto"/>
            <w:vAlign w:val="center"/>
          </w:tcPr>
          <w:p w14:paraId="0C0E8FB4"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8"/>
                <w:sz w:val="20"/>
                <w:szCs w:val="20"/>
                <w:lang w:val="uk-UA" w:eastAsia="ru-RU"/>
              </w:rPr>
              <w:t>19,9±2,35</w:t>
            </w:r>
          </w:p>
        </w:tc>
        <w:tc>
          <w:tcPr>
            <w:tcW w:w="1701" w:type="dxa"/>
            <w:shd w:val="clear" w:color="auto" w:fill="auto"/>
            <w:vAlign w:val="center"/>
          </w:tcPr>
          <w:p w14:paraId="25ABAD95"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19,4±1,5</w:t>
            </w:r>
          </w:p>
        </w:tc>
        <w:tc>
          <w:tcPr>
            <w:tcW w:w="1560" w:type="dxa"/>
            <w:shd w:val="clear" w:color="auto" w:fill="auto"/>
            <w:vAlign w:val="center"/>
          </w:tcPr>
          <w:p w14:paraId="462EE1A7"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21,2±2,2</w:t>
            </w:r>
          </w:p>
        </w:tc>
        <w:tc>
          <w:tcPr>
            <w:tcW w:w="1843" w:type="dxa"/>
            <w:shd w:val="clear" w:color="auto" w:fill="auto"/>
            <w:vAlign w:val="center"/>
          </w:tcPr>
          <w:p w14:paraId="0F93AA2C"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21,1±2,2</w:t>
            </w:r>
          </w:p>
        </w:tc>
      </w:tr>
      <w:tr w:rsidR="00EF6DCE" w:rsidRPr="00A50B9F" w14:paraId="5C4C3704" w14:textId="77777777" w:rsidTr="003E6353">
        <w:trPr>
          <w:trHeight w:hRule="exact" w:val="420"/>
        </w:trPr>
        <w:tc>
          <w:tcPr>
            <w:tcW w:w="1883" w:type="dxa"/>
            <w:shd w:val="clear" w:color="auto" w:fill="auto"/>
            <w:vAlign w:val="center"/>
          </w:tcPr>
          <w:p w14:paraId="667E1977" w14:textId="77777777" w:rsidR="00EF6DCE" w:rsidRPr="00A50B9F" w:rsidRDefault="00EF6DCE" w:rsidP="003E6353">
            <w:pPr>
              <w:shd w:val="clear" w:color="auto" w:fill="FFFFFF"/>
              <w:spacing w:after="0" w:line="240" w:lineRule="auto"/>
              <w:contextualSpacing/>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Фібріноген, г/л</w:t>
            </w:r>
          </w:p>
        </w:tc>
        <w:tc>
          <w:tcPr>
            <w:tcW w:w="1134" w:type="dxa"/>
            <w:shd w:val="clear" w:color="auto" w:fill="auto"/>
            <w:vAlign w:val="center"/>
          </w:tcPr>
          <w:p w14:paraId="0EA3D169"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3,1±0,2</w:t>
            </w:r>
          </w:p>
        </w:tc>
        <w:tc>
          <w:tcPr>
            <w:tcW w:w="1559" w:type="dxa"/>
            <w:shd w:val="clear" w:color="auto" w:fill="auto"/>
            <w:vAlign w:val="center"/>
          </w:tcPr>
          <w:p w14:paraId="3DA56131"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3,4±0,26</w:t>
            </w:r>
          </w:p>
        </w:tc>
        <w:tc>
          <w:tcPr>
            <w:tcW w:w="1701" w:type="dxa"/>
            <w:shd w:val="clear" w:color="auto" w:fill="auto"/>
            <w:vAlign w:val="center"/>
          </w:tcPr>
          <w:p w14:paraId="0C8E698C"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2,8±0,45</w:t>
            </w:r>
          </w:p>
        </w:tc>
        <w:tc>
          <w:tcPr>
            <w:tcW w:w="1560" w:type="dxa"/>
            <w:shd w:val="clear" w:color="auto" w:fill="auto"/>
            <w:vAlign w:val="center"/>
          </w:tcPr>
          <w:p w14:paraId="4E73E40B"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3,6±0,47</w:t>
            </w:r>
          </w:p>
        </w:tc>
        <w:tc>
          <w:tcPr>
            <w:tcW w:w="1843" w:type="dxa"/>
            <w:shd w:val="clear" w:color="auto" w:fill="auto"/>
            <w:vAlign w:val="center"/>
          </w:tcPr>
          <w:p w14:paraId="4F005F13"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3,3±0,47</w:t>
            </w:r>
          </w:p>
        </w:tc>
      </w:tr>
      <w:tr w:rsidR="00EF6DCE" w:rsidRPr="00A50B9F" w14:paraId="4715424B" w14:textId="77777777" w:rsidTr="003E6353">
        <w:trPr>
          <w:trHeight w:hRule="exact" w:val="528"/>
        </w:trPr>
        <w:tc>
          <w:tcPr>
            <w:tcW w:w="1883" w:type="dxa"/>
            <w:shd w:val="clear" w:color="auto" w:fill="auto"/>
            <w:vAlign w:val="center"/>
          </w:tcPr>
          <w:p w14:paraId="72E7697E"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АТ-III %</w:t>
            </w:r>
          </w:p>
        </w:tc>
        <w:tc>
          <w:tcPr>
            <w:tcW w:w="1134" w:type="dxa"/>
            <w:shd w:val="clear" w:color="auto" w:fill="auto"/>
            <w:vAlign w:val="center"/>
          </w:tcPr>
          <w:p w14:paraId="32C70D32"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97,1±5,37</w:t>
            </w:r>
          </w:p>
        </w:tc>
        <w:tc>
          <w:tcPr>
            <w:tcW w:w="1559" w:type="dxa"/>
            <w:shd w:val="clear" w:color="auto" w:fill="auto"/>
            <w:vAlign w:val="center"/>
          </w:tcPr>
          <w:p w14:paraId="19520BE9"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93,8±4,7</w:t>
            </w:r>
          </w:p>
        </w:tc>
        <w:tc>
          <w:tcPr>
            <w:tcW w:w="1701" w:type="dxa"/>
            <w:shd w:val="clear" w:color="auto" w:fill="auto"/>
            <w:vAlign w:val="center"/>
          </w:tcPr>
          <w:p w14:paraId="7B9FADD3"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97,8±9,3</w:t>
            </w:r>
          </w:p>
        </w:tc>
        <w:tc>
          <w:tcPr>
            <w:tcW w:w="1560" w:type="dxa"/>
            <w:shd w:val="clear" w:color="auto" w:fill="auto"/>
            <w:vAlign w:val="center"/>
          </w:tcPr>
          <w:p w14:paraId="37DC8318"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88,5±5,4*</w:t>
            </w:r>
          </w:p>
        </w:tc>
        <w:tc>
          <w:tcPr>
            <w:tcW w:w="1843" w:type="dxa"/>
            <w:shd w:val="clear" w:color="auto" w:fill="auto"/>
            <w:vAlign w:val="center"/>
          </w:tcPr>
          <w:p w14:paraId="219E0AE9"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5"/>
                <w:sz w:val="20"/>
                <w:szCs w:val="20"/>
                <w:lang w:val="uk-UA" w:eastAsia="ru-RU"/>
              </w:rPr>
              <w:t>94,5±8,45</w:t>
            </w:r>
          </w:p>
        </w:tc>
      </w:tr>
      <w:tr w:rsidR="00EF6DCE" w:rsidRPr="00A50B9F" w14:paraId="467C23C0" w14:textId="77777777" w:rsidTr="003E6353">
        <w:trPr>
          <w:trHeight w:hRule="exact" w:val="452"/>
        </w:trPr>
        <w:tc>
          <w:tcPr>
            <w:tcW w:w="1883" w:type="dxa"/>
            <w:shd w:val="clear" w:color="auto" w:fill="auto"/>
            <w:vAlign w:val="center"/>
          </w:tcPr>
          <w:p w14:paraId="159D1330"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ФА</w:t>
            </w:r>
          </w:p>
        </w:tc>
        <w:tc>
          <w:tcPr>
            <w:tcW w:w="1134" w:type="dxa"/>
            <w:shd w:val="clear" w:color="auto" w:fill="auto"/>
            <w:vAlign w:val="center"/>
          </w:tcPr>
          <w:p w14:paraId="45F5C70B"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12±1,52</w:t>
            </w:r>
          </w:p>
        </w:tc>
        <w:tc>
          <w:tcPr>
            <w:tcW w:w="1559" w:type="dxa"/>
            <w:shd w:val="clear" w:color="auto" w:fill="auto"/>
            <w:vAlign w:val="center"/>
          </w:tcPr>
          <w:p w14:paraId="00E1CA17"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11±3,2</w:t>
            </w:r>
          </w:p>
        </w:tc>
        <w:tc>
          <w:tcPr>
            <w:tcW w:w="1701" w:type="dxa"/>
            <w:shd w:val="clear" w:color="auto" w:fill="auto"/>
            <w:vAlign w:val="center"/>
          </w:tcPr>
          <w:p w14:paraId="711286B4"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10,1±2,2</w:t>
            </w:r>
          </w:p>
        </w:tc>
        <w:tc>
          <w:tcPr>
            <w:tcW w:w="1560" w:type="dxa"/>
            <w:shd w:val="clear" w:color="auto" w:fill="auto"/>
            <w:vAlign w:val="center"/>
          </w:tcPr>
          <w:p w14:paraId="6EC6A9FD"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15±2,4*</w:t>
            </w:r>
          </w:p>
        </w:tc>
        <w:tc>
          <w:tcPr>
            <w:tcW w:w="1843" w:type="dxa"/>
            <w:shd w:val="clear" w:color="auto" w:fill="auto"/>
            <w:vAlign w:val="center"/>
          </w:tcPr>
          <w:p w14:paraId="56744B5D"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12,2±2,3</w:t>
            </w:r>
          </w:p>
        </w:tc>
      </w:tr>
      <w:tr w:rsidR="00EF6DCE" w:rsidRPr="00A50B9F" w14:paraId="7CF0C8B1" w14:textId="77777777" w:rsidTr="003E6353">
        <w:trPr>
          <w:trHeight w:hRule="exact" w:val="430"/>
        </w:trPr>
        <w:tc>
          <w:tcPr>
            <w:tcW w:w="1883" w:type="dxa"/>
            <w:shd w:val="clear" w:color="auto" w:fill="auto"/>
            <w:vAlign w:val="center"/>
          </w:tcPr>
          <w:p w14:paraId="237444FC"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РКС</w:t>
            </w:r>
          </w:p>
        </w:tc>
        <w:tc>
          <w:tcPr>
            <w:tcW w:w="1134" w:type="dxa"/>
            <w:shd w:val="clear" w:color="auto" w:fill="auto"/>
            <w:vAlign w:val="center"/>
          </w:tcPr>
          <w:p w14:paraId="3E872EEB"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46±8,1</w:t>
            </w:r>
          </w:p>
        </w:tc>
        <w:tc>
          <w:tcPr>
            <w:tcW w:w="1559" w:type="dxa"/>
            <w:shd w:val="clear" w:color="auto" w:fill="auto"/>
            <w:vAlign w:val="center"/>
          </w:tcPr>
          <w:p w14:paraId="631FD020"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54±11,2</w:t>
            </w:r>
          </w:p>
        </w:tc>
        <w:tc>
          <w:tcPr>
            <w:tcW w:w="1701" w:type="dxa"/>
            <w:shd w:val="clear" w:color="auto" w:fill="auto"/>
            <w:vAlign w:val="center"/>
          </w:tcPr>
          <w:p w14:paraId="568044E6"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55±13,1</w:t>
            </w:r>
          </w:p>
        </w:tc>
        <w:tc>
          <w:tcPr>
            <w:tcW w:w="1560" w:type="dxa"/>
            <w:shd w:val="clear" w:color="auto" w:fill="auto"/>
            <w:vAlign w:val="center"/>
          </w:tcPr>
          <w:p w14:paraId="11E00D44"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40±8,2</w:t>
            </w:r>
          </w:p>
        </w:tc>
        <w:tc>
          <w:tcPr>
            <w:tcW w:w="1843" w:type="dxa"/>
            <w:shd w:val="clear" w:color="auto" w:fill="auto"/>
            <w:vAlign w:val="center"/>
          </w:tcPr>
          <w:p w14:paraId="5B6997C8"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47,8±9,5</w:t>
            </w:r>
          </w:p>
        </w:tc>
      </w:tr>
      <w:tr w:rsidR="00EF6DCE" w:rsidRPr="00A50B9F" w14:paraId="1B9F79B6" w14:textId="77777777" w:rsidTr="003E6353">
        <w:trPr>
          <w:trHeight w:hRule="exact" w:val="560"/>
        </w:trPr>
        <w:tc>
          <w:tcPr>
            <w:tcW w:w="1883" w:type="dxa"/>
            <w:shd w:val="clear" w:color="auto" w:fill="auto"/>
            <w:vAlign w:val="center"/>
          </w:tcPr>
          <w:p w14:paraId="3C5023DD"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PAI-1, нг/мл</w:t>
            </w:r>
          </w:p>
        </w:tc>
        <w:tc>
          <w:tcPr>
            <w:tcW w:w="1134" w:type="dxa"/>
            <w:shd w:val="clear" w:color="auto" w:fill="auto"/>
            <w:vAlign w:val="center"/>
          </w:tcPr>
          <w:p w14:paraId="697CAEF9"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30,08±12,75</w:t>
            </w:r>
          </w:p>
        </w:tc>
        <w:tc>
          <w:tcPr>
            <w:tcW w:w="1559" w:type="dxa"/>
            <w:shd w:val="clear" w:color="auto" w:fill="auto"/>
            <w:vAlign w:val="center"/>
          </w:tcPr>
          <w:p w14:paraId="6F51708E"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72,12±11,8*</w:t>
            </w:r>
          </w:p>
        </w:tc>
        <w:tc>
          <w:tcPr>
            <w:tcW w:w="1701" w:type="dxa"/>
            <w:shd w:val="clear" w:color="auto" w:fill="auto"/>
            <w:vAlign w:val="center"/>
          </w:tcPr>
          <w:p w14:paraId="2257D938"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45,98±14,75</w:t>
            </w:r>
          </w:p>
        </w:tc>
        <w:tc>
          <w:tcPr>
            <w:tcW w:w="1560" w:type="dxa"/>
            <w:shd w:val="clear" w:color="auto" w:fill="auto"/>
            <w:vAlign w:val="center"/>
          </w:tcPr>
          <w:p w14:paraId="1F3506E6"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75,47±14,83*</w:t>
            </w:r>
          </w:p>
        </w:tc>
        <w:tc>
          <w:tcPr>
            <w:tcW w:w="1843" w:type="dxa"/>
            <w:shd w:val="clear" w:color="auto" w:fill="auto"/>
            <w:vAlign w:val="center"/>
          </w:tcPr>
          <w:p w14:paraId="505658F4"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5"/>
                <w:sz w:val="20"/>
                <w:szCs w:val="20"/>
                <w:lang w:val="uk-UA" w:eastAsia="ru-RU"/>
              </w:rPr>
              <w:t>54,2±11,15</w:t>
            </w:r>
          </w:p>
        </w:tc>
      </w:tr>
      <w:tr w:rsidR="00EF6DCE" w:rsidRPr="00A50B9F" w14:paraId="22E29CA9" w14:textId="77777777" w:rsidTr="003E6353">
        <w:trPr>
          <w:trHeight w:hRule="exact" w:val="436"/>
        </w:trPr>
        <w:tc>
          <w:tcPr>
            <w:tcW w:w="1883" w:type="dxa"/>
            <w:shd w:val="clear" w:color="auto" w:fill="auto"/>
            <w:vAlign w:val="center"/>
          </w:tcPr>
          <w:p w14:paraId="500CF244"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РФМК, *10</w:t>
            </w:r>
            <w:r w:rsidRPr="00A50B9F">
              <w:rPr>
                <w:rFonts w:ascii="Times New Roman" w:eastAsia="Times New Roman" w:hAnsi="Times New Roman"/>
                <w:sz w:val="20"/>
                <w:szCs w:val="20"/>
                <w:vertAlign w:val="superscript"/>
                <w:lang w:val="uk-UA" w:eastAsia="ru-RU"/>
              </w:rPr>
              <w:t>2</w:t>
            </w:r>
            <w:r w:rsidRPr="00A50B9F">
              <w:rPr>
                <w:rFonts w:ascii="Times New Roman" w:eastAsia="Times New Roman" w:hAnsi="Times New Roman"/>
                <w:sz w:val="20"/>
                <w:szCs w:val="20"/>
                <w:lang w:val="uk-UA" w:eastAsia="ru-RU"/>
              </w:rPr>
              <w:t>г/л</w:t>
            </w:r>
          </w:p>
        </w:tc>
        <w:tc>
          <w:tcPr>
            <w:tcW w:w="1134" w:type="dxa"/>
            <w:shd w:val="clear" w:color="auto" w:fill="auto"/>
            <w:vAlign w:val="center"/>
          </w:tcPr>
          <w:p w14:paraId="1BB6E88E"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3,3±0,32</w:t>
            </w:r>
          </w:p>
        </w:tc>
        <w:tc>
          <w:tcPr>
            <w:tcW w:w="1559" w:type="dxa"/>
            <w:shd w:val="clear" w:color="auto" w:fill="auto"/>
            <w:vAlign w:val="center"/>
          </w:tcPr>
          <w:p w14:paraId="53045EDC"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4"/>
                <w:sz w:val="20"/>
                <w:szCs w:val="20"/>
                <w:lang w:val="uk-UA" w:eastAsia="ru-RU"/>
              </w:rPr>
              <w:t>4,3±0,45**</w:t>
            </w:r>
          </w:p>
        </w:tc>
        <w:tc>
          <w:tcPr>
            <w:tcW w:w="1701" w:type="dxa"/>
            <w:shd w:val="clear" w:color="auto" w:fill="auto"/>
            <w:vAlign w:val="center"/>
          </w:tcPr>
          <w:p w14:paraId="69B7FE81"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5"/>
                <w:sz w:val="20"/>
                <w:szCs w:val="20"/>
                <w:lang w:val="uk-UA" w:eastAsia="ru-RU"/>
              </w:rPr>
              <w:t>3,8±0,32**</w:t>
            </w:r>
          </w:p>
        </w:tc>
        <w:tc>
          <w:tcPr>
            <w:tcW w:w="1560" w:type="dxa"/>
            <w:shd w:val="clear" w:color="auto" w:fill="auto"/>
            <w:vAlign w:val="center"/>
          </w:tcPr>
          <w:p w14:paraId="52AB79DF"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5,3±0,8**</w:t>
            </w:r>
          </w:p>
        </w:tc>
        <w:tc>
          <w:tcPr>
            <w:tcW w:w="1843" w:type="dxa"/>
            <w:shd w:val="clear" w:color="auto" w:fill="auto"/>
            <w:vAlign w:val="center"/>
          </w:tcPr>
          <w:p w14:paraId="176F4624"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4,2±0,25</w:t>
            </w:r>
          </w:p>
        </w:tc>
      </w:tr>
      <w:tr w:rsidR="00EF6DCE" w:rsidRPr="00A50B9F" w14:paraId="221B4D5F" w14:textId="77777777" w:rsidTr="003E6353">
        <w:trPr>
          <w:trHeight w:hRule="exact" w:val="552"/>
        </w:trPr>
        <w:tc>
          <w:tcPr>
            <w:tcW w:w="1883" w:type="dxa"/>
            <w:tcBorders>
              <w:bottom w:val="single" w:sz="4" w:space="0" w:color="auto"/>
            </w:tcBorders>
            <w:shd w:val="clear" w:color="auto" w:fill="auto"/>
            <w:vAlign w:val="center"/>
          </w:tcPr>
          <w:p w14:paraId="6AA0C11B"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Д-дімер, мг/л</w:t>
            </w:r>
          </w:p>
        </w:tc>
        <w:tc>
          <w:tcPr>
            <w:tcW w:w="1134" w:type="dxa"/>
            <w:tcBorders>
              <w:bottom w:val="single" w:sz="4" w:space="0" w:color="auto"/>
            </w:tcBorders>
            <w:shd w:val="clear" w:color="auto" w:fill="auto"/>
            <w:vAlign w:val="center"/>
          </w:tcPr>
          <w:p w14:paraId="341D0E1D"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0,2±0,04</w:t>
            </w:r>
          </w:p>
        </w:tc>
        <w:tc>
          <w:tcPr>
            <w:tcW w:w="1559" w:type="dxa"/>
            <w:tcBorders>
              <w:bottom w:val="single" w:sz="4" w:space="0" w:color="auto"/>
            </w:tcBorders>
            <w:shd w:val="clear" w:color="auto" w:fill="auto"/>
            <w:vAlign w:val="center"/>
          </w:tcPr>
          <w:p w14:paraId="59B33830"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5"/>
                <w:sz w:val="20"/>
                <w:szCs w:val="20"/>
                <w:lang w:val="uk-UA" w:eastAsia="ru-RU"/>
              </w:rPr>
              <w:t>0,4±0,12*</w:t>
            </w:r>
          </w:p>
        </w:tc>
        <w:tc>
          <w:tcPr>
            <w:tcW w:w="1701" w:type="dxa"/>
            <w:tcBorders>
              <w:bottom w:val="single" w:sz="4" w:space="0" w:color="auto"/>
            </w:tcBorders>
            <w:shd w:val="clear" w:color="auto" w:fill="auto"/>
            <w:vAlign w:val="center"/>
          </w:tcPr>
          <w:p w14:paraId="4B7F787B"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5"/>
                <w:sz w:val="20"/>
                <w:szCs w:val="20"/>
                <w:lang w:val="uk-UA" w:eastAsia="ru-RU"/>
              </w:rPr>
              <w:t>0,2±0,09**</w:t>
            </w:r>
          </w:p>
        </w:tc>
        <w:tc>
          <w:tcPr>
            <w:tcW w:w="1560" w:type="dxa"/>
            <w:tcBorders>
              <w:bottom w:val="single" w:sz="4" w:space="0" w:color="auto"/>
            </w:tcBorders>
            <w:shd w:val="clear" w:color="auto" w:fill="auto"/>
            <w:vAlign w:val="center"/>
          </w:tcPr>
          <w:p w14:paraId="743DE7DD"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pacing w:val="-5"/>
                <w:sz w:val="20"/>
                <w:szCs w:val="20"/>
                <w:lang w:val="uk-UA" w:eastAsia="ru-RU"/>
              </w:rPr>
              <w:t>0,5±0,15**</w:t>
            </w:r>
          </w:p>
        </w:tc>
        <w:tc>
          <w:tcPr>
            <w:tcW w:w="1843" w:type="dxa"/>
            <w:tcBorders>
              <w:bottom w:val="single" w:sz="4" w:space="0" w:color="auto"/>
            </w:tcBorders>
            <w:shd w:val="clear" w:color="auto" w:fill="auto"/>
            <w:vAlign w:val="center"/>
          </w:tcPr>
          <w:p w14:paraId="05F4F9AE"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r w:rsidRPr="00A50B9F">
              <w:rPr>
                <w:rFonts w:ascii="Times New Roman" w:eastAsia="Times New Roman" w:hAnsi="Times New Roman"/>
                <w:sz w:val="20"/>
                <w:szCs w:val="20"/>
                <w:lang w:val="uk-UA" w:eastAsia="ru-RU"/>
              </w:rPr>
              <w:t>0,3±0,2</w:t>
            </w:r>
          </w:p>
        </w:tc>
      </w:tr>
      <w:tr w:rsidR="00EF6DCE" w:rsidRPr="00A50B9F" w14:paraId="5980F842" w14:textId="77777777" w:rsidTr="003E6353">
        <w:trPr>
          <w:trHeight w:hRule="exact" w:val="345"/>
        </w:trPr>
        <w:tc>
          <w:tcPr>
            <w:tcW w:w="9680" w:type="dxa"/>
            <w:gridSpan w:val="6"/>
            <w:tcBorders>
              <w:top w:val="single" w:sz="4" w:space="0" w:color="auto"/>
              <w:left w:val="nil"/>
              <w:bottom w:val="nil"/>
              <w:right w:val="nil"/>
            </w:tcBorders>
            <w:shd w:val="clear" w:color="auto" w:fill="auto"/>
            <w:vAlign w:val="center"/>
          </w:tcPr>
          <w:p w14:paraId="0C740218" w14:textId="77777777" w:rsidR="00EF6DCE" w:rsidRPr="00A50B9F" w:rsidRDefault="00EF6DCE" w:rsidP="003E6353">
            <w:pPr>
              <w:shd w:val="clear" w:color="auto" w:fill="FFFFFF"/>
              <w:spacing w:after="0" w:line="240" w:lineRule="auto"/>
              <w:jc w:val="center"/>
              <w:rPr>
                <w:rFonts w:ascii="Times New Roman" w:eastAsia="Times New Roman" w:hAnsi="Times New Roman"/>
                <w:sz w:val="20"/>
                <w:szCs w:val="20"/>
                <w:lang w:val="uk-UA" w:eastAsia="ru-RU"/>
              </w:rPr>
            </w:pPr>
          </w:p>
        </w:tc>
      </w:tr>
    </w:tbl>
    <w:p w14:paraId="5590E25A" w14:textId="43C0D5E4" w:rsidR="00EF6DCE" w:rsidRDefault="00EF6DCE" w:rsidP="0035475F">
      <w:pPr>
        <w:spacing w:after="0" w:line="360" w:lineRule="auto"/>
        <w:contextualSpacing/>
        <w:jc w:val="both"/>
        <w:rPr>
          <w:rFonts w:ascii="Times New Roman" w:hAnsi="Times New Roman"/>
          <w:sz w:val="24"/>
          <w:szCs w:val="24"/>
          <w:lang w:val="uk-UA"/>
        </w:rPr>
      </w:pPr>
      <w:r w:rsidRPr="00EF6DCE">
        <w:rPr>
          <w:rFonts w:ascii="Times New Roman" w:hAnsi="Times New Roman"/>
          <w:sz w:val="24"/>
          <w:szCs w:val="24"/>
          <w:lang w:val="uk-UA"/>
        </w:rPr>
        <w:t>Примітка: р – достовірність відмінностей між досліджуваними групами, де *pl достовірність порівняно з контролем (р</w:t>
      </w:r>
      <w:r w:rsidRPr="00EF6DCE">
        <w:rPr>
          <w:rFonts w:ascii="Times New Roman" w:hAnsi="Times New Roman"/>
          <w:sz w:val="24"/>
          <w:szCs w:val="24"/>
        </w:rPr>
        <w:t xml:space="preserve"> </w:t>
      </w:r>
      <w:r w:rsidRPr="00EF6DCE">
        <w:rPr>
          <w:rFonts w:ascii="Times New Roman" w:hAnsi="Times New Roman"/>
          <w:sz w:val="24"/>
          <w:szCs w:val="24"/>
          <w:lang w:val="uk-UA"/>
        </w:rPr>
        <w:t>&lt;</w:t>
      </w:r>
      <w:r w:rsidRPr="00EF6DCE">
        <w:rPr>
          <w:rFonts w:ascii="Times New Roman" w:hAnsi="Times New Roman"/>
          <w:sz w:val="24"/>
          <w:szCs w:val="24"/>
        </w:rPr>
        <w:t xml:space="preserve"> </w:t>
      </w:r>
      <w:r w:rsidRPr="00EF6DCE">
        <w:rPr>
          <w:rFonts w:ascii="Times New Roman" w:hAnsi="Times New Roman"/>
          <w:sz w:val="24"/>
          <w:szCs w:val="24"/>
          <w:lang w:val="uk-UA"/>
        </w:rPr>
        <w:t>0,05), **р2 достовірність порівняно з групою до лікування (р</w:t>
      </w:r>
      <w:r w:rsidRPr="00EF6DCE">
        <w:rPr>
          <w:rFonts w:ascii="Times New Roman" w:hAnsi="Times New Roman"/>
          <w:sz w:val="24"/>
          <w:szCs w:val="24"/>
        </w:rPr>
        <w:t xml:space="preserve"> </w:t>
      </w:r>
      <w:r w:rsidRPr="00EF6DCE">
        <w:rPr>
          <w:rFonts w:ascii="Times New Roman" w:hAnsi="Times New Roman"/>
          <w:sz w:val="24"/>
          <w:szCs w:val="24"/>
          <w:lang w:val="uk-UA"/>
        </w:rPr>
        <w:t>&lt;</w:t>
      </w:r>
      <w:r w:rsidRPr="00EF6DCE">
        <w:rPr>
          <w:rFonts w:ascii="Times New Roman" w:hAnsi="Times New Roman"/>
          <w:sz w:val="24"/>
          <w:szCs w:val="24"/>
        </w:rPr>
        <w:t xml:space="preserve"> </w:t>
      </w:r>
      <w:r w:rsidRPr="00EF6DCE">
        <w:rPr>
          <w:rFonts w:ascii="Times New Roman" w:hAnsi="Times New Roman"/>
          <w:sz w:val="24"/>
          <w:szCs w:val="24"/>
          <w:lang w:val="uk-UA"/>
        </w:rPr>
        <w:t>0,05)</w:t>
      </w:r>
    </w:p>
    <w:p w14:paraId="21C415EA" w14:textId="77777777" w:rsidR="00EF6DCE" w:rsidRPr="00EF6DCE" w:rsidRDefault="00EF6DCE" w:rsidP="0035475F">
      <w:pPr>
        <w:spacing w:after="0" w:line="360" w:lineRule="auto"/>
        <w:contextualSpacing/>
        <w:jc w:val="both"/>
        <w:rPr>
          <w:rFonts w:ascii="Times New Roman" w:hAnsi="Times New Roman"/>
          <w:sz w:val="24"/>
          <w:szCs w:val="24"/>
          <w:lang w:val="uk-UA"/>
        </w:rPr>
      </w:pPr>
    </w:p>
    <w:p w14:paraId="13DC8385" w14:textId="77777777" w:rsidR="00E214D2" w:rsidRDefault="00E214D2" w:rsidP="00E214D2">
      <w:pPr>
        <w:spacing w:after="0" w:line="360" w:lineRule="auto"/>
        <w:ind w:firstLine="709"/>
        <w:contextualSpacing/>
        <w:jc w:val="both"/>
        <w:rPr>
          <w:rFonts w:ascii="Times New Roman" w:hAnsi="Times New Roman"/>
          <w:sz w:val="28"/>
          <w:szCs w:val="28"/>
          <w:lang w:val="uk-UA"/>
        </w:rPr>
      </w:pPr>
    </w:p>
    <w:p w14:paraId="0DAE34D3" w14:textId="77777777" w:rsidR="00E214D2" w:rsidRPr="00006881" w:rsidRDefault="00E214D2" w:rsidP="00050416">
      <w:pPr>
        <w:spacing w:after="0" w:line="360" w:lineRule="auto"/>
        <w:ind w:firstLine="709"/>
        <w:contextualSpacing/>
        <w:jc w:val="both"/>
        <w:rPr>
          <w:rFonts w:ascii="Times New Roman" w:hAnsi="Times New Roman"/>
          <w:sz w:val="28"/>
          <w:szCs w:val="28"/>
          <w:lang w:val="uk-UA"/>
        </w:rPr>
      </w:pPr>
      <w:r w:rsidRPr="00006881">
        <w:rPr>
          <w:rFonts w:ascii="Times New Roman" w:hAnsi="Times New Roman"/>
          <w:sz w:val="28"/>
          <w:szCs w:val="28"/>
          <w:lang w:val="uk-UA"/>
        </w:rPr>
        <w:t xml:space="preserve">Як видно з табл. 5.2, у травмованих з відкритими проникаючими пораненнями в процесі лікування в динаміці відзначалася тенденція до нормалізації кількості тромбоцитів, агрегації тромбоцитів, коагуляційних тестів, зниження рівня продуктів паракоагуляції. Але систем згортання </w:t>
      </w:r>
      <w:r w:rsidRPr="00006881">
        <w:rPr>
          <w:rFonts w:ascii="Times New Roman" w:hAnsi="Times New Roman"/>
          <w:sz w:val="28"/>
          <w:szCs w:val="28"/>
          <w:lang w:val="uk-UA"/>
        </w:rPr>
        <w:lastRenderedPageBreak/>
        <w:t xml:space="preserve">повністю не відновлювалася: багато тестів залишалися зміненими, хоча і була тенденція до нормалізації. </w:t>
      </w:r>
    </w:p>
    <w:p w14:paraId="6F2D3C45" w14:textId="77777777" w:rsidR="00E214D2" w:rsidRDefault="00E214D2" w:rsidP="00050416">
      <w:pPr>
        <w:spacing w:after="0" w:line="360" w:lineRule="auto"/>
        <w:ind w:firstLine="709"/>
        <w:contextualSpacing/>
        <w:jc w:val="both"/>
        <w:rPr>
          <w:rFonts w:ascii="Times New Roman" w:hAnsi="Times New Roman"/>
          <w:sz w:val="28"/>
          <w:szCs w:val="28"/>
          <w:lang w:val="uk-UA"/>
        </w:rPr>
      </w:pPr>
      <w:r w:rsidRPr="00006881">
        <w:rPr>
          <w:rFonts w:ascii="Times New Roman" w:hAnsi="Times New Roman"/>
          <w:sz w:val="28"/>
          <w:szCs w:val="28"/>
          <w:lang w:val="uk-UA"/>
        </w:rPr>
        <w:t>У травмованих з закритими травмами та з відкритими проникаючими пораненнями виявляли ідентичні зміни показників спонтанної і АДФ-індукованої агрегації, РФМК знижуючись до кінця лікування, що вказувало про зменшення процесів внутрішньосудинного згортання.</w:t>
      </w:r>
    </w:p>
    <w:p w14:paraId="356E170E" w14:textId="77777777" w:rsidR="00E214D2" w:rsidRPr="0012644C" w:rsidRDefault="00E214D2" w:rsidP="00050416">
      <w:pPr>
        <w:spacing w:after="0" w:line="360" w:lineRule="auto"/>
        <w:ind w:firstLine="709"/>
        <w:contextualSpacing/>
        <w:jc w:val="both"/>
        <w:rPr>
          <w:rFonts w:ascii="Times New Roman" w:hAnsi="Times New Roman"/>
          <w:sz w:val="28"/>
          <w:szCs w:val="28"/>
        </w:rPr>
      </w:pPr>
      <w:r w:rsidRPr="00470F68">
        <w:rPr>
          <w:rFonts w:ascii="Times New Roman" w:hAnsi="Times New Roman"/>
          <w:sz w:val="28"/>
          <w:szCs w:val="28"/>
          <w:lang w:val="uk-UA"/>
        </w:rPr>
        <w:t>Також від</w:t>
      </w:r>
      <w:r>
        <w:rPr>
          <w:rFonts w:ascii="Times New Roman" w:hAnsi="Times New Roman"/>
          <w:sz w:val="28"/>
          <w:szCs w:val="28"/>
          <w:lang w:val="uk-UA"/>
        </w:rPr>
        <w:t>мічали</w:t>
      </w:r>
      <w:r w:rsidRPr="00470F68">
        <w:rPr>
          <w:rFonts w:ascii="Times New Roman" w:hAnsi="Times New Roman"/>
          <w:sz w:val="28"/>
          <w:szCs w:val="28"/>
          <w:lang w:val="uk-UA"/>
        </w:rPr>
        <w:t xml:space="preserve"> з</w:t>
      </w:r>
      <w:r>
        <w:rPr>
          <w:rFonts w:ascii="Times New Roman" w:hAnsi="Times New Roman"/>
          <w:sz w:val="28"/>
          <w:szCs w:val="28"/>
          <w:lang w:val="uk-UA"/>
        </w:rPr>
        <w:t>менше</w:t>
      </w:r>
      <w:r w:rsidRPr="00470F68">
        <w:rPr>
          <w:rFonts w:ascii="Times New Roman" w:hAnsi="Times New Roman"/>
          <w:sz w:val="28"/>
          <w:szCs w:val="28"/>
          <w:lang w:val="uk-UA"/>
        </w:rPr>
        <w:t>ння концентрації маркера внутрішньосудинної коагул</w:t>
      </w:r>
      <w:r>
        <w:rPr>
          <w:rFonts w:ascii="Times New Roman" w:hAnsi="Times New Roman"/>
          <w:sz w:val="28"/>
          <w:szCs w:val="28"/>
          <w:lang w:val="uk-UA"/>
        </w:rPr>
        <w:t>яції – Д-дімера.</w:t>
      </w:r>
      <w:r w:rsidRPr="00470F68">
        <w:rPr>
          <w:rFonts w:ascii="Times New Roman" w:hAnsi="Times New Roman"/>
          <w:sz w:val="28"/>
          <w:szCs w:val="28"/>
          <w:lang w:val="uk-UA"/>
        </w:rPr>
        <w:t xml:space="preserve"> </w:t>
      </w:r>
      <w:r>
        <w:rPr>
          <w:rFonts w:ascii="Times New Roman" w:hAnsi="Times New Roman"/>
          <w:sz w:val="28"/>
          <w:szCs w:val="28"/>
          <w:lang w:val="uk-UA"/>
        </w:rPr>
        <w:t>Це свідчило про</w:t>
      </w:r>
      <w:r w:rsidRPr="00470F68">
        <w:rPr>
          <w:rFonts w:ascii="Times New Roman" w:hAnsi="Times New Roman"/>
          <w:sz w:val="28"/>
          <w:szCs w:val="28"/>
          <w:lang w:val="uk-UA"/>
        </w:rPr>
        <w:t xml:space="preserve"> зниження в процесі лікування фібринол</w:t>
      </w:r>
      <w:r>
        <w:rPr>
          <w:rFonts w:ascii="Times New Roman" w:hAnsi="Times New Roman"/>
          <w:sz w:val="28"/>
          <w:szCs w:val="28"/>
          <w:lang w:val="uk-UA"/>
        </w:rPr>
        <w:t>ітичної активності плазми крові і</w:t>
      </w:r>
      <w:r w:rsidRPr="00470F68">
        <w:rPr>
          <w:rFonts w:ascii="Times New Roman" w:hAnsi="Times New Roman"/>
          <w:sz w:val="28"/>
          <w:szCs w:val="28"/>
          <w:lang w:val="uk-UA"/>
        </w:rPr>
        <w:t xml:space="preserve"> внутрішньосудинного згортання. </w:t>
      </w:r>
      <w:r>
        <w:rPr>
          <w:rFonts w:ascii="Times New Roman" w:hAnsi="Times New Roman"/>
          <w:sz w:val="28"/>
          <w:szCs w:val="28"/>
          <w:lang w:val="uk-UA"/>
        </w:rPr>
        <w:t>Показники PAI-</w:t>
      </w:r>
      <w:r w:rsidRPr="00470F68">
        <w:rPr>
          <w:rFonts w:ascii="Times New Roman" w:hAnsi="Times New Roman"/>
          <w:sz w:val="28"/>
          <w:szCs w:val="28"/>
          <w:lang w:val="uk-UA"/>
        </w:rPr>
        <w:t xml:space="preserve">1 </w:t>
      </w:r>
      <w:r>
        <w:rPr>
          <w:rFonts w:ascii="Times New Roman" w:hAnsi="Times New Roman"/>
          <w:sz w:val="28"/>
          <w:szCs w:val="28"/>
          <w:lang w:val="uk-UA"/>
        </w:rPr>
        <w:t>д</w:t>
      </w:r>
      <w:r w:rsidRPr="00470F68">
        <w:rPr>
          <w:rFonts w:ascii="Times New Roman" w:hAnsi="Times New Roman"/>
          <w:sz w:val="28"/>
          <w:szCs w:val="28"/>
          <w:lang w:val="uk-UA"/>
        </w:rPr>
        <w:t xml:space="preserve">о кінця лікування у </w:t>
      </w:r>
      <w:r>
        <w:rPr>
          <w:rFonts w:ascii="Times New Roman" w:hAnsi="Times New Roman"/>
          <w:sz w:val="28"/>
          <w:szCs w:val="28"/>
          <w:lang w:val="uk-UA"/>
        </w:rPr>
        <w:t xml:space="preserve">травмованих </w:t>
      </w:r>
      <w:r w:rsidRPr="00470F68">
        <w:rPr>
          <w:rFonts w:ascii="Times New Roman" w:hAnsi="Times New Roman"/>
          <w:sz w:val="28"/>
          <w:szCs w:val="28"/>
          <w:lang w:val="uk-UA"/>
        </w:rPr>
        <w:t>з закритими пош</w:t>
      </w:r>
      <w:r>
        <w:rPr>
          <w:rFonts w:ascii="Times New Roman" w:hAnsi="Times New Roman"/>
          <w:sz w:val="28"/>
          <w:szCs w:val="28"/>
          <w:lang w:val="uk-UA"/>
        </w:rPr>
        <w:t>кодженнями наближалися до норми</w:t>
      </w:r>
      <w:r w:rsidRPr="00470F68">
        <w:rPr>
          <w:rFonts w:ascii="Times New Roman" w:hAnsi="Times New Roman"/>
          <w:sz w:val="28"/>
          <w:szCs w:val="28"/>
          <w:lang w:val="uk-UA"/>
        </w:rPr>
        <w:t>.</w:t>
      </w:r>
    </w:p>
    <w:p w14:paraId="5B7754D1"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У</w:t>
      </w:r>
      <w:r>
        <w:rPr>
          <w:rFonts w:ascii="Times New Roman" w:hAnsi="Times New Roman"/>
          <w:sz w:val="28"/>
          <w:szCs w:val="28"/>
          <w:lang w:val="uk-UA"/>
        </w:rPr>
        <w:t xml:space="preserve"> всіх</w:t>
      </w:r>
      <w:r w:rsidRPr="00470F68">
        <w:rPr>
          <w:rFonts w:ascii="Times New Roman" w:hAnsi="Times New Roman"/>
          <w:sz w:val="28"/>
          <w:szCs w:val="28"/>
          <w:lang w:val="uk-UA"/>
        </w:rPr>
        <w:t xml:space="preserve"> </w:t>
      </w:r>
      <w:r>
        <w:rPr>
          <w:rFonts w:ascii="Times New Roman" w:hAnsi="Times New Roman"/>
          <w:sz w:val="28"/>
          <w:szCs w:val="28"/>
          <w:lang w:val="uk-UA"/>
        </w:rPr>
        <w:t>травмованих</w:t>
      </w:r>
      <w:r w:rsidRPr="00470F68">
        <w:rPr>
          <w:rFonts w:ascii="Times New Roman" w:hAnsi="Times New Roman"/>
          <w:sz w:val="28"/>
          <w:szCs w:val="28"/>
          <w:lang w:val="uk-UA"/>
        </w:rPr>
        <w:t xml:space="preserve"> як в основній, так і в групі порівняння, спостерігалося </w:t>
      </w:r>
      <w:r>
        <w:rPr>
          <w:rFonts w:ascii="Times New Roman" w:hAnsi="Times New Roman"/>
          <w:sz w:val="28"/>
          <w:szCs w:val="28"/>
          <w:lang w:val="uk-UA"/>
        </w:rPr>
        <w:t>збільшення рівня фібриногену і маркерів тромбінемії.</w:t>
      </w:r>
    </w:p>
    <w:p w14:paraId="0BFDC2E0" w14:textId="77777777" w:rsidR="00E214D2" w:rsidRPr="00470F68" w:rsidRDefault="00E214D2" w:rsidP="00050416">
      <w:pPr>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 xml:space="preserve">У жодного постраждалого з закритими пошкодженнями </w:t>
      </w:r>
      <w:r>
        <w:rPr>
          <w:rFonts w:ascii="Times New Roman" w:hAnsi="Times New Roman"/>
          <w:sz w:val="28"/>
          <w:szCs w:val="28"/>
          <w:lang w:val="uk-UA"/>
        </w:rPr>
        <w:t xml:space="preserve">ні </w:t>
      </w:r>
      <w:r w:rsidRPr="00470F68">
        <w:rPr>
          <w:rFonts w:ascii="Times New Roman" w:hAnsi="Times New Roman"/>
          <w:sz w:val="28"/>
          <w:szCs w:val="28"/>
          <w:lang w:val="uk-UA"/>
        </w:rPr>
        <w:t>клінічн</w:t>
      </w:r>
      <w:r>
        <w:rPr>
          <w:rFonts w:ascii="Times New Roman" w:hAnsi="Times New Roman"/>
          <w:sz w:val="28"/>
          <w:szCs w:val="28"/>
          <w:lang w:val="uk-UA"/>
        </w:rPr>
        <w:t>о</w:t>
      </w:r>
      <w:r w:rsidRPr="00470F68">
        <w:rPr>
          <w:rFonts w:ascii="Times New Roman" w:hAnsi="Times New Roman"/>
          <w:sz w:val="28"/>
          <w:szCs w:val="28"/>
          <w:lang w:val="uk-UA"/>
        </w:rPr>
        <w:t xml:space="preserve"> </w:t>
      </w:r>
      <w:r>
        <w:rPr>
          <w:rFonts w:ascii="Times New Roman" w:hAnsi="Times New Roman"/>
          <w:sz w:val="28"/>
          <w:szCs w:val="28"/>
          <w:lang w:val="uk-UA"/>
        </w:rPr>
        <w:t>н</w:t>
      </w:r>
      <w:r w:rsidRPr="00470F68">
        <w:rPr>
          <w:rFonts w:ascii="Times New Roman" w:hAnsi="Times New Roman"/>
          <w:sz w:val="28"/>
          <w:szCs w:val="28"/>
          <w:lang w:val="uk-UA"/>
        </w:rPr>
        <w:t>і лабораторн</w:t>
      </w:r>
      <w:r>
        <w:rPr>
          <w:rFonts w:ascii="Times New Roman" w:hAnsi="Times New Roman"/>
          <w:sz w:val="28"/>
          <w:szCs w:val="28"/>
          <w:lang w:val="uk-UA"/>
        </w:rPr>
        <w:t>о</w:t>
      </w:r>
      <w:r w:rsidRPr="00470F68">
        <w:rPr>
          <w:rFonts w:ascii="Times New Roman" w:hAnsi="Times New Roman"/>
          <w:sz w:val="28"/>
          <w:szCs w:val="28"/>
          <w:lang w:val="uk-UA"/>
        </w:rPr>
        <w:t xml:space="preserve"> не було виявлено проявів гострого декомпенсованого СДВЗ крові</w:t>
      </w:r>
      <w:r>
        <w:rPr>
          <w:rFonts w:ascii="Times New Roman" w:hAnsi="Times New Roman"/>
          <w:sz w:val="28"/>
          <w:szCs w:val="28"/>
          <w:lang w:val="uk-UA"/>
        </w:rPr>
        <w:t>. Але при</w:t>
      </w:r>
      <w:r w:rsidRPr="00470F68">
        <w:rPr>
          <w:rFonts w:ascii="Times New Roman" w:hAnsi="Times New Roman"/>
          <w:sz w:val="28"/>
          <w:szCs w:val="28"/>
          <w:lang w:val="uk-UA"/>
        </w:rPr>
        <w:t xml:space="preserve"> ускладнен</w:t>
      </w:r>
      <w:r>
        <w:rPr>
          <w:rFonts w:ascii="Times New Roman" w:hAnsi="Times New Roman"/>
          <w:sz w:val="28"/>
          <w:szCs w:val="28"/>
          <w:lang w:val="uk-UA"/>
        </w:rPr>
        <w:t>нях</w:t>
      </w:r>
      <w:r w:rsidRPr="00470F68">
        <w:rPr>
          <w:rFonts w:ascii="Times New Roman" w:hAnsi="Times New Roman"/>
          <w:sz w:val="28"/>
          <w:szCs w:val="28"/>
          <w:lang w:val="uk-UA"/>
        </w:rPr>
        <w:t xml:space="preserve"> </w:t>
      </w:r>
      <w:r>
        <w:rPr>
          <w:rFonts w:ascii="Times New Roman" w:hAnsi="Times New Roman"/>
          <w:sz w:val="28"/>
          <w:szCs w:val="28"/>
          <w:lang w:val="uk-UA"/>
        </w:rPr>
        <w:t>спостерігали</w:t>
      </w:r>
      <w:r w:rsidRPr="00470F68">
        <w:rPr>
          <w:rFonts w:ascii="Times New Roman" w:hAnsi="Times New Roman"/>
          <w:sz w:val="28"/>
          <w:szCs w:val="28"/>
          <w:lang w:val="uk-UA"/>
        </w:rPr>
        <w:t xml:space="preserve"> тенденцію до гіпоагрегації (коагулопатії споживання) і активації </w:t>
      </w:r>
      <w:r>
        <w:rPr>
          <w:rFonts w:ascii="Times New Roman" w:hAnsi="Times New Roman"/>
          <w:sz w:val="28"/>
          <w:szCs w:val="28"/>
          <w:lang w:val="uk-UA"/>
        </w:rPr>
        <w:t xml:space="preserve">внутрішньосудинного </w:t>
      </w:r>
      <w:r w:rsidRPr="00470F68">
        <w:rPr>
          <w:rFonts w:ascii="Times New Roman" w:hAnsi="Times New Roman"/>
          <w:sz w:val="28"/>
          <w:szCs w:val="28"/>
          <w:lang w:val="uk-UA"/>
        </w:rPr>
        <w:t xml:space="preserve">згортання. Ознаки </w:t>
      </w:r>
      <w:r>
        <w:rPr>
          <w:rFonts w:ascii="Times New Roman" w:hAnsi="Times New Roman"/>
          <w:sz w:val="28"/>
          <w:szCs w:val="28"/>
          <w:lang w:val="uk-UA"/>
        </w:rPr>
        <w:t>«</w:t>
      </w:r>
      <w:r w:rsidRPr="00470F68">
        <w:rPr>
          <w:rFonts w:ascii="Times New Roman" w:hAnsi="Times New Roman"/>
          <w:sz w:val="28"/>
          <w:szCs w:val="28"/>
          <w:lang w:val="uk-UA"/>
        </w:rPr>
        <w:t>лабораторного</w:t>
      </w:r>
      <w:r>
        <w:rPr>
          <w:rFonts w:ascii="Times New Roman" w:hAnsi="Times New Roman"/>
          <w:sz w:val="28"/>
          <w:szCs w:val="28"/>
          <w:lang w:val="uk-UA"/>
        </w:rPr>
        <w:t>»</w:t>
      </w:r>
      <w:r w:rsidRPr="00470F68">
        <w:rPr>
          <w:rFonts w:ascii="Times New Roman" w:hAnsi="Times New Roman"/>
          <w:sz w:val="28"/>
          <w:szCs w:val="28"/>
          <w:lang w:val="uk-UA"/>
        </w:rPr>
        <w:t xml:space="preserve"> латентного ДВЗ відмічено у 6 </w:t>
      </w:r>
      <w:r>
        <w:rPr>
          <w:rFonts w:ascii="Times New Roman" w:hAnsi="Times New Roman"/>
          <w:sz w:val="28"/>
          <w:szCs w:val="28"/>
          <w:lang w:val="uk-UA"/>
        </w:rPr>
        <w:t>травмованих</w:t>
      </w:r>
      <w:r w:rsidRPr="00470F68">
        <w:rPr>
          <w:rFonts w:ascii="Times New Roman" w:hAnsi="Times New Roman"/>
          <w:sz w:val="28"/>
          <w:szCs w:val="28"/>
          <w:lang w:val="uk-UA"/>
        </w:rPr>
        <w:t xml:space="preserve"> цієї групи. </w:t>
      </w:r>
    </w:p>
    <w:p w14:paraId="2129C2E6"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Клінічний приклад.</w:t>
      </w:r>
    </w:p>
    <w:p w14:paraId="5A26BBE2" w14:textId="77777777" w:rsidR="00E214D2"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Постраждал</w:t>
      </w:r>
      <w:r>
        <w:rPr>
          <w:rFonts w:ascii="Times New Roman" w:hAnsi="Times New Roman"/>
          <w:i/>
          <w:sz w:val="28"/>
          <w:szCs w:val="28"/>
          <w:lang w:val="uk-UA"/>
        </w:rPr>
        <w:t xml:space="preserve">ого </w:t>
      </w:r>
      <w:r w:rsidRPr="00470F68">
        <w:rPr>
          <w:rFonts w:ascii="Times New Roman" w:hAnsi="Times New Roman"/>
          <w:i/>
          <w:sz w:val="28"/>
          <w:szCs w:val="28"/>
          <w:lang w:val="uk-UA"/>
        </w:rPr>
        <w:t>Д., 46 років, доставлен</w:t>
      </w:r>
      <w:r>
        <w:rPr>
          <w:rFonts w:ascii="Times New Roman" w:hAnsi="Times New Roman"/>
          <w:i/>
          <w:sz w:val="28"/>
          <w:szCs w:val="28"/>
          <w:lang w:val="uk-UA"/>
        </w:rPr>
        <w:t>о</w:t>
      </w:r>
      <w:r w:rsidRPr="00470F68">
        <w:rPr>
          <w:rFonts w:ascii="Times New Roman" w:hAnsi="Times New Roman"/>
          <w:i/>
          <w:sz w:val="28"/>
          <w:szCs w:val="28"/>
          <w:lang w:val="uk-UA"/>
        </w:rPr>
        <w:t xml:space="preserve"> з місця ДТП через годину після травми. У свідомості, адекватний. Скарги на болі в </w:t>
      </w:r>
      <w:r>
        <w:rPr>
          <w:rFonts w:ascii="Times New Roman" w:hAnsi="Times New Roman"/>
          <w:i/>
          <w:sz w:val="28"/>
          <w:szCs w:val="28"/>
          <w:lang w:val="uk-UA"/>
        </w:rPr>
        <w:t>ділянці</w:t>
      </w:r>
      <w:r w:rsidRPr="00470F68">
        <w:rPr>
          <w:rFonts w:ascii="Times New Roman" w:hAnsi="Times New Roman"/>
          <w:i/>
          <w:sz w:val="28"/>
          <w:szCs w:val="28"/>
          <w:lang w:val="uk-UA"/>
        </w:rPr>
        <w:t xml:space="preserve"> крижів, в правом</w:t>
      </w:r>
      <w:r>
        <w:rPr>
          <w:rFonts w:ascii="Times New Roman" w:hAnsi="Times New Roman"/>
          <w:i/>
          <w:sz w:val="28"/>
          <w:szCs w:val="28"/>
          <w:lang w:val="uk-UA"/>
        </w:rPr>
        <w:t>у стегні. Загальний стан тяжкий</w:t>
      </w:r>
      <w:r w:rsidRPr="00470F68">
        <w:rPr>
          <w:rFonts w:ascii="Times New Roman" w:hAnsi="Times New Roman"/>
          <w:i/>
          <w:sz w:val="28"/>
          <w:szCs w:val="28"/>
          <w:lang w:val="uk-UA"/>
        </w:rPr>
        <w:t>: АТ - 80/40 мм. рт. ст; пульс 100 уд. за хв.; ЧДР - 20 за хв. В легенях дихання везикулярне. Живіт бере участь в акті дихання, м'який, болючий тільки при глибокій пальпації над лоном. Область нирок не змінена, сеча катетер</w:t>
      </w:r>
      <w:r>
        <w:rPr>
          <w:rFonts w:ascii="Times New Roman" w:hAnsi="Times New Roman"/>
          <w:i/>
          <w:sz w:val="28"/>
          <w:szCs w:val="28"/>
          <w:lang w:val="uk-UA"/>
        </w:rPr>
        <w:t>ом</w:t>
      </w:r>
      <w:r w:rsidRPr="00470F68">
        <w:rPr>
          <w:rFonts w:ascii="Times New Roman" w:hAnsi="Times New Roman"/>
          <w:i/>
          <w:sz w:val="28"/>
          <w:szCs w:val="28"/>
          <w:lang w:val="uk-UA"/>
        </w:rPr>
        <w:t xml:space="preserve"> світла. При рентгенографії кінцівок і тазу виявлено нестабільні переломи кісток та</w:t>
      </w:r>
      <w:r>
        <w:rPr>
          <w:rFonts w:ascii="Times New Roman" w:hAnsi="Times New Roman"/>
          <w:i/>
          <w:sz w:val="28"/>
          <w:szCs w:val="28"/>
          <w:lang w:val="uk-UA"/>
        </w:rPr>
        <w:t>зу з порушенням тазового кільця</w:t>
      </w:r>
      <w:r w:rsidRPr="00470F68">
        <w:rPr>
          <w:rFonts w:ascii="Times New Roman" w:hAnsi="Times New Roman"/>
          <w:i/>
          <w:sz w:val="28"/>
          <w:szCs w:val="28"/>
          <w:lang w:val="uk-UA"/>
        </w:rPr>
        <w:t xml:space="preserve"> (рис. </w:t>
      </w:r>
      <w:r>
        <w:rPr>
          <w:rFonts w:ascii="Times New Roman" w:hAnsi="Times New Roman"/>
          <w:i/>
          <w:sz w:val="28"/>
          <w:szCs w:val="28"/>
          <w:lang w:val="uk-UA"/>
        </w:rPr>
        <w:t>5</w:t>
      </w:r>
      <w:r w:rsidRPr="00470F68">
        <w:rPr>
          <w:rFonts w:ascii="Times New Roman" w:hAnsi="Times New Roman"/>
          <w:i/>
          <w:sz w:val="28"/>
          <w:szCs w:val="28"/>
          <w:lang w:val="uk-UA"/>
        </w:rPr>
        <w:t>.7).</w:t>
      </w:r>
    </w:p>
    <w:p w14:paraId="1B02AE23" w14:textId="77777777" w:rsidR="00E214D2" w:rsidRPr="00470F68" w:rsidRDefault="00E214D2" w:rsidP="00E214D2">
      <w:pPr>
        <w:shd w:val="clear" w:color="auto" w:fill="FFFFFF"/>
        <w:spacing w:after="0" w:line="360" w:lineRule="auto"/>
        <w:ind w:firstLine="567"/>
        <w:contextualSpacing/>
        <w:jc w:val="center"/>
        <w:rPr>
          <w:rFonts w:ascii="Times New Roman" w:hAnsi="Times New Roman"/>
          <w:i/>
          <w:sz w:val="28"/>
          <w:szCs w:val="28"/>
          <w:lang w:val="uk-UA"/>
        </w:rPr>
      </w:pPr>
      <w:r>
        <w:rPr>
          <w:rFonts w:ascii="Times New Roman" w:hAnsi="Times New Roman"/>
          <w:i/>
          <w:noProof/>
          <w:sz w:val="28"/>
          <w:szCs w:val="28"/>
          <w:lang w:eastAsia="ru-RU"/>
        </w:rPr>
        <w:lastRenderedPageBreak/>
        <w:drawing>
          <wp:inline distT="0" distB="0" distL="0" distR="0" wp14:anchorId="597D9272" wp14:editId="3282F205">
            <wp:extent cx="3051811" cy="2586990"/>
            <wp:effectExtent l="0" t="0" r="0" b="381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052326" cy="2587426"/>
                    </a:xfrm>
                    <a:prstGeom prst="rect">
                      <a:avLst/>
                    </a:prstGeom>
                    <a:noFill/>
                  </pic:spPr>
                </pic:pic>
              </a:graphicData>
            </a:graphic>
          </wp:inline>
        </w:drawing>
      </w:r>
    </w:p>
    <w:p w14:paraId="1D60429A" w14:textId="77777777" w:rsidR="00E214D2" w:rsidRDefault="00E214D2" w:rsidP="0035475F">
      <w:pPr>
        <w:shd w:val="clear" w:color="auto" w:fill="FFFFFF"/>
        <w:spacing w:after="0" w:line="360" w:lineRule="auto"/>
        <w:contextualSpacing/>
        <w:jc w:val="center"/>
        <w:rPr>
          <w:rFonts w:ascii="Times New Roman" w:hAnsi="Times New Roman"/>
          <w:sz w:val="28"/>
          <w:szCs w:val="28"/>
          <w:lang w:val="uk-UA"/>
        </w:rPr>
      </w:pPr>
      <w:r w:rsidRPr="00470F68">
        <w:rPr>
          <w:rFonts w:ascii="Times New Roman" w:hAnsi="Times New Roman"/>
          <w:sz w:val="28"/>
          <w:szCs w:val="28"/>
          <w:lang w:val="uk-UA"/>
        </w:rPr>
        <w:t xml:space="preserve">Рис. </w:t>
      </w:r>
      <w:r>
        <w:rPr>
          <w:rFonts w:ascii="Times New Roman" w:hAnsi="Times New Roman"/>
          <w:sz w:val="28"/>
          <w:szCs w:val="28"/>
          <w:lang w:val="uk-UA"/>
        </w:rPr>
        <w:t>5</w:t>
      </w:r>
      <w:r w:rsidRPr="00470F68">
        <w:rPr>
          <w:rFonts w:ascii="Times New Roman" w:hAnsi="Times New Roman"/>
          <w:sz w:val="28"/>
          <w:szCs w:val="28"/>
          <w:lang w:val="uk-UA"/>
        </w:rPr>
        <w:t>.7. Оглядова рентгенограма постраждалого Р.</w:t>
      </w:r>
      <w:r>
        <w:rPr>
          <w:rFonts w:ascii="Times New Roman" w:hAnsi="Times New Roman"/>
          <w:sz w:val="28"/>
          <w:szCs w:val="28"/>
          <w:lang w:val="uk-UA"/>
        </w:rPr>
        <w:t>,</w:t>
      </w:r>
      <w:r w:rsidRPr="00470F68">
        <w:rPr>
          <w:rFonts w:ascii="Times New Roman" w:hAnsi="Times New Roman"/>
          <w:sz w:val="28"/>
          <w:szCs w:val="28"/>
          <w:lang w:val="uk-UA"/>
        </w:rPr>
        <w:t xml:space="preserve"> 46 років</w:t>
      </w:r>
      <w:r>
        <w:rPr>
          <w:rFonts w:ascii="Times New Roman" w:hAnsi="Times New Roman"/>
          <w:sz w:val="28"/>
          <w:szCs w:val="28"/>
          <w:lang w:val="uk-UA"/>
        </w:rPr>
        <w:t>.</w:t>
      </w:r>
      <w:r w:rsidRPr="00470F68">
        <w:rPr>
          <w:rFonts w:ascii="Times New Roman" w:hAnsi="Times New Roman"/>
          <w:sz w:val="28"/>
          <w:szCs w:val="28"/>
          <w:lang w:val="uk-UA"/>
        </w:rPr>
        <w:t xml:space="preserve"> Нестабільний перелом кісток тазу</w:t>
      </w:r>
    </w:p>
    <w:p w14:paraId="299A53E1"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Діагноз: поєднана травма, закритий перелом правої вертлужної впадини В 2.3 типи, закритий перелом лонних і сідничних кісток зі зміщенням А.2 типу, тупа травма живота, травматичний шок 2 ст.</w:t>
      </w:r>
    </w:p>
    <w:p w14:paraId="20909523"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 xml:space="preserve">Проведено інтенсивну протишокову терапію. Враховуючи гіпотонію, анемічний синдром і біль у животі при пальпації, виконано лапароцентез </w:t>
      </w:r>
      <w:r>
        <w:rPr>
          <w:rFonts w:ascii="Times New Roman" w:hAnsi="Times New Roman"/>
          <w:i/>
          <w:sz w:val="28"/>
          <w:szCs w:val="28"/>
          <w:lang w:val="uk-UA"/>
        </w:rPr>
        <w:t xml:space="preserve">з пошуковим </w:t>
      </w:r>
      <w:r w:rsidRPr="00470F68">
        <w:rPr>
          <w:rFonts w:ascii="Times New Roman" w:hAnsi="Times New Roman"/>
          <w:i/>
          <w:sz w:val="28"/>
          <w:szCs w:val="28"/>
          <w:lang w:val="uk-UA"/>
        </w:rPr>
        <w:t xml:space="preserve">катетером, </w:t>
      </w:r>
      <w:r>
        <w:rPr>
          <w:rFonts w:ascii="Times New Roman" w:hAnsi="Times New Roman"/>
          <w:i/>
          <w:sz w:val="28"/>
          <w:szCs w:val="28"/>
          <w:lang w:val="uk-UA"/>
        </w:rPr>
        <w:t>і</w:t>
      </w:r>
      <w:r w:rsidRPr="00470F68">
        <w:rPr>
          <w:rFonts w:ascii="Times New Roman" w:hAnsi="Times New Roman"/>
          <w:i/>
          <w:sz w:val="28"/>
          <w:szCs w:val="28"/>
          <w:lang w:val="uk-UA"/>
        </w:rPr>
        <w:t>з</w:t>
      </w:r>
      <w:r>
        <w:rPr>
          <w:rFonts w:ascii="Times New Roman" w:hAnsi="Times New Roman"/>
          <w:i/>
          <w:sz w:val="28"/>
          <w:szCs w:val="28"/>
          <w:lang w:val="uk-UA"/>
        </w:rPr>
        <w:t xml:space="preserve"> нього</w:t>
      </w:r>
      <w:r w:rsidRPr="00470F68">
        <w:rPr>
          <w:rFonts w:ascii="Times New Roman" w:hAnsi="Times New Roman"/>
          <w:i/>
          <w:sz w:val="28"/>
          <w:szCs w:val="28"/>
          <w:lang w:val="uk-UA"/>
        </w:rPr>
        <w:t xml:space="preserve"> виділ</w:t>
      </w:r>
      <w:r>
        <w:rPr>
          <w:rFonts w:ascii="Times New Roman" w:hAnsi="Times New Roman"/>
          <w:i/>
          <w:sz w:val="28"/>
          <w:szCs w:val="28"/>
          <w:lang w:val="uk-UA"/>
        </w:rPr>
        <w:t>илося</w:t>
      </w:r>
      <w:r w:rsidRPr="00470F68">
        <w:rPr>
          <w:rFonts w:ascii="Times New Roman" w:hAnsi="Times New Roman"/>
          <w:i/>
          <w:sz w:val="28"/>
          <w:szCs w:val="28"/>
          <w:lang w:val="uk-UA"/>
        </w:rPr>
        <w:t xml:space="preserve"> мізерн</w:t>
      </w:r>
      <w:r>
        <w:rPr>
          <w:rFonts w:ascii="Times New Roman" w:hAnsi="Times New Roman"/>
          <w:i/>
          <w:sz w:val="28"/>
          <w:szCs w:val="28"/>
          <w:lang w:val="uk-UA"/>
        </w:rPr>
        <w:t>а</w:t>
      </w:r>
      <w:r w:rsidRPr="00470F68">
        <w:rPr>
          <w:rFonts w:ascii="Times New Roman" w:hAnsi="Times New Roman"/>
          <w:i/>
          <w:sz w:val="28"/>
          <w:szCs w:val="28"/>
          <w:lang w:val="uk-UA"/>
        </w:rPr>
        <w:t xml:space="preserve"> кільк</w:t>
      </w:r>
      <w:r>
        <w:rPr>
          <w:rFonts w:ascii="Times New Roman" w:hAnsi="Times New Roman"/>
          <w:i/>
          <w:sz w:val="28"/>
          <w:szCs w:val="28"/>
          <w:lang w:val="uk-UA"/>
        </w:rPr>
        <w:t>і</w:t>
      </w:r>
      <w:r w:rsidRPr="00470F68">
        <w:rPr>
          <w:rFonts w:ascii="Times New Roman" w:hAnsi="Times New Roman"/>
          <w:i/>
          <w:sz w:val="28"/>
          <w:szCs w:val="28"/>
          <w:lang w:val="uk-UA"/>
        </w:rPr>
        <w:t>ст</w:t>
      </w:r>
      <w:r>
        <w:rPr>
          <w:rFonts w:ascii="Times New Roman" w:hAnsi="Times New Roman"/>
          <w:i/>
          <w:sz w:val="28"/>
          <w:szCs w:val="28"/>
          <w:lang w:val="uk-UA"/>
        </w:rPr>
        <w:t>ь</w:t>
      </w:r>
      <w:r w:rsidRPr="00470F68">
        <w:rPr>
          <w:rFonts w:ascii="Times New Roman" w:hAnsi="Times New Roman"/>
          <w:i/>
          <w:sz w:val="28"/>
          <w:szCs w:val="28"/>
          <w:lang w:val="uk-UA"/>
        </w:rPr>
        <w:t xml:space="preserve"> серозно-геморагічного вмісту. </w:t>
      </w:r>
      <w:r>
        <w:rPr>
          <w:rFonts w:ascii="Times New Roman" w:hAnsi="Times New Roman"/>
          <w:i/>
          <w:sz w:val="28"/>
          <w:szCs w:val="28"/>
          <w:lang w:val="uk-UA"/>
        </w:rPr>
        <w:t>Катетер з</w:t>
      </w:r>
      <w:r w:rsidRPr="00470F68">
        <w:rPr>
          <w:rFonts w:ascii="Times New Roman" w:hAnsi="Times New Roman"/>
          <w:i/>
          <w:sz w:val="28"/>
          <w:szCs w:val="28"/>
          <w:lang w:val="uk-UA"/>
        </w:rPr>
        <w:t xml:space="preserve">алишено контрольний дренаж. При повторних УЗД пошкожень паренхіматозних органів і вільної рідини в черевній порожнині не виявлено. </w:t>
      </w:r>
      <w:r>
        <w:rPr>
          <w:rFonts w:ascii="Times New Roman" w:hAnsi="Times New Roman"/>
          <w:i/>
          <w:sz w:val="28"/>
          <w:szCs w:val="28"/>
          <w:lang w:val="uk-UA"/>
        </w:rPr>
        <w:t>С</w:t>
      </w:r>
      <w:r w:rsidRPr="00470F68">
        <w:rPr>
          <w:rFonts w:ascii="Times New Roman" w:hAnsi="Times New Roman"/>
          <w:i/>
          <w:sz w:val="28"/>
          <w:szCs w:val="28"/>
          <w:lang w:val="uk-UA"/>
        </w:rPr>
        <w:t>ерозно-геморагічний випіт з черевної порожнини роз</w:t>
      </w:r>
      <w:r>
        <w:rPr>
          <w:rFonts w:ascii="Times New Roman" w:hAnsi="Times New Roman"/>
          <w:i/>
          <w:sz w:val="28"/>
          <w:szCs w:val="28"/>
          <w:lang w:val="uk-UA"/>
        </w:rPr>
        <w:t>цінено як пропотівання крові із</w:t>
      </w:r>
      <w:r w:rsidRPr="00470F68">
        <w:rPr>
          <w:rFonts w:ascii="Times New Roman" w:hAnsi="Times New Roman"/>
          <w:i/>
          <w:sz w:val="28"/>
          <w:szCs w:val="28"/>
          <w:lang w:val="uk-UA"/>
        </w:rPr>
        <w:t xml:space="preserve"> заочеревинної гематоми. Больовий синдром в нижніх відділах живота </w:t>
      </w:r>
      <w:r>
        <w:rPr>
          <w:rFonts w:ascii="Times New Roman" w:hAnsi="Times New Roman"/>
          <w:i/>
          <w:sz w:val="28"/>
          <w:szCs w:val="28"/>
          <w:lang w:val="uk-UA"/>
        </w:rPr>
        <w:t>свідчив про</w:t>
      </w:r>
      <w:r w:rsidRPr="00470F68">
        <w:rPr>
          <w:rFonts w:ascii="Times New Roman" w:hAnsi="Times New Roman"/>
          <w:i/>
          <w:sz w:val="28"/>
          <w:szCs w:val="28"/>
          <w:lang w:val="uk-UA"/>
        </w:rPr>
        <w:t xml:space="preserve"> перелом лонної і сідничої кісток і зачерев</w:t>
      </w:r>
      <w:r>
        <w:rPr>
          <w:rFonts w:ascii="Times New Roman" w:hAnsi="Times New Roman"/>
          <w:i/>
          <w:sz w:val="28"/>
          <w:szCs w:val="28"/>
          <w:lang w:val="uk-UA"/>
        </w:rPr>
        <w:t>и</w:t>
      </w:r>
      <w:r w:rsidRPr="00470F68">
        <w:rPr>
          <w:rFonts w:ascii="Times New Roman" w:hAnsi="Times New Roman"/>
          <w:i/>
          <w:sz w:val="28"/>
          <w:szCs w:val="28"/>
          <w:lang w:val="uk-UA"/>
        </w:rPr>
        <w:t>н</w:t>
      </w:r>
      <w:r>
        <w:rPr>
          <w:rFonts w:ascii="Times New Roman" w:hAnsi="Times New Roman"/>
          <w:i/>
          <w:sz w:val="28"/>
          <w:szCs w:val="28"/>
          <w:lang w:val="uk-UA"/>
        </w:rPr>
        <w:t>ну гематому</w:t>
      </w:r>
      <w:r w:rsidRPr="00470F68">
        <w:rPr>
          <w:rFonts w:ascii="Times New Roman" w:hAnsi="Times New Roman"/>
          <w:i/>
          <w:sz w:val="28"/>
          <w:szCs w:val="28"/>
          <w:lang w:val="uk-UA"/>
        </w:rPr>
        <w:t>. Хворий з моменту надходження, незважаючи на достат</w:t>
      </w:r>
      <w:r>
        <w:rPr>
          <w:rFonts w:ascii="Times New Roman" w:hAnsi="Times New Roman"/>
          <w:i/>
          <w:sz w:val="28"/>
          <w:szCs w:val="28"/>
          <w:lang w:val="uk-UA"/>
        </w:rPr>
        <w:t>нє введення знеболюючих засобів</w:t>
      </w:r>
      <w:r w:rsidRPr="00470F68">
        <w:rPr>
          <w:rFonts w:ascii="Times New Roman" w:hAnsi="Times New Roman"/>
          <w:i/>
          <w:sz w:val="28"/>
          <w:szCs w:val="28"/>
          <w:lang w:val="uk-UA"/>
        </w:rPr>
        <w:t xml:space="preserve"> періодично </w:t>
      </w:r>
      <w:r>
        <w:rPr>
          <w:rFonts w:ascii="Times New Roman" w:hAnsi="Times New Roman"/>
          <w:i/>
          <w:sz w:val="28"/>
          <w:szCs w:val="28"/>
          <w:lang w:val="uk-UA"/>
        </w:rPr>
        <w:t xml:space="preserve">був </w:t>
      </w:r>
      <w:r w:rsidRPr="00470F68">
        <w:rPr>
          <w:rFonts w:ascii="Times New Roman" w:hAnsi="Times New Roman"/>
          <w:i/>
          <w:sz w:val="28"/>
          <w:szCs w:val="28"/>
          <w:lang w:val="uk-UA"/>
        </w:rPr>
        <w:t>неспокійн</w:t>
      </w:r>
      <w:r>
        <w:rPr>
          <w:rFonts w:ascii="Times New Roman" w:hAnsi="Times New Roman"/>
          <w:i/>
          <w:sz w:val="28"/>
          <w:szCs w:val="28"/>
          <w:lang w:val="uk-UA"/>
        </w:rPr>
        <w:t>ий</w:t>
      </w:r>
      <w:r w:rsidRPr="00470F68">
        <w:rPr>
          <w:rFonts w:ascii="Times New Roman" w:hAnsi="Times New Roman"/>
          <w:i/>
          <w:sz w:val="28"/>
          <w:szCs w:val="28"/>
          <w:lang w:val="uk-UA"/>
        </w:rPr>
        <w:t>. Живіт при пальпації залиша</w:t>
      </w:r>
      <w:r>
        <w:rPr>
          <w:rFonts w:ascii="Times New Roman" w:hAnsi="Times New Roman"/>
          <w:i/>
          <w:sz w:val="28"/>
          <w:szCs w:val="28"/>
          <w:lang w:val="uk-UA"/>
        </w:rPr>
        <w:t>в</w:t>
      </w:r>
      <w:r w:rsidRPr="00470F68">
        <w:rPr>
          <w:rFonts w:ascii="Times New Roman" w:hAnsi="Times New Roman"/>
          <w:i/>
          <w:sz w:val="28"/>
          <w:szCs w:val="28"/>
          <w:lang w:val="uk-UA"/>
        </w:rPr>
        <w:t xml:space="preserve">ся м'яким, помірно </w:t>
      </w:r>
      <w:r>
        <w:rPr>
          <w:rFonts w:ascii="Times New Roman" w:hAnsi="Times New Roman"/>
          <w:i/>
          <w:sz w:val="28"/>
          <w:szCs w:val="28"/>
          <w:lang w:val="uk-UA"/>
        </w:rPr>
        <w:t>болючим</w:t>
      </w:r>
      <w:r w:rsidRPr="00470F68">
        <w:rPr>
          <w:rFonts w:ascii="Times New Roman" w:hAnsi="Times New Roman"/>
          <w:i/>
          <w:sz w:val="28"/>
          <w:szCs w:val="28"/>
          <w:lang w:val="uk-UA"/>
        </w:rPr>
        <w:t xml:space="preserve"> над лоном</w:t>
      </w:r>
      <w:r>
        <w:rPr>
          <w:rFonts w:ascii="Times New Roman" w:hAnsi="Times New Roman"/>
          <w:i/>
          <w:sz w:val="28"/>
          <w:szCs w:val="28"/>
          <w:lang w:val="uk-UA"/>
        </w:rPr>
        <w:t xml:space="preserve"> з</w:t>
      </w:r>
      <w:r w:rsidRPr="00470F68">
        <w:rPr>
          <w:rFonts w:ascii="Times New Roman" w:hAnsi="Times New Roman"/>
          <w:i/>
          <w:sz w:val="28"/>
          <w:szCs w:val="28"/>
          <w:lang w:val="uk-UA"/>
        </w:rPr>
        <w:t xml:space="preserve"> </w:t>
      </w:r>
      <w:r>
        <w:rPr>
          <w:rFonts w:ascii="Times New Roman" w:hAnsi="Times New Roman"/>
          <w:i/>
          <w:sz w:val="28"/>
          <w:szCs w:val="28"/>
          <w:lang w:val="uk-UA"/>
        </w:rPr>
        <w:t>сумнівними</w:t>
      </w:r>
      <w:r w:rsidRPr="00470F68">
        <w:rPr>
          <w:rFonts w:ascii="Times New Roman" w:hAnsi="Times New Roman"/>
          <w:i/>
          <w:sz w:val="28"/>
          <w:szCs w:val="28"/>
          <w:lang w:val="uk-UA"/>
        </w:rPr>
        <w:t xml:space="preserve"> симпто</w:t>
      </w:r>
      <w:r>
        <w:rPr>
          <w:rFonts w:ascii="Times New Roman" w:hAnsi="Times New Roman"/>
          <w:i/>
          <w:sz w:val="28"/>
          <w:szCs w:val="28"/>
          <w:lang w:val="uk-UA"/>
        </w:rPr>
        <w:t>ма</w:t>
      </w:r>
      <w:r w:rsidRPr="00470F68">
        <w:rPr>
          <w:rFonts w:ascii="Times New Roman" w:hAnsi="Times New Roman"/>
          <w:i/>
          <w:sz w:val="28"/>
          <w:szCs w:val="28"/>
          <w:lang w:val="uk-UA"/>
        </w:rPr>
        <w:t>ми подразнення очеревини.</w:t>
      </w:r>
    </w:p>
    <w:p w14:paraId="65B6349B"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 xml:space="preserve">При повторних </w:t>
      </w:r>
      <w:r>
        <w:rPr>
          <w:rFonts w:ascii="Times New Roman" w:hAnsi="Times New Roman"/>
          <w:i/>
          <w:sz w:val="28"/>
          <w:szCs w:val="28"/>
          <w:lang w:val="uk-UA"/>
        </w:rPr>
        <w:t>аналізах</w:t>
      </w:r>
      <w:r w:rsidRPr="00470F68">
        <w:rPr>
          <w:rFonts w:ascii="Times New Roman" w:hAnsi="Times New Roman"/>
          <w:i/>
          <w:sz w:val="28"/>
          <w:szCs w:val="28"/>
          <w:lang w:val="uk-UA"/>
        </w:rPr>
        <w:t xml:space="preserve"> крові </w:t>
      </w:r>
      <w:r>
        <w:rPr>
          <w:rFonts w:ascii="Times New Roman" w:hAnsi="Times New Roman"/>
          <w:i/>
          <w:sz w:val="28"/>
          <w:szCs w:val="28"/>
          <w:lang w:val="uk-UA"/>
        </w:rPr>
        <w:t>виявили</w:t>
      </w:r>
      <w:r w:rsidRPr="00470F68">
        <w:rPr>
          <w:rFonts w:ascii="Times New Roman" w:hAnsi="Times New Roman"/>
          <w:i/>
          <w:sz w:val="28"/>
          <w:szCs w:val="28"/>
          <w:lang w:val="uk-UA"/>
        </w:rPr>
        <w:t xml:space="preserve"> паличкоядерн</w:t>
      </w:r>
      <w:r>
        <w:rPr>
          <w:rFonts w:ascii="Times New Roman" w:hAnsi="Times New Roman"/>
          <w:i/>
          <w:sz w:val="28"/>
          <w:szCs w:val="28"/>
          <w:lang w:val="uk-UA"/>
        </w:rPr>
        <w:t>ий</w:t>
      </w:r>
      <w:r w:rsidRPr="00470F68">
        <w:rPr>
          <w:rFonts w:ascii="Times New Roman" w:hAnsi="Times New Roman"/>
          <w:i/>
          <w:sz w:val="28"/>
          <w:szCs w:val="28"/>
          <w:lang w:val="uk-UA"/>
        </w:rPr>
        <w:t xml:space="preserve"> зсув до 32%. </w:t>
      </w:r>
      <w:r>
        <w:rPr>
          <w:rFonts w:ascii="Times New Roman" w:hAnsi="Times New Roman"/>
          <w:i/>
          <w:sz w:val="28"/>
          <w:szCs w:val="28"/>
          <w:lang w:val="uk-UA"/>
        </w:rPr>
        <w:t>У рідині</w:t>
      </w:r>
      <w:r w:rsidRPr="00470F68">
        <w:rPr>
          <w:rFonts w:ascii="Times New Roman" w:hAnsi="Times New Roman"/>
          <w:i/>
          <w:sz w:val="28"/>
          <w:szCs w:val="28"/>
          <w:lang w:val="uk-UA"/>
        </w:rPr>
        <w:t xml:space="preserve"> з черевної порожнини виявлено велику кількість лейкоцитів за рахунок нейтрофілів.</w:t>
      </w:r>
    </w:p>
    <w:p w14:paraId="1A0D16CC"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lastRenderedPageBreak/>
        <w:t>Враховуючи характер перелому обох клубових і лонних кісток, наявність гострого уламку, спрямованого у бік черевної порожнини, виражений запальний характер випоту з черевною порожнини, наростання інтоксикації і збереження болю у животі, хвор</w:t>
      </w:r>
      <w:r>
        <w:rPr>
          <w:rFonts w:ascii="Times New Roman" w:hAnsi="Times New Roman"/>
          <w:i/>
          <w:sz w:val="28"/>
          <w:szCs w:val="28"/>
          <w:lang w:val="uk-UA"/>
        </w:rPr>
        <w:t>ого</w:t>
      </w:r>
      <w:r w:rsidRPr="00470F68">
        <w:rPr>
          <w:rFonts w:ascii="Times New Roman" w:hAnsi="Times New Roman"/>
          <w:i/>
          <w:sz w:val="28"/>
          <w:szCs w:val="28"/>
          <w:lang w:val="uk-UA"/>
        </w:rPr>
        <w:t xml:space="preserve"> через 7 годин з моменту надходження прооперовано. Виконано лапаротомію, ушивання двох ран клубової кишки розмірами 0,2 х 0,2 см на відстані 80 см від ілеоцекального кута. Перитоніт місцевий, серозно-фібринозний, з мізерним випотом. Накладено апарат зовнішньої фіксації на кістки тазу. Під час операції диференціювати місце перфорації очеревини уламком тазової кістки було складно внаслідок великої заочеревинної гематоми.</w:t>
      </w:r>
    </w:p>
    <w:p w14:paraId="03304696"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Клінічний приклад.</w:t>
      </w:r>
    </w:p>
    <w:p w14:paraId="6E109DFD" w14:textId="77777777" w:rsidR="00E214D2"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Постраждалу Б., 58 років, доставлено з місця ДТП через 40 хвилин після травми. У свідомості, адекватна. Скарги на болі в поперек</w:t>
      </w:r>
      <w:r>
        <w:rPr>
          <w:rFonts w:ascii="Times New Roman" w:hAnsi="Times New Roman"/>
          <w:i/>
          <w:sz w:val="28"/>
          <w:szCs w:val="28"/>
          <w:lang w:val="uk-UA"/>
        </w:rPr>
        <w:t>овій ділянці</w:t>
      </w:r>
      <w:r w:rsidRPr="00470F68">
        <w:rPr>
          <w:rFonts w:ascii="Times New Roman" w:hAnsi="Times New Roman"/>
          <w:i/>
          <w:sz w:val="28"/>
          <w:szCs w:val="28"/>
          <w:lang w:val="uk-UA"/>
        </w:rPr>
        <w:t>. Загальний стан тяжкий. Шкірні покриви бліді. АТ - 90/50 мм. рт. ст. Пульс 120 уд. за хв., ЧДР – 22 за хв. В легенях дихання везикулярне. Живіт бере участь в акті дихання, м</w:t>
      </w:r>
      <w:r w:rsidRPr="00852E72">
        <w:rPr>
          <w:rFonts w:ascii="Times New Roman" w:hAnsi="Times New Roman"/>
          <w:i/>
          <w:sz w:val="28"/>
          <w:szCs w:val="28"/>
          <w:lang w:val="uk-UA"/>
        </w:rPr>
        <w:t>’</w:t>
      </w:r>
      <w:r w:rsidRPr="00470F68">
        <w:rPr>
          <w:rFonts w:ascii="Times New Roman" w:hAnsi="Times New Roman"/>
          <w:i/>
          <w:sz w:val="28"/>
          <w:szCs w:val="28"/>
          <w:lang w:val="uk-UA"/>
        </w:rPr>
        <w:t xml:space="preserve">який, болючий тільки при глибокій пальпації над лоном. </w:t>
      </w:r>
      <w:r>
        <w:rPr>
          <w:rFonts w:ascii="Times New Roman" w:hAnsi="Times New Roman"/>
          <w:i/>
          <w:sz w:val="28"/>
          <w:szCs w:val="28"/>
          <w:lang w:val="uk-UA"/>
        </w:rPr>
        <w:t>Ділянки</w:t>
      </w:r>
      <w:r w:rsidRPr="00470F68">
        <w:rPr>
          <w:rFonts w:ascii="Times New Roman" w:hAnsi="Times New Roman"/>
          <w:i/>
          <w:sz w:val="28"/>
          <w:szCs w:val="28"/>
          <w:lang w:val="uk-UA"/>
        </w:rPr>
        <w:t xml:space="preserve"> нирок не змінен</w:t>
      </w:r>
      <w:r>
        <w:rPr>
          <w:rFonts w:ascii="Times New Roman" w:hAnsi="Times New Roman"/>
          <w:i/>
          <w:sz w:val="28"/>
          <w:szCs w:val="28"/>
          <w:lang w:val="uk-UA"/>
        </w:rPr>
        <w:t>і</w:t>
      </w:r>
      <w:r w:rsidRPr="00470F68">
        <w:rPr>
          <w:rFonts w:ascii="Times New Roman" w:hAnsi="Times New Roman"/>
          <w:i/>
          <w:sz w:val="28"/>
          <w:szCs w:val="28"/>
          <w:lang w:val="uk-UA"/>
        </w:rPr>
        <w:t>, безболісн</w:t>
      </w:r>
      <w:r>
        <w:rPr>
          <w:rFonts w:ascii="Times New Roman" w:hAnsi="Times New Roman"/>
          <w:i/>
          <w:sz w:val="28"/>
          <w:szCs w:val="28"/>
          <w:lang w:val="uk-UA"/>
        </w:rPr>
        <w:t>і</w:t>
      </w:r>
      <w:r w:rsidRPr="00470F68">
        <w:rPr>
          <w:rFonts w:ascii="Times New Roman" w:hAnsi="Times New Roman"/>
          <w:i/>
          <w:sz w:val="28"/>
          <w:szCs w:val="28"/>
          <w:lang w:val="uk-UA"/>
        </w:rPr>
        <w:t>, сеча катетер</w:t>
      </w:r>
      <w:r>
        <w:rPr>
          <w:rFonts w:ascii="Times New Roman" w:hAnsi="Times New Roman"/>
          <w:i/>
          <w:sz w:val="28"/>
          <w:szCs w:val="28"/>
          <w:lang w:val="uk-UA"/>
        </w:rPr>
        <w:t>ом</w:t>
      </w:r>
      <w:r w:rsidRPr="00470F68">
        <w:rPr>
          <w:rFonts w:ascii="Times New Roman" w:hAnsi="Times New Roman"/>
          <w:i/>
          <w:sz w:val="28"/>
          <w:szCs w:val="28"/>
          <w:lang w:val="uk-UA"/>
        </w:rPr>
        <w:t xml:space="preserve"> світла. На тулубі сліди забиття, синці. У анамнезі ішемічна хвороба серця. При рентгенографії тазу виявлено нестабільні переломи кісток тазу з порушенням тазового кільця (рис. </w:t>
      </w:r>
      <w:r>
        <w:rPr>
          <w:rFonts w:ascii="Times New Roman" w:hAnsi="Times New Roman"/>
          <w:i/>
          <w:sz w:val="28"/>
          <w:szCs w:val="28"/>
          <w:lang w:val="uk-UA"/>
        </w:rPr>
        <w:t>5</w:t>
      </w:r>
      <w:r w:rsidRPr="00470F68">
        <w:rPr>
          <w:rFonts w:ascii="Times New Roman" w:hAnsi="Times New Roman"/>
          <w:i/>
          <w:sz w:val="28"/>
          <w:szCs w:val="28"/>
          <w:lang w:val="uk-UA"/>
        </w:rPr>
        <w:t>.8).</w:t>
      </w:r>
    </w:p>
    <w:p w14:paraId="0E89E748" w14:textId="77777777" w:rsidR="00E214D2" w:rsidRPr="00470F68" w:rsidRDefault="00E214D2" w:rsidP="00E214D2">
      <w:pPr>
        <w:shd w:val="clear" w:color="auto" w:fill="FFFFFF"/>
        <w:spacing w:after="0" w:line="360" w:lineRule="auto"/>
        <w:ind w:firstLine="567"/>
        <w:contextualSpacing/>
        <w:jc w:val="both"/>
        <w:rPr>
          <w:rFonts w:ascii="Times New Roman" w:hAnsi="Times New Roman"/>
          <w:i/>
          <w:sz w:val="28"/>
          <w:szCs w:val="28"/>
          <w:lang w:val="uk-UA"/>
        </w:rPr>
      </w:pPr>
    </w:p>
    <w:p w14:paraId="5B7A5CA4" w14:textId="77777777" w:rsidR="00E214D2" w:rsidRPr="00470F68" w:rsidRDefault="00E214D2" w:rsidP="00E214D2">
      <w:pPr>
        <w:shd w:val="clear" w:color="auto" w:fill="FFFFFF"/>
        <w:spacing w:after="0" w:line="360" w:lineRule="auto"/>
        <w:ind w:firstLine="567"/>
        <w:contextualSpacing/>
        <w:jc w:val="both"/>
        <w:rPr>
          <w:rFonts w:ascii="Times New Roman" w:hAnsi="Times New Roman"/>
          <w:sz w:val="28"/>
          <w:szCs w:val="28"/>
          <w:lang w:val="uk-UA"/>
        </w:rPr>
      </w:pPr>
    </w:p>
    <w:p w14:paraId="0040F538" w14:textId="77777777" w:rsidR="00E214D2" w:rsidRPr="00470F68" w:rsidRDefault="00E214D2" w:rsidP="00E214D2">
      <w:pPr>
        <w:shd w:val="clear" w:color="auto" w:fill="FFFFFF"/>
        <w:spacing w:after="0" w:line="360" w:lineRule="auto"/>
        <w:contextualSpacing/>
        <w:jc w:val="center"/>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4C7048AF" wp14:editId="0AA12DA1">
            <wp:extent cx="3761740" cy="2952115"/>
            <wp:effectExtent l="0" t="0" r="0" b="63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761740" cy="2952115"/>
                    </a:xfrm>
                    <a:prstGeom prst="rect">
                      <a:avLst/>
                    </a:prstGeom>
                    <a:noFill/>
                  </pic:spPr>
                </pic:pic>
              </a:graphicData>
            </a:graphic>
          </wp:inline>
        </w:drawing>
      </w:r>
    </w:p>
    <w:p w14:paraId="570C1F90" w14:textId="77777777" w:rsidR="00E214D2" w:rsidRDefault="00E214D2" w:rsidP="00E214D2">
      <w:pPr>
        <w:shd w:val="clear" w:color="auto" w:fill="FFFFFF"/>
        <w:spacing w:after="0" w:line="360" w:lineRule="auto"/>
        <w:ind w:firstLine="567"/>
        <w:contextualSpacing/>
        <w:jc w:val="both"/>
        <w:rPr>
          <w:rFonts w:ascii="Times New Roman" w:hAnsi="Times New Roman"/>
          <w:sz w:val="28"/>
          <w:szCs w:val="28"/>
          <w:lang w:val="uk-UA"/>
        </w:rPr>
      </w:pPr>
    </w:p>
    <w:p w14:paraId="0723B654" w14:textId="77777777" w:rsidR="0035475F" w:rsidRDefault="00E214D2" w:rsidP="0035475F">
      <w:pPr>
        <w:shd w:val="clear" w:color="auto" w:fill="FFFFFF"/>
        <w:spacing w:after="0" w:line="360" w:lineRule="auto"/>
        <w:contextualSpacing/>
        <w:jc w:val="center"/>
        <w:rPr>
          <w:rFonts w:ascii="Times New Roman" w:hAnsi="Times New Roman"/>
          <w:sz w:val="28"/>
          <w:szCs w:val="28"/>
          <w:lang w:val="uk-UA"/>
        </w:rPr>
      </w:pPr>
      <w:r w:rsidRPr="00470F68">
        <w:rPr>
          <w:rFonts w:ascii="Times New Roman" w:hAnsi="Times New Roman"/>
          <w:sz w:val="28"/>
          <w:szCs w:val="28"/>
          <w:lang w:val="uk-UA"/>
        </w:rPr>
        <w:t xml:space="preserve">Рис. </w:t>
      </w:r>
      <w:r>
        <w:rPr>
          <w:rFonts w:ascii="Times New Roman" w:hAnsi="Times New Roman"/>
          <w:sz w:val="28"/>
          <w:szCs w:val="28"/>
          <w:lang w:val="uk-UA"/>
        </w:rPr>
        <w:t>5</w:t>
      </w:r>
      <w:r w:rsidRPr="00470F68">
        <w:rPr>
          <w:rFonts w:ascii="Times New Roman" w:hAnsi="Times New Roman"/>
          <w:sz w:val="28"/>
          <w:szCs w:val="28"/>
          <w:lang w:val="uk-UA"/>
        </w:rPr>
        <w:t xml:space="preserve">.8. Оглядова рентгенограма кісток тазу в прямій проекції </w:t>
      </w:r>
    </w:p>
    <w:p w14:paraId="00165C4F" w14:textId="77777777" w:rsidR="00E214D2" w:rsidRPr="00470F68" w:rsidRDefault="00E214D2" w:rsidP="0035475F">
      <w:pPr>
        <w:shd w:val="clear" w:color="auto" w:fill="FFFFFF"/>
        <w:spacing w:after="0" w:line="360" w:lineRule="auto"/>
        <w:contextualSpacing/>
        <w:jc w:val="center"/>
        <w:rPr>
          <w:rFonts w:ascii="Times New Roman" w:hAnsi="Times New Roman"/>
          <w:sz w:val="28"/>
          <w:szCs w:val="28"/>
          <w:lang w:val="uk-UA"/>
        </w:rPr>
      </w:pPr>
      <w:r w:rsidRPr="00470F68">
        <w:rPr>
          <w:rFonts w:ascii="Times New Roman" w:hAnsi="Times New Roman"/>
          <w:sz w:val="28"/>
          <w:szCs w:val="28"/>
          <w:lang w:val="uk-UA"/>
        </w:rPr>
        <w:t>постраждалої Б.</w:t>
      </w:r>
      <w:r>
        <w:rPr>
          <w:rFonts w:ascii="Times New Roman" w:hAnsi="Times New Roman"/>
          <w:sz w:val="28"/>
          <w:szCs w:val="28"/>
          <w:lang w:val="uk-UA"/>
        </w:rPr>
        <w:t>, 58 років</w:t>
      </w:r>
    </w:p>
    <w:p w14:paraId="74DFE11E" w14:textId="77777777" w:rsidR="00E214D2" w:rsidRPr="00470F68" w:rsidRDefault="00E214D2" w:rsidP="00E214D2">
      <w:pPr>
        <w:shd w:val="clear" w:color="auto" w:fill="FFFFFF"/>
        <w:spacing w:after="0" w:line="360" w:lineRule="auto"/>
        <w:ind w:firstLine="567"/>
        <w:contextualSpacing/>
        <w:jc w:val="both"/>
        <w:rPr>
          <w:rFonts w:ascii="Times New Roman" w:hAnsi="Times New Roman"/>
          <w:sz w:val="28"/>
          <w:szCs w:val="28"/>
          <w:lang w:val="uk-UA"/>
        </w:rPr>
      </w:pPr>
    </w:p>
    <w:p w14:paraId="4BCC325C"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 xml:space="preserve">Діагноз: множинна травма, закритий перелом вертлужної западини </w:t>
      </w:r>
      <w:r>
        <w:rPr>
          <w:rFonts w:ascii="Times New Roman" w:hAnsi="Times New Roman"/>
          <w:i/>
          <w:sz w:val="28"/>
          <w:szCs w:val="28"/>
          <w:lang w:val="uk-UA"/>
        </w:rPr>
        <w:t>зліва</w:t>
      </w:r>
      <w:r w:rsidRPr="00470F68">
        <w:rPr>
          <w:rFonts w:ascii="Times New Roman" w:hAnsi="Times New Roman"/>
          <w:i/>
          <w:sz w:val="28"/>
          <w:szCs w:val="28"/>
          <w:lang w:val="uk-UA"/>
        </w:rPr>
        <w:t>ч типу В2.1; закритий перелом лонних і сідничих кісток справа зі зміщенням типу А2; забиття тулуба; травматичний шок 2 ст.</w:t>
      </w:r>
    </w:p>
    <w:p w14:paraId="73B4E1A3"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Розпочато інтенсивну протишокову терапію, накладено скелетне витягнення. Проводилася масивна інф</w:t>
      </w:r>
      <w:r>
        <w:rPr>
          <w:rFonts w:ascii="Times New Roman" w:hAnsi="Times New Roman"/>
          <w:i/>
          <w:sz w:val="28"/>
          <w:szCs w:val="28"/>
          <w:lang w:val="uk-UA"/>
        </w:rPr>
        <w:t>узійно-трансфузійна терапія:</w:t>
      </w:r>
      <w:r w:rsidRPr="00470F68">
        <w:rPr>
          <w:rFonts w:ascii="Times New Roman" w:hAnsi="Times New Roman"/>
          <w:i/>
          <w:sz w:val="28"/>
          <w:szCs w:val="28"/>
          <w:lang w:val="uk-UA"/>
        </w:rPr>
        <w:t xml:space="preserve"> </w:t>
      </w:r>
      <w:r>
        <w:rPr>
          <w:rFonts w:ascii="Times New Roman" w:hAnsi="Times New Roman"/>
          <w:i/>
          <w:sz w:val="28"/>
          <w:szCs w:val="28"/>
          <w:lang w:val="uk-UA"/>
        </w:rPr>
        <w:t>п</w:t>
      </w:r>
      <w:r w:rsidRPr="00470F68">
        <w:rPr>
          <w:rFonts w:ascii="Times New Roman" w:hAnsi="Times New Roman"/>
          <w:i/>
          <w:sz w:val="28"/>
          <w:szCs w:val="28"/>
          <w:lang w:val="uk-UA"/>
        </w:rPr>
        <w:t>ерелито 1,5 л еритроцитарної маси і 2,5 л свіжозамороженої плазми</w:t>
      </w:r>
      <w:r>
        <w:rPr>
          <w:rFonts w:ascii="Times New Roman" w:hAnsi="Times New Roman"/>
          <w:i/>
          <w:sz w:val="28"/>
          <w:szCs w:val="28"/>
          <w:lang w:val="uk-UA"/>
        </w:rPr>
        <w:t xml:space="preserve">, </w:t>
      </w:r>
      <w:r w:rsidRPr="00470F68">
        <w:rPr>
          <w:rFonts w:ascii="Times New Roman" w:hAnsi="Times New Roman"/>
          <w:i/>
          <w:sz w:val="28"/>
          <w:szCs w:val="28"/>
          <w:lang w:val="uk-UA"/>
        </w:rPr>
        <w:t>антибіотикотерапія, постійне знеболення.</w:t>
      </w:r>
    </w:p>
    <w:p w14:paraId="7D4131D5" w14:textId="77777777" w:rsidR="00E214D2"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З другої доби відмічалася клініка парезу кишечника, блювота. Живіт помірно роздутий, бере участь в акті дихання, м</w:t>
      </w:r>
      <w:r w:rsidRPr="00A81E3F">
        <w:rPr>
          <w:rFonts w:ascii="Times New Roman" w:hAnsi="Times New Roman"/>
          <w:i/>
          <w:sz w:val="28"/>
          <w:szCs w:val="28"/>
          <w:lang w:val="uk-UA"/>
        </w:rPr>
        <w:t>’</w:t>
      </w:r>
      <w:r w:rsidRPr="00470F68">
        <w:rPr>
          <w:rFonts w:ascii="Times New Roman" w:hAnsi="Times New Roman"/>
          <w:i/>
          <w:sz w:val="28"/>
          <w:szCs w:val="28"/>
          <w:lang w:val="uk-UA"/>
        </w:rPr>
        <w:t>який, помірно хворобливий над лоном при глибокій пальпації, симптомів подразнення очеревини немає. При диференційній діагностиці причин вираженого парезу</w:t>
      </w:r>
      <w:r>
        <w:rPr>
          <w:rFonts w:ascii="Times New Roman" w:hAnsi="Times New Roman"/>
          <w:i/>
          <w:sz w:val="28"/>
          <w:szCs w:val="28"/>
          <w:lang w:val="uk-UA"/>
        </w:rPr>
        <w:t xml:space="preserve"> кишечника</w:t>
      </w:r>
      <w:r w:rsidRPr="00470F68">
        <w:rPr>
          <w:rFonts w:ascii="Times New Roman" w:hAnsi="Times New Roman"/>
          <w:i/>
          <w:sz w:val="28"/>
          <w:szCs w:val="28"/>
          <w:lang w:val="uk-UA"/>
        </w:rPr>
        <w:t xml:space="preserve"> і блювоти розглядалася можливість наявності ушкодження порожнистого органу і масивної заочеревинної гематоми. </w:t>
      </w:r>
    </w:p>
    <w:p w14:paraId="2C658CE1" w14:textId="77777777" w:rsidR="00E214D2" w:rsidRDefault="00E214D2" w:rsidP="00E214D2">
      <w:pPr>
        <w:shd w:val="clear" w:color="auto" w:fill="FFFFFF"/>
        <w:spacing w:after="0" w:line="360" w:lineRule="auto"/>
        <w:ind w:firstLine="567"/>
        <w:contextualSpacing/>
        <w:jc w:val="both"/>
        <w:rPr>
          <w:rFonts w:ascii="Times New Roman" w:hAnsi="Times New Roman"/>
          <w:i/>
          <w:sz w:val="28"/>
          <w:szCs w:val="28"/>
          <w:lang w:val="uk-UA"/>
        </w:rPr>
      </w:pPr>
    </w:p>
    <w:p w14:paraId="4EDA5F6A"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lastRenderedPageBreak/>
        <w:t>Незважаючи на постійне знеболення і відносну стабілізацію переломів скелетн</w:t>
      </w:r>
      <w:r>
        <w:rPr>
          <w:rFonts w:ascii="Times New Roman" w:hAnsi="Times New Roman"/>
          <w:i/>
          <w:sz w:val="28"/>
          <w:szCs w:val="28"/>
          <w:lang w:val="uk-UA"/>
        </w:rPr>
        <w:t>им</w:t>
      </w:r>
      <w:r w:rsidRPr="00470F68">
        <w:rPr>
          <w:rFonts w:ascii="Times New Roman" w:hAnsi="Times New Roman"/>
          <w:i/>
          <w:sz w:val="28"/>
          <w:szCs w:val="28"/>
          <w:lang w:val="uk-UA"/>
        </w:rPr>
        <w:t xml:space="preserve"> витягнення</w:t>
      </w:r>
      <w:r>
        <w:rPr>
          <w:rFonts w:ascii="Times New Roman" w:hAnsi="Times New Roman"/>
          <w:i/>
          <w:sz w:val="28"/>
          <w:szCs w:val="28"/>
          <w:lang w:val="uk-UA"/>
        </w:rPr>
        <w:t>м</w:t>
      </w:r>
      <w:r w:rsidRPr="00470F68">
        <w:rPr>
          <w:rFonts w:ascii="Times New Roman" w:hAnsi="Times New Roman"/>
          <w:i/>
          <w:sz w:val="28"/>
          <w:szCs w:val="28"/>
          <w:lang w:val="uk-UA"/>
        </w:rPr>
        <w:t xml:space="preserve">, хвора періодично неспокійна, рухається у пошуках зручного положення. </w:t>
      </w:r>
    </w:p>
    <w:p w14:paraId="2A8B50E2" w14:textId="77777777" w:rsidR="00E214D2"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 xml:space="preserve">Враховуючи це, а також характер перелому з наявністю великого гострого уламку, спрямованого у бік черевної порожнини, виконано додаткові дослідження для виключення ушкоджень органів черевної порожнини. </w:t>
      </w:r>
    </w:p>
    <w:p w14:paraId="3DAAACBE"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Pr>
          <w:rFonts w:ascii="Times New Roman" w:hAnsi="Times New Roman"/>
          <w:i/>
          <w:sz w:val="28"/>
          <w:szCs w:val="28"/>
          <w:lang w:val="uk-UA"/>
        </w:rPr>
        <w:t>Проведене повторне</w:t>
      </w:r>
      <w:r w:rsidRPr="00470F68">
        <w:rPr>
          <w:rFonts w:ascii="Times New Roman" w:hAnsi="Times New Roman"/>
          <w:i/>
          <w:sz w:val="28"/>
          <w:szCs w:val="28"/>
          <w:lang w:val="uk-UA"/>
        </w:rPr>
        <w:t xml:space="preserve"> пальцеве дослідження прямої кишки: тонус сфінктера збережений, помірна болючість передньої і лівої бічної стінок, на рукавичках сліди крові. При лапапароцентезі</w:t>
      </w:r>
      <w:r>
        <w:rPr>
          <w:rFonts w:ascii="Times New Roman" w:hAnsi="Times New Roman"/>
          <w:i/>
          <w:sz w:val="28"/>
          <w:szCs w:val="28"/>
          <w:lang w:val="uk-UA"/>
        </w:rPr>
        <w:t xml:space="preserve"> з пошуковим</w:t>
      </w:r>
      <w:r w:rsidRPr="00470F68">
        <w:rPr>
          <w:rFonts w:ascii="Times New Roman" w:hAnsi="Times New Roman"/>
          <w:i/>
          <w:sz w:val="28"/>
          <w:szCs w:val="28"/>
          <w:lang w:val="uk-UA"/>
        </w:rPr>
        <w:t xml:space="preserve"> катетером, що </w:t>
      </w:r>
      <w:r>
        <w:rPr>
          <w:rFonts w:ascii="Times New Roman" w:hAnsi="Times New Roman"/>
          <w:i/>
          <w:sz w:val="28"/>
          <w:szCs w:val="28"/>
          <w:lang w:val="uk-UA"/>
        </w:rPr>
        <w:t>«</w:t>
      </w:r>
      <w:r w:rsidRPr="00470F68">
        <w:rPr>
          <w:rFonts w:ascii="Times New Roman" w:hAnsi="Times New Roman"/>
          <w:i/>
          <w:sz w:val="28"/>
          <w:szCs w:val="28"/>
          <w:lang w:val="uk-UA"/>
        </w:rPr>
        <w:t>шарить</w:t>
      </w:r>
      <w:r>
        <w:rPr>
          <w:rFonts w:ascii="Times New Roman" w:hAnsi="Times New Roman"/>
          <w:i/>
          <w:sz w:val="28"/>
          <w:szCs w:val="28"/>
          <w:lang w:val="uk-UA"/>
        </w:rPr>
        <w:t>»</w:t>
      </w:r>
      <w:r w:rsidRPr="00470F68">
        <w:rPr>
          <w:rFonts w:ascii="Times New Roman" w:hAnsi="Times New Roman"/>
          <w:i/>
          <w:sz w:val="28"/>
          <w:szCs w:val="28"/>
          <w:lang w:val="uk-UA"/>
        </w:rPr>
        <w:t>,</w:t>
      </w:r>
      <w:r>
        <w:rPr>
          <w:rFonts w:ascii="Times New Roman" w:hAnsi="Times New Roman"/>
          <w:i/>
          <w:sz w:val="28"/>
          <w:szCs w:val="28"/>
          <w:lang w:val="uk-UA"/>
        </w:rPr>
        <w:t xml:space="preserve"> з малого тазу отримано незначну</w:t>
      </w:r>
      <w:r w:rsidRPr="00470F68">
        <w:rPr>
          <w:rFonts w:ascii="Times New Roman" w:hAnsi="Times New Roman"/>
          <w:i/>
          <w:sz w:val="28"/>
          <w:szCs w:val="28"/>
          <w:lang w:val="uk-UA"/>
        </w:rPr>
        <w:t xml:space="preserve"> кількість геморагічного</w:t>
      </w:r>
      <w:r>
        <w:rPr>
          <w:rFonts w:ascii="Times New Roman" w:hAnsi="Times New Roman"/>
          <w:i/>
          <w:sz w:val="28"/>
          <w:szCs w:val="28"/>
          <w:lang w:val="uk-UA"/>
        </w:rPr>
        <w:t xml:space="preserve"> вмісту</w:t>
      </w:r>
      <w:r w:rsidRPr="00470F68">
        <w:rPr>
          <w:rFonts w:ascii="Times New Roman" w:hAnsi="Times New Roman"/>
          <w:i/>
          <w:sz w:val="28"/>
          <w:szCs w:val="28"/>
          <w:lang w:val="uk-UA"/>
        </w:rPr>
        <w:t>.</w:t>
      </w:r>
    </w:p>
    <w:p w14:paraId="57B1C92B" w14:textId="77777777" w:rsidR="00E214D2" w:rsidRPr="00470F68"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Через добу з моменту надходження на фоні антибіотикотерапії і знеболення сукупн</w:t>
      </w:r>
      <w:r>
        <w:rPr>
          <w:rFonts w:ascii="Times New Roman" w:hAnsi="Times New Roman"/>
          <w:i/>
          <w:sz w:val="28"/>
          <w:szCs w:val="28"/>
          <w:lang w:val="uk-UA"/>
        </w:rPr>
        <w:t>о</w:t>
      </w:r>
      <w:r w:rsidRPr="00470F68">
        <w:rPr>
          <w:rFonts w:ascii="Times New Roman" w:hAnsi="Times New Roman"/>
          <w:i/>
          <w:sz w:val="28"/>
          <w:szCs w:val="28"/>
          <w:lang w:val="uk-UA"/>
        </w:rPr>
        <w:t xml:space="preserve"> клінічн</w:t>
      </w:r>
      <w:r>
        <w:rPr>
          <w:rFonts w:ascii="Times New Roman" w:hAnsi="Times New Roman"/>
          <w:i/>
          <w:sz w:val="28"/>
          <w:szCs w:val="28"/>
          <w:lang w:val="uk-UA"/>
        </w:rPr>
        <w:t>і</w:t>
      </w:r>
      <w:r w:rsidRPr="00470F68">
        <w:rPr>
          <w:rFonts w:ascii="Times New Roman" w:hAnsi="Times New Roman"/>
          <w:i/>
          <w:sz w:val="28"/>
          <w:szCs w:val="28"/>
          <w:lang w:val="uk-UA"/>
        </w:rPr>
        <w:t xml:space="preserve"> і лабораторн</w:t>
      </w:r>
      <w:r>
        <w:rPr>
          <w:rFonts w:ascii="Times New Roman" w:hAnsi="Times New Roman"/>
          <w:i/>
          <w:sz w:val="28"/>
          <w:szCs w:val="28"/>
          <w:lang w:val="uk-UA"/>
        </w:rPr>
        <w:t>і</w:t>
      </w:r>
      <w:r w:rsidRPr="00470F68">
        <w:rPr>
          <w:rFonts w:ascii="Times New Roman" w:hAnsi="Times New Roman"/>
          <w:i/>
          <w:sz w:val="28"/>
          <w:szCs w:val="28"/>
          <w:lang w:val="uk-UA"/>
        </w:rPr>
        <w:t xml:space="preserve"> дан</w:t>
      </w:r>
      <w:r>
        <w:rPr>
          <w:rFonts w:ascii="Times New Roman" w:hAnsi="Times New Roman"/>
          <w:i/>
          <w:sz w:val="28"/>
          <w:szCs w:val="28"/>
          <w:lang w:val="uk-UA"/>
        </w:rPr>
        <w:t>і</w:t>
      </w:r>
      <w:r w:rsidRPr="00470F68">
        <w:rPr>
          <w:rFonts w:ascii="Times New Roman" w:hAnsi="Times New Roman"/>
          <w:i/>
          <w:sz w:val="28"/>
          <w:szCs w:val="28"/>
          <w:lang w:val="uk-UA"/>
        </w:rPr>
        <w:t xml:space="preserve"> </w:t>
      </w:r>
      <w:r>
        <w:rPr>
          <w:rFonts w:ascii="Times New Roman" w:hAnsi="Times New Roman"/>
          <w:i/>
          <w:sz w:val="28"/>
          <w:szCs w:val="28"/>
          <w:lang w:val="uk-UA"/>
        </w:rPr>
        <w:t>свідчилипро абдомінальну катастрофу, отже необхідність</w:t>
      </w:r>
      <w:r w:rsidRPr="00470F68">
        <w:rPr>
          <w:rFonts w:ascii="Times New Roman" w:hAnsi="Times New Roman"/>
          <w:i/>
          <w:sz w:val="28"/>
          <w:szCs w:val="28"/>
          <w:lang w:val="uk-UA"/>
        </w:rPr>
        <w:t xml:space="preserve"> виконання лапаротомії. Під час операції виявлено інфільтрат в тазу </w:t>
      </w:r>
      <w:r>
        <w:rPr>
          <w:rFonts w:ascii="Times New Roman" w:hAnsi="Times New Roman"/>
          <w:i/>
          <w:sz w:val="28"/>
          <w:szCs w:val="28"/>
          <w:lang w:val="uk-UA"/>
        </w:rPr>
        <w:t>і</w:t>
      </w:r>
      <w:r w:rsidRPr="00470F68">
        <w:rPr>
          <w:rFonts w:ascii="Times New Roman" w:hAnsi="Times New Roman"/>
          <w:i/>
          <w:sz w:val="28"/>
          <w:szCs w:val="28"/>
          <w:lang w:val="uk-UA"/>
        </w:rPr>
        <w:t>з петель г</w:t>
      </w:r>
      <w:r>
        <w:rPr>
          <w:rFonts w:ascii="Times New Roman" w:hAnsi="Times New Roman"/>
          <w:i/>
          <w:sz w:val="28"/>
          <w:szCs w:val="28"/>
          <w:lang w:val="uk-UA"/>
        </w:rPr>
        <w:t xml:space="preserve">олодної і сигмоподібної кишок, </w:t>
      </w:r>
      <w:r w:rsidRPr="00470F68">
        <w:rPr>
          <w:rFonts w:ascii="Times New Roman" w:hAnsi="Times New Roman"/>
          <w:i/>
          <w:sz w:val="28"/>
          <w:szCs w:val="28"/>
          <w:lang w:val="uk-UA"/>
        </w:rPr>
        <w:t xml:space="preserve">мізерний мутнуватий серозний випіт, </w:t>
      </w:r>
      <w:r>
        <w:rPr>
          <w:rFonts w:ascii="Times New Roman" w:hAnsi="Times New Roman"/>
          <w:i/>
          <w:sz w:val="28"/>
          <w:szCs w:val="28"/>
          <w:lang w:val="uk-UA"/>
        </w:rPr>
        <w:t>проксимальніше</w:t>
      </w:r>
      <w:r w:rsidRPr="00470F68">
        <w:rPr>
          <w:rFonts w:ascii="Times New Roman" w:hAnsi="Times New Roman"/>
          <w:i/>
          <w:sz w:val="28"/>
          <w:szCs w:val="28"/>
          <w:lang w:val="uk-UA"/>
        </w:rPr>
        <w:t xml:space="preserve"> інфільтрат</w:t>
      </w:r>
      <w:r>
        <w:rPr>
          <w:rFonts w:ascii="Times New Roman" w:hAnsi="Times New Roman"/>
          <w:i/>
          <w:sz w:val="28"/>
          <w:szCs w:val="28"/>
          <w:lang w:val="uk-UA"/>
        </w:rPr>
        <w:t>у</w:t>
      </w:r>
      <w:r w:rsidRPr="00470F68">
        <w:rPr>
          <w:rFonts w:ascii="Times New Roman" w:hAnsi="Times New Roman"/>
          <w:i/>
          <w:sz w:val="28"/>
          <w:szCs w:val="28"/>
          <w:lang w:val="uk-UA"/>
        </w:rPr>
        <w:t xml:space="preserve"> порожниста кишка на усьому протязі роздута. При ревізії інфільтрату виявлено перфораці</w:t>
      </w:r>
      <w:r>
        <w:rPr>
          <w:rFonts w:ascii="Times New Roman" w:hAnsi="Times New Roman"/>
          <w:i/>
          <w:sz w:val="28"/>
          <w:szCs w:val="28"/>
          <w:lang w:val="uk-UA"/>
        </w:rPr>
        <w:t>йний отвір</w:t>
      </w:r>
      <w:r w:rsidRPr="00470F68">
        <w:rPr>
          <w:rFonts w:ascii="Times New Roman" w:hAnsi="Times New Roman"/>
          <w:i/>
          <w:sz w:val="28"/>
          <w:szCs w:val="28"/>
          <w:lang w:val="uk-UA"/>
        </w:rPr>
        <w:t xml:space="preserve"> розмірами 0,5 х 0,5 см ректосигмоїдного відділу</w:t>
      </w:r>
      <w:r>
        <w:rPr>
          <w:rFonts w:ascii="Times New Roman" w:hAnsi="Times New Roman"/>
          <w:i/>
          <w:sz w:val="28"/>
          <w:szCs w:val="28"/>
          <w:lang w:val="uk-UA"/>
        </w:rPr>
        <w:t xml:space="preserve"> прямої кишки по брижовому краю. Дефект кишки зашито з екстраперитонізацією пошкодженої ділянки кишки;</w:t>
      </w:r>
      <w:r w:rsidRPr="00470F68">
        <w:rPr>
          <w:rFonts w:ascii="Times New Roman" w:hAnsi="Times New Roman"/>
          <w:i/>
          <w:sz w:val="28"/>
          <w:szCs w:val="28"/>
          <w:lang w:val="uk-UA"/>
        </w:rPr>
        <w:t xml:space="preserve"> сформ</w:t>
      </w:r>
      <w:r>
        <w:rPr>
          <w:rFonts w:ascii="Times New Roman" w:hAnsi="Times New Roman"/>
          <w:i/>
          <w:sz w:val="28"/>
          <w:szCs w:val="28"/>
          <w:lang w:val="uk-UA"/>
        </w:rPr>
        <w:t>ована петльова сигмостома</w:t>
      </w:r>
      <w:r w:rsidRPr="00470F68">
        <w:rPr>
          <w:rFonts w:ascii="Times New Roman" w:hAnsi="Times New Roman"/>
          <w:i/>
          <w:sz w:val="28"/>
          <w:szCs w:val="28"/>
          <w:lang w:val="uk-UA"/>
        </w:rPr>
        <w:t xml:space="preserve">. </w:t>
      </w:r>
    </w:p>
    <w:p w14:paraId="5A7F4FC9" w14:textId="77777777" w:rsidR="00E214D2"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r w:rsidRPr="00470F68">
        <w:rPr>
          <w:rFonts w:ascii="Times New Roman" w:hAnsi="Times New Roman"/>
          <w:i/>
          <w:sz w:val="28"/>
          <w:szCs w:val="28"/>
          <w:lang w:val="uk-UA"/>
        </w:rPr>
        <w:t>На 5 добу хвора померла від прогресуючої двосторонньої пневмонії. На</w:t>
      </w:r>
      <w:r>
        <w:rPr>
          <w:rFonts w:ascii="Times New Roman" w:hAnsi="Times New Roman"/>
          <w:i/>
          <w:sz w:val="28"/>
          <w:szCs w:val="28"/>
          <w:lang w:val="uk-UA"/>
        </w:rPr>
        <w:t> </w:t>
      </w:r>
      <w:r w:rsidRPr="00470F68">
        <w:rPr>
          <w:rFonts w:ascii="Times New Roman" w:hAnsi="Times New Roman"/>
          <w:i/>
          <w:sz w:val="28"/>
          <w:szCs w:val="28"/>
          <w:lang w:val="uk-UA"/>
        </w:rPr>
        <w:t>розтині</w:t>
      </w:r>
      <w:r>
        <w:rPr>
          <w:rFonts w:ascii="Times New Roman" w:hAnsi="Times New Roman"/>
          <w:i/>
          <w:sz w:val="28"/>
          <w:szCs w:val="28"/>
          <w:lang w:val="uk-UA"/>
        </w:rPr>
        <w:t>: двостороння тотальна пневмонія; в черевній порожнині незначний серозний випі</w:t>
      </w:r>
      <w:r w:rsidRPr="00470F68">
        <w:rPr>
          <w:rFonts w:ascii="Times New Roman" w:hAnsi="Times New Roman"/>
          <w:i/>
          <w:sz w:val="28"/>
          <w:szCs w:val="28"/>
          <w:lang w:val="uk-UA"/>
        </w:rPr>
        <w:t>т, шви на кишці спроможні. Одним з патогенетичних чинників прогресуючої пневмонії стала</w:t>
      </w:r>
      <w:r>
        <w:rPr>
          <w:rFonts w:ascii="Times New Roman" w:hAnsi="Times New Roman"/>
          <w:i/>
          <w:sz w:val="28"/>
          <w:szCs w:val="28"/>
          <w:lang w:val="uk-UA"/>
        </w:rPr>
        <w:t xml:space="preserve"> найбільш достовірно</w:t>
      </w:r>
      <w:r w:rsidRPr="00470F68">
        <w:rPr>
          <w:rFonts w:ascii="Times New Roman" w:hAnsi="Times New Roman"/>
          <w:i/>
          <w:sz w:val="28"/>
          <w:szCs w:val="28"/>
          <w:lang w:val="uk-UA"/>
        </w:rPr>
        <w:t xml:space="preserve"> вимушена масивна </w:t>
      </w:r>
      <w:r>
        <w:rPr>
          <w:rFonts w:ascii="Times New Roman" w:hAnsi="Times New Roman"/>
          <w:i/>
          <w:sz w:val="28"/>
          <w:szCs w:val="28"/>
          <w:lang w:val="uk-UA"/>
        </w:rPr>
        <w:t>інфузійно-</w:t>
      </w:r>
      <w:r w:rsidRPr="00470F68">
        <w:rPr>
          <w:rFonts w:ascii="Times New Roman" w:hAnsi="Times New Roman"/>
          <w:i/>
          <w:sz w:val="28"/>
          <w:szCs w:val="28"/>
          <w:lang w:val="uk-UA"/>
        </w:rPr>
        <w:t>трансфузійна терапія (1,</w:t>
      </w:r>
      <w:r>
        <w:rPr>
          <w:rFonts w:ascii="Times New Roman" w:hAnsi="Times New Roman"/>
          <w:i/>
          <w:sz w:val="28"/>
          <w:szCs w:val="28"/>
          <w:lang w:val="uk-UA"/>
        </w:rPr>
        <w:t>9 </w:t>
      </w:r>
      <w:r w:rsidRPr="00470F68">
        <w:rPr>
          <w:rFonts w:ascii="Times New Roman" w:hAnsi="Times New Roman"/>
          <w:i/>
          <w:sz w:val="28"/>
          <w:szCs w:val="28"/>
          <w:lang w:val="uk-UA"/>
        </w:rPr>
        <w:t>л еритроцитарної маси, 2,5</w:t>
      </w:r>
      <w:r>
        <w:rPr>
          <w:rFonts w:ascii="Times New Roman" w:hAnsi="Times New Roman"/>
          <w:i/>
          <w:sz w:val="28"/>
          <w:szCs w:val="28"/>
          <w:lang w:val="uk-UA"/>
        </w:rPr>
        <w:t> </w:t>
      </w:r>
      <w:r w:rsidRPr="00470F68">
        <w:rPr>
          <w:rFonts w:ascii="Times New Roman" w:hAnsi="Times New Roman"/>
          <w:i/>
          <w:sz w:val="28"/>
          <w:szCs w:val="28"/>
          <w:lang w:val="uk-UA"/>
        </w:rPr>
        <w:t>л свіжозамороженої плазми</w:t>
      </w:r>
      <w:r w:rsidRPr="001965BE">
        <w:rPr>
          <w:rFonts w:ascii="Times New Roman" w:hAnsi="Times New Roman"/>
          <w:i/>
          <w:sz w:val="28"/>
          <w:szCs w:val="28"/>
          <w:lang w:val="uk-UA"/>
        </w:rPr>
        <w:t xml:space="preserve"> </w:t>
      </w:r>
      <w:r w:rsidRPr="00470F68">
        <w:rPr>
          <w:rFonts w:ascii="Times New Roman" w:hAnsi="Times New Roman"/>
          <w:i/>
          <w:sz w:val="28"/>
          <w:szCs w:val="28"/>
          <w:lang w:val="uk-UA"/>
        </w:rPr>
        <w:t>від 1</w:t>
      </w:r>
      <w:r>
        <w:rPr>
          <w:rFonts w:ascii="Times New Roman" w:hAnsi="Times New Roman"/>
          <w:i/>
          <w:sz w:val="28"/>
          <w:szCs w:val="28"/>
          <w:lang w:val="uk-UA"/>
        </w:rPr>
        <w:t>2</w:t>
      </w:r>
      <w:r w:rsidRPr="00470F68">
        <w:rPr>
          <w:rFonts w:ascii="Times New Roman" w:hAnsi="Times New Roman"/>
          <w:i/>
          <w:sz w:val="28"/>
          <w:szCs w:val="28"/>
          <w:lang w:val="uk-UA"/>
        </w:rPr>
        <w:t xml:space="preserve"> донорів).</w:t>
      </w:r>
    </w:p>
    <w:p w14:paraId="6124B1B4" w14:textId="77777777" w:rsidR="00E214D2" w:rsidRDefault="00E214D2" w:rsidP="00050416">
      <w:pPr>
        <w:shd w:val="clear" w:color="auto" w:fill="FFFFFF"/>
        <w:spacing w:after="0" w:line="360" w:lineRule="auto"/>
        <w:ind w:firstLine="709"/>
        <w:contextualSpacing/>
        <w:jc w:val="both"/>
        <w:rPr>
          <w:rFonts w:ascii="Times New Roman" w:hAnsi="Times New Roman"/>
          <w:i/>
          <w:sz w:val="28"/>
          <w:szCs w:val="28"/>
          <w:lang w:val="uk-UA"/>
        </w:rPr>
      </w:pPr>
    </w:p>
    <w:p w14:paraId="57C21E81" w14:textId="77777777" w:rsidR="00E214D2" w:rsidRDefault="00E214D2" w:rsidP="00050416">
      <w:pPr>
        <w:shd w:val="clear" w:color="auto" w:fill="FFFFFF"/>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lastRenderedPageBreak/>
        <w:t xml:space="preserve">Інтраопераційна знахідка (розміри і локалізація дефектів кишки), а також характер перелому кісток тазу </w:t>
      </w:r>
      <w:r>
        <w:rPr>
          <w:rFonts w:ascii="Times New Roman" w:hAnsi="Times New Roman"/>
          <w:sz w:val="28"/>
          <w:szCs w:val="28"/>
          <w:lang w:val="uk-UA"/>
        </w:rPr>
        <w:t>на</w:t>
      </w:r>
      <w:r w:rsidRPr="00470F68">
        <w:rPr>
          <w:rFonts w:ascii="Times New Roman" w:hAnsi="Times New Roman"/>
          <w:sz w:val="28"/>
          <w:szCs w:val="28"/>
          <w:lang w:val="uk-UA"/>
        </w:rPr>
        <w:t xml:space="preserve"> рентгенівських знімках </w:t>
      </w:r>
      <w:r>
        <w:rPr>
          <w:rFonts w:ascii="Times New Roman" w:hAnsi="Times New Roman"/>
          <w:sz w:val="28"/>
          <w:szCs w:val="28"/>
          <w:lang w:val="uk-UA"/>
        </w:rPr>
        <w:t>безсумнівно свідчили</w:t>
      </w:r>
      <w:r w:rsidRPr="00470F68">
        <w:rPr>
          <w:rFonts w:ascii="Times New Roman" w:hAnsi="Times New Roman"/>
          <w:sz w:val="28"/>
          <w:szCs w:val="28"/>
          <w:lang w:val="uk-UA"/>
        </w:rPr>
        <w:t xml:space="preserve"> що зміщення на 3-4 см вгору, у напрямі черевної порожнини, гострого уламка медіального краю вертлужної частини тазової кістки </w:t>
      </w:r>
      <w:r>
        <w:rPr>
          <w:rFonts w:ascii="Times New Roman" w:hAnsi="Times New Roman"/>
          <w:sz w:val="28"/>
          <w:szCs w:val="28"/>
          <w:lang w:val="uk-UA"/>
        </w:rPr>
        <w:t>була</w:t>
      </w:r>
      <w:r w:rsidRPr="00470F68">
        <w:rPr>
          <w:rFonts w:ascii="Times New Roman" w:hAnsi="Times New Roman"/>
          <w:sz w:val="28"/>
          <w:szCs w:val="28"/>
          <w:lang w:val="uk-UA"/>
        </w:rPr>
        <w:t xml:space="preserve"> кишк</w:t>
      </w:r>
      <w:r>
        <w:rPr>
          <w:rFonts w:ascii="Times New Roman" w:hAnsi="Times New Roman"/>
          <w:sz w:val="28"/>
          <w:szCs w:val="28"/>
          <w:lang w:val="uk-UA"/>
        </w:rPr>
        <w:t>а</w:t>
      </w:r>
      <w:r w:rsidRPr="00470F68">
        <w:rPr>
          <w:rFonts w:ascii="Times New Roman" w:hAnsi="Times New Roman"/>
          <w:sz w:val="28"/>
          <w:szCs w:val="28"/>
          <w:lang w:val="uk-UA"/>
        </w:rPr>
        <w:t xml:space="preserve"> перфор</w:t>
      </w:r>
      <w:r>
        <w:rPr>
          <w:rFonts w:ascii="Times New Roman" w:hAnsi="Times New Roman"/>
          <w:sz w:val="28"/>
          <w:szCs w:val="28"/>
          <w:lang w:val="uk-UA"/>
        </w:rPr>
        <w:t>ована</w:t>
      </w:r>
      <w:r w:rsidRPr="00470F68">
        <w:rPr>
          <w:rFonts w:ascii="Times New Roman" w:hAnsi="Times New Roman"/>
          <w:sz w:val="28"/>
          <w:szCs w:val="28"/>
          <w:lang w:val="uk-UA"/>
        </w:rPr>
        <w:t xml:space="preserve"> кістковим уламком. </w:t>
      </w:r>
    </w:p>
    <w:p w14:paraId="4D192C14" w14:textId="77777777" w:rsidR="00E214D2" w:rsidRDefault="00E214D2" w:rsidP="00050416">
      <w:pPr>
        <w:shd w:val="clear" w:color="auto" w:fill="FFFFFF"/>
        <w:spacing w:after="0" w:line="360" w:lineRule="auto"/>
        <w:ind w:firstLine="709"/>
        <w:contextualSpacing/>
        <w:jc w:val="both"/>
        <w:rPr>
          <w:rFonts w:ascii="Times New Roman" w:hAnsi="Times New Roman"/>
          <w:sz w:val="28"/>
          <w:szCs w:val="28"/>
          <w:lang w:val="uk-UA"/>
        </w:rPr>
      </w:pPr>
      <w:r w:rsidRPr="00470F68">
        <w:rPr>
          <w:rFonts w:ascii="Times New Roman" w:hAnsi="Times New Roman"/>
          <w:sz w:val="28"/>
          <w:szCs w:val="28"/>
          <w:lang w:val="uk-UA"/>
        </w:rPr>
        <w:t xml:space="preserve">У </w:t>
      </w:r>
      <w:r>
        <w:rPr>
          <w:rFonts w:ascii="Times New Roman" w:hAnsi="Times New Roman"/>
          <w:sz w:val="28"/>
          <w:szCs w:val="28"/>
          <w:lang w:val="uk-UA"/>
        </w:rPr>
        <w:t>травмованих</w:t>
      </w:r>
      <w:r w:rsidRPr="00470F68">
        <w:rPr>
          <w:rFonts w:ascii="Times New Roman" w:hAnsi="Times New Roman"/>
          <w:sz w:val="28"/>
          <w:szCs w:val="28"/>
          <w:lang w:val="uk-UA"/>
        </w:rPr>
        <w:t xml:space="preserve"> з переломами кісток тазу</w:t>
      </w:r>
      <w:r w:rsidRPr="00C324B3">
        <w:rPr>
          <w:rFonts w:ascii="Times New Roman" w:hAnsi="Times New Roman"/>
          <w:sz w:val="28"/>
          <w:szCs w:val="28"/>
          <w:lang w:val="uk-UA"/>
        </w:rPr>
        <w:t xml:space="preserve"> </w:t>
      </w:r>
      <w:r>
        <w:rPr>
          <w:rFonts w:ascii="Times New Roman" w:hAnsi="Times New Roman"/>
          <w:sz w:val="28"/>
          <w:szCs w:val="28"/>
          <w:lang w:val="uk-UA"/>
        </w:rPr>
        <w:t>р</w:t>
      </w:r>
      <w:r w:rsidRPr="00470F68">
        <w:rPr>
          <w:rFonts w:ascii="Times New Roman" w:hAnsi="Times New Roman"/>
          <w:sz w:val="28"/>
          <w:szCs w:val="28"/>
          <w:lang w:val="uk-UA"/>
        </w:rPr>
        <w:t xml:space="preserve">озроблено та запропоновано діагностичний алгоритм, який </w:t>
      </w:r>
      <w:r>
        <w:rPr>
          <w:rFonts w:ascii="Times New Roman" w:hAnsi="Times New Roman"/>
          <w:sz w:val="28"/>
          <w:szCs w:val="28"/>
          <w:lang w:val="uk-UA"/>
        </w:rPr>
        <w:t>дає можливість</w:t>
      </w:r>
      <w:r w:rsidRPr="00470F68">
        <w:rPr>
          <w:rFonts w:ascii="Times New Roman" w:hAnsi="Times New Roman"/>
          <w:sz w:val="28"/>
          <w:szCs w:val="28"/>
          <w:lang w:val="uk-UA"/>
        </w:rPr>
        <w:t xml:space="preserve"> підвищити достовірність виявлення пошкодження органів малого </w:t>
      </w:r>
      <w:r>
        <w:rPr>
          <w:rFonts w:ascii="Times New Roman" w:hAnsi="Times New Roman"/>
          <w:sz w:val="28"/>
          <w:szCs w:val="28"/>
          <w:lang w:val="uk-UA"/>
        </w:rPr>
        <w:t>тазу;</w:t>
      </w:r>
      <w:r w:rsidRPr="00470F68">
        <w:rPr>
          <w:rFonts w:ascii="Times New Roman" w:hAnsi="Times New Roman"/>
          <w:sz w:val="28"/>
          <w:szCs w:val="28"/>
          <w:lang w:val="uk-UA"/>
        </w:rPr>
        <w:t xml:space="preserve"> обґрунтувати показання до виконання ургентних лапаротомій у </w:t>
      </w:r>
      <w:r>
        <w:rPr>
          <w:rFonts w:ascii="Times New Roman" w:hAnsi="Times New Roman"/>
          <w:sz w:val="28"/>
          <w:szCs w:val="28"/>
          <w:lang w:val="uk-UA"/>
        </w:rPr>
        <w:t>травмованих</w:t>
      </w:r>
      <w:r w:rsidRPr="00470F68">
        <w:rPr>
          <w:rFonts w:ascii="Times New Roman" w:hAnsi="Times New Roman"/>
          <w:sz w:val="28"/>
          <w:szCs w:val="28"/>
          <w:lang w:val="uk-UA"/>
        </w:rPr>
        <w:t xml:space="preserve"> з переломами кісток тазу</w:t>
      </w:r>
      <w:r>
        <w:rPr>
          <w:rFonts w:ascii="Times New Roman" w:hAnsi="Times New Roman"/>
          <w:sz w:val="28"/>
          <w:szCs w:val="28"/>
          <w:lang w:val="uk-UA"/>
        </w:rPr>
        <w:t>;</w:t>
      </w:r>
      <w:r w:rsidRPr="00470F68">
        <w:rPr>
          <w:rFonts w:ascii="Times New Roman" w:hAnsi="Times New Roman"/>
          <w:sz w:val="28"/>
          <w:szCs w:val="28"/>
          <w:lang w:val="uk-UA"/>
        </w:rPr>
        <w:t xml:space="preserve"> </w:t>
      </w:r>
      <w:r>
        <w:rPr>
          <w:rFonts w:ascii="Times New Roman" w:hAnsi="Times New Roman"/>
          <w:sz w:val="28"/>
          <w:szCs w:val="28"/>
          <w:lang w:val="uk-UA"/>
        </w:rPr>
        <w:t>з</w:t>
      </w:r>
      <w:r w:rsidRPr="00470F68">
        <w:rPr>
          <w:rFonts w:ascii="Times New Roman" w:hAnsi="Times New Roman"/>
          <w:sz w:val="28"/>
          <w:szCs w:val="28"/>
          <w:lang w:val="uk-UA"/>
        </w:rPr>
        <w:t>апобігти інфекційни</w:t>
      </w:r>
      <w:r>
        <w:rPr>
          <w:rFonts w:ascii="Times New Roman" w:hAnsi="Times New Roman"/>
          <w:sz w:val="28"/>
          <w:szCs w:val="28"/>
          <w:lang w:val="uk-UA"/>
        </w:rPr>
        <w:t>м</w:t>
      </w:r>
      <w:r w:rsidRPr="00470F68">
        <w:rPr>
          <w:rFonts w:ascii="Times New Roman" w:hAnsi="Times New Roman"/>
          <w:sz w:val="28"/>
          <w:szCs w:val="28"/>
          <w:lang w:val="uk-UA"/>
        </w:rPr>
        <w:t xml:space="preserve"> ускладнен</w:t>
      </w:r>
      <w:r>
        <w:rPr>
          <w:rFonts w:ascii="Times New Roman" w:hAnsi="Times New Roman"/>
          <w:sz w:val="28"/>
          <w:szCs w:val="28"/>
          <w:lang w:val="uk-UA"/>
        </w:rPr>
        <w:t>ням</w:t>
      </w:r>
      <w:r w:rsidRPr="00470F68">
        <w:rPr>
          <w:rFonts w:ascii="Times New Roman" w:hAnsi="Times New Roman"/>
          <w:sz w:val="28"/>
          <w:szCs w:val="28"/>
          <w:lang w:val="uk-UA"/>
        </w:rPr>
        <w:t xml:space="preserve"> при реконструктивних оперативних втручан</w:t>
      </w:r>
      <w:r>
        <w:rPr>
          <w:rFonts w:ascii="Times New Roman" w:hAnsi="Times New Roman"/>
          <w:sz w:val="28"/>
          <w:szCs w:val="28"/>
          <w:lang w:val="uk-UA"/>
        </w:rPr>
        <w:t>нях</w:t>
      </w:r>
      <w:r w:rsidRPr="00470F68">
        <w:rPr>
          <w:rFonts w:ascii="Times New Roman" w:hAnsi="Times New Roman"/>
          <w:sz w:val="28"/>
          <w:szCs w:val="28"/>
          <w:lang w:val="uk-UA"/>
        </w:rPr>
        <w:t xml:space="preserve"> (табл. </w:t>
      </w:r>
      <w:r>
        <w:rPr>
          <w:rFonts w:ascii="Times New Roman" w:hAnsi="Times New Roman"/>
          <w:sz w:val="28"/>
          <w:szCs w:val="28"/>
          <w:lang w:val="uk-UA"/>
        </w:rPr>
        <w:t>5</w:t>
      </w:r>
      <w:r w:rsidRPr="00470F68">
        <w:rPr>
          <w:rFonts w:ascii="Times New Roman" w:hAnsi="Times New Roman"/>
          <w:sz w:val="28"/>
          <w:szCs w:val="28"/>
          <w:lang w:val="uk-UA"/>
        </w:rPr>
        <w:t xml:space="preserve">.3). </w:t>
      </w:r>
    </w:p>
    <w:p w14:paraId="59BCE6B6" w14:textId="77777777" w:rsidR="00E214D2" w:rsidRPr="00470F68" w:rsidRDefault="00E214D2" w:rsidP="00E214D2">
      <w:pPr>
        <w:shd w:val="clear" w:color="auto" w:fill="FFFFFF"/>
        <w:spacing w:after="0" w:line="360" w:lineRule="auto"/>
        <w:ind w:firstLine="567"/>
        <w:contextualSpacing/>
        <w:jc w:val="right"/>
        <w:rPr>
          <w:rFonts w:ascii="Times New Roman" w:hAnsi="Times New Roman"/>
          <w:sz w:val="28"/>
          <w:szCs w:val="28"/>
          <w:lang w:val="uk-UA"/>
        </w:rPr>
      </w:pPr>
      <w:r w:rsidRPr="00470F68">
        <w:rPr>
          <w:rFonts w:ascii="Times New Roman" w:hAnsi="Times New Roman"/>
          <w:i/>
          <w:sz w:val="28"/>
          <w:szCs w:val="28"/>
          <w:lang w:val="uk-UA"/>
        </w:rPr>
        <w:t xml:space="preserve">Таблиця </w:t>
      </w:r>
      <w:r>
        <w:rPr>
          <w:rFonts w:ascii="Times New Roman" w:hAnsi="Times New Roman"/>
          <w:i/>
          <w:sz w:val="28"/>
          <w:szCs w:val="28"/>
          <w:lang w:val="uk-UA"/>
        </w:rPr>
        <w:t>5</w:t>
      </w:r>
      <w:r w:rsidRPr="00470F68">
        <w:rPr>
          <w:rFonts w:ascii="Times New Roman" w:hAnsi="Times New Roman"/>
          <w:i/>
          <w:sz w:val="28"/>
          <w:szCs w:val="28"/>
          <w:lang w:val="uk-UA"/>
        </w:rPr>
        <w:t>.3</w:t>
      </w:r>
    </w:p>
    <w:p w14:paraId="3EEBC017" w14:textId="77777777" w:rsidR="00E214D2" w:rsidRPr="00470F68" w:rsidRDefault="00E214D2" w:rsidP="00E214D2">
      <w:pPr>
        <w:spacing w:after="0"/>
        <w:ind w:firstLine="567"/>
        <w:contextualSpacing/>
        <w:jc w:val="both"/>
        <w:rPr>
          <w:rFonts w:ascii="Times New Roman" w:hAnsi="Times New Roman"/>
          <w:b/>
          <w:sz w:val="28"/>
          <w:szCs w:val="28"/>
          <w:lang w:val="uk-UA"/>
        </w:rPr>
      </w:pPr>
      <w:r w:rsidRPr="00470F68">
        <w:rPr>
          <w:rFonts w:ascii="Times New Roman" w:hAnsi="Times New Roman"/>
          <w:b/>
          <w:sz w:val="28"/>
          <w:szCs w:val="28"/>
          <w:lang w:val="uk-UA"/>
        </w:rPr>
        <w:t>Залежність ушкоджень внутрішніх органів від виду травми тазу</w:t>
      </w:r>
    </w:p>
    <w:p w14:paraId="75350260" w14:textId="77777777" w:rsidR="00E214D2" w:rsidRPr="00470F68" w:rsidRDefault="00E214D2" w:rsidP="00E214D2">
      <w:pPr>
        <w:spacing w:after="0"/>
        <w:ind w:firstLine="567"/>
        <w:contextualSpacing/>
        <w:jc w:val="both"/>
        <w:rPr>
          <w:rFonts w:ascii="Times New Roman" w:hAnsi="Times New Roman"/>
          <w:b/>
          <w:sz w:val="28"/>
          <w:szCs w:val="28"/>
          <w:lang w:val="uk-UA"/>
        </w:rPr>
      </w:pPr>
    </w:p>
    <w:tbl>
      <w:tblPr>
        <w:tblW w:w="9092" w:type="dxa"/>
        <w:jc w:val="center"/>
        <w:tblInd w:w="40" w:type="dxa"/>
        <w:tblLayout w:type="fixed"/>
        <w:tblCellMar>
          <w:left w:w="40" w:type="dxa"/>
          <w:right w:w="40" w:type="dxa"/>
        </w:tblCellMar>
        <w:tblLook w:val="0000" w:firstRow="0" w:lastRow="0" w:firstColumn="0" w:lastColumn="0" w:noHBand="0" w:noVBand="0"/>
      </w:tblPr>
      <w:tblGrid>
        <w:gridCol w:w="3360"/>
        <w:gridCol w:w="2321"/>
        <w:gridCol w:w="3411"/>
      </w:tblGrid>
      <w:tr w:rsidR="00E214D2" w:rsidRPr="00E60197" w14:paraId="70E65C43" w14:textId="77777777" w:rsidTr="0035475F">
        <w:trPr>
          <w:trHeight w:hRule="exact" w:val="902"/>
          <w:jc w:val="center"/>
        </w:trPr>
        <w:tc>
          <w:tcPr>
            <w:tcW w:w="3360" w:type="dxa"/>
            <w:tcBorders>
              <w:top w:val="single" w:sz="6" w:space="0" w:color="auto"/>
              <w:left w:val="single" w:sz="6" w:space="0" w:color="auto"/>
              <w:bottom w:val="single" w:sz="6" w:space="0" w:color="auto"/>
              <w:right w:val="single" w:sz="6" w:space="0" w:color="auto"/>
            </w:tcBorders>
            <w:shd w:val="clear" w:color="auto" w:fill="FFFFFF"/>
            <w:vAlign w:val="center"/>
          </w:tcPr>
          <w:p w14:paraId="0DA91CC8" w14:textId="77777777" w:rsidR="00E214D2" w:rsidRPr="00A50B9F" w:rsidRDefault="00E214D2" w:rsidP="00510CD2">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 xml:space="preserve">Вид травми </w:t>
            </w:r>
            <w:r>
              <w:rPr>
                <w:rFonts w:ascii="Times New Roman" w:hAnsi="Times New Roman"/>
                <w:sz w:val="24"/>
                <w:szCs w:val="24"/>
                <w:lang w:val="uk-UA"/>
              </w:rPr>
              <w:t>тазу</w:t>
            </w:r>
            <w:r w:rsidRPr="00A50B9F">
              <w:rPr>
                <w:rFonts w:ascii="Times New Roman" w:hAnsi="Times New Roman"/>
                <w:sz w:val="24"/>
                <w:szCs w:val="24"/>
                <w:lang w:val="uk-UA"/>
              </w:rPr>
              <w:t>,</w:t>
            </w:r>
          </w:p>
          <w:p w14:paraId="2BC1DA88" w14:textId="77777777" w:rsidR="00E214D2" w:rsidRPr="00A50B9F" w:rsidRDefault="00E214D2" w:rsidP="00510CD2">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кількість проведених</w:t>
            </w:r>
          </w:p>
          <w:p w14:paraId="46E95DE3" w14:textId="77777777" w:rsidR="00E214D2" w:rsidRPr="00A50B9F" w:rsidRDefault="00E214D2" w:rsidP="00510CD2">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досліджень</w:t>
            </w:r>
          </w:p>
        </w:tc>
        <w:tc>
          <w:tcPr>
            <w:tcW w:w="2321" w:type="dxa"/>
            <w:tcBorders>
              <w:top w:val="single" w:sz="6" w:space="0" w:color="auto"/>
              <w:left w:val="single" w:sz="6" w:space="0" w:color="auto"/>
              <w:bottom w:val="single" w:sz="6" w:space="0" w:color="auto"/>
              <w:right w:val="single" w:sz="6" w:space="0" w:color="auto"/>
            </w:tcBorders>
            <w:shd w:val="clear" w:color="auto" w:fill="FFFFFF"/>
            <w:vAlign w:val="center"/>
          </w:tcPr>
          <w:p w14:paraId="01C39613" w14:textId="77777777" w:rsidR="00E214D2" w:rsidRPr="00A50B9F" w:rsidRDefault="00E214D2" w:rsidP="00510CD2">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Біомеханічні дані</w:t>
            </w:r>
          </w:p>
        </w:tc>
        <w:tc>
          <w:tcPr>
            <w:tcW w:w="3411" w:type="dxa"/>
            <w:tcBorders>
              <w:top w:val="single" w:sz="6" w:space="0" w:color="auto"/>
              <w:left w:val="single" w:sz="6" w:space="0" w:color="auto"/>
              <w:bottom w:val="single" w:sz="6" w:space="0" w:color="auto"/>
              <w:right w:val="single" w:sz="6" w:space="0" w:color="auto"/>
            </w:tcBorders>
            <w:shd w:val="clear" w:color="auto" w:fill="FFFFFF"/>
            <w:vAlign w:val="center"/>
          </w:tcPr>
          <w:p w14:paraId="47610AC1" w14:textId="77777777" w:rsidR="00E214D2" w:rsidRPr="00A50B9F" w:rsidRDefault="00E214D2" w:rsidP="00510CD2">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Типові пошкодження внутрішніх органів, імовірність їх виникнення</w:t>
            </w:r>
          </w:p>
        </w:tc>
      </w:tr>
      <w:tr w:rsidR="00E214D2" w:rsidRPr="00A50B9F" w14:paraId="3189B37B" w14:textId="77777777" w:rsidTr="0035475F">
        <w:trPr>
          <w:trHeight w:hRule="exact" w:val="859"/>
          <w:jc w:val="center"/>
        </w:trPr>
        <w:tc>
          <w:tcPr>
            <w:tcW w:w="3360" w:type="dxa"/>
            <w:tcBorders>
              <w:top w:val="single" w:sz="6" w:space="0" w:color="auto"/>
              <w:left w:val="single" w:sz="6" w:space="0" w:color="auto"/>
              <w:bottom w:val="single" w:sz="6" w:space="0" w:color="auto"/>
              <w:right w:val="single" w:sz="6" w:space="0" w:color="auto"/>
            </w:tcBorders>
            <w:shd w:val="clear" w:color="auto" w:fill="FFFFFF"/>
            <w:vAlign w:val="center"/>
          </w:tcPr>
          <w:p w14:paraId="506E787D" w14:textId="77777777" w:rsidR="00E214D2" w:rsidRPr="00A50B9F" w:rsidRDefault="00E214D2" w:rsidP="00510CD2">
            <w:pPr>
              <w:shd w:val="clear" w:color="auto" w:fill="FFFFFF"/>
              <w:spacing w:after="0" w:line="240" w:lineRule="auto"/>
              <w:contextualSpacing/>
              <w:jc w:val="center"/>
              <w:rPr>
                <w:rFonts w:ascii="Times New Roman" w:hAnsi="Times New Roman"/>
                <w:lang w:val="uk-UA"/>
              </w:rPr>
            </w:pPr>
            <w:r w:rsidRPr="00A50B9F">
              <w:rPr>
                <w:rFonts w:ascii="Times New Roman" w:hAnsi="Times New Roman"/>
                <w:spacing w:val="-1"/>
                <w:sz w:val="24"/>
                <w:szCs w:val="24"/>
                <w:lang w:val="uk-UA"/>
              </w:rPr>
              <w:t xml:space="preserve">Нестабільний кістковий </w:t>
            </w:r>
            <w:r w:rsidRPr="00A50B9F">
              <w:rPr>
                <w:rFonts w:ascii="Times New Roman" w:hAnsi="Times New Roman"/>
                <w:sz w:val="24"/>
                <w:szCs w:val="24"/>
                <w:lang w:val="uk-UA"/>
              </w:rPr>
              <w:t>сектор I типа.</w:t>
            </w:r>
          </w:p>
        </w:tc>
        <w:tc>
          <w:tcPr>
            <w:tcW w:w="2321" w:type="dxa"/>
            <w:tcBorders>
              <w:top w:val="single" w:sz="6" w:space="0" w:color="auto"/>
              <w:left w:val="single" w:sz="6" w:space="0" w:color="auto"/>
              <w:bottom w:val="single" w:sz="6" w:space="0" w:color="auto"/>
              <w:right w:val="single" w:sz="6" w:space="0" w:color="auto"/>
            </w:tcBorders>
            <w:shd w:val="clear" w:color="auto" w:fill="FFFFFF"/>
            <w:vAlign w:val="center"/>
          </w:tcPr>
          <w:p w14:paraId="391140E2" w14:textId="77777777" w:rsidR="00E214D2" w:rsidRPr="00A50B9F" w:rsidRDefault="00E214D2" w:rsidP="00510CD2">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Удар з переду зміщення  5,9±0,4 мм г=0,756</w:t>
            </w:r>
          </w:p>
        </w:tc>
        <w:tc>
          <w:tcPr>
            <w:tcW w:w="3411" w:type="dxa"/>
            <w:tcBorders>
              <w:top w:val="single" w:sz="6" w:space="0" w:color="auto"/>
              <w:left w:val="single" w:sz="6" w:space="0" w:color="auto"/>
              <w:bottom w:val="single" w:sz="6" w:space="0" w:color="auto"/>
              <w:right w:val="single" w:sz="6" w:space="0" w:color="auto"/>
            </w:tcBorders>
            <w:shd w:val="clear" w:color="auto" w:fill="FFFFFF"/>
            <w:vAlign w:val="center"/>
          </w:tcPr>
          <w:p w14:paraId="65F2E009" w14:textId="77777777" w:rsidR="00E214D2" w:rsidRPr="00A50B9F" w:rsidRDefault="00E214D2" w:rsidP="00510CD2">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Розрив сечового міхура 100%</w:t>
            </w:r>
          </w:p>
        </w:tc>
      </w:tr>
      <w:tr w:rsidR="00E214D2" w:rsidRPr="00A50B9F" w14:paraId="075A9D83" w14:textId="77777777" w:rsidTr="0035475F">
        <w:trPr>
          <w:trHeight w:hRule="exact" w:val="885"/>
          <w:jc w:val="center"/>
        </w:trPr>
        <w:tc>
          <w:tcPr>
            <w:tcW w:w="3360" w:type="dxa"/>
            <w:tcBorders>
              <w:top w:val="single" w:sz="6" w:space="0" w:color="auto"/>
              <w:left w:val="single" w:sz="6" w:space="0" w:color="auto"/>
              <w:bottom w:val="single" w:sz="6" w:space="0" w:color="auto"/>
              <w:right w:val="single" w:sz="6" w:space="0" w:color="auto"/>
            </w:tcBorders>
            <w:shd w:val="clear" w:color="auto" w:fill="FFFFFF"/>
            <w:vAlign w:val="center"/>
          </w:tcPr>
          <w:p w14:paraId="0AB732FB" w14:textId="77777777" w:rsidR="00E214D2" w:rsidRPr="00A50B9F" w:rsidRDefault="00E214D2" w:rsidP="00510CD2">
            <w:pPr>
              <w:shd w:val="clear" w:color="auto" w:fill="FFFFFF"/>
              <w:spacing w:after="0" w:line="240" w:lineRule="auto"/>
              <w:contextualSpacing/>
              <w:jc w:val="center"/>
              <w:rPr>
                <w:rFonts w:ascii="Times New Roman" w:hAnsi="Times New Roman"/>
                <w:lang w:val="uk-UA"/>
              </w:rPr>
            </w:pPr>
            <w:r w:rsidRPr="00A50B9F">
              <w:rPr>
                <w:rFonts w:ascii="Times New Roman" w:hAnsi="Times New Roman"/>
                <w:spacing w:val="-1"/>
                <w:sz w:val="24"/>
                <w:szCs w:val="24"/>
                <w:lang w:val="uk-UA"/>
              </w:rPr>
              <w:t xml:space="preserve">Нестабільний кістковий </w:t>
            </w:r>
            <w:r w:rsidRPr="00A50B9F">
              <w:rPr>
                <w:rFonts w:ascii="Times New Roman" w:hAnsi="Times New Roman"/>
                <w:sz w:val="24"/>
                <w:szCs w:val="24"/>
                <w:lang w:val="uk-UA"/>
              </w:rPr>
              <w:t>сектор II типа.</w:t>
            </w:r>
          </w:p>
        </w:tc>
        <w:tc>
          <w:tcPr>
            <w:tcW w:w="2321" w:type="dxa"/>
            <w:tcBorders>
              <w:top w:val="single" w:sz="6" w:space="0" w:color="auto"/>
              <w:left w:val="single" w:sz="6" w:space="0" w:color="auto"/>
              <w:bottom w:val="single" w:sz="6" w:space="0" w:color="auto"/>
              <w:right w:val="single" w:sz="6" w:space="0" w:color="auto"/>
            </w:tcBorders>
            <w:shd w:val="clear" w:color="auto" w:fill="FFFFFF"/>
            <w:vAlign w:val="center"/>
          </w:tcPr>
          <w:p w14:paraId="312B6AA0" w14:textId="77777777" w:rsidR="00E214D2" w:rsidRPr="00A50B9F" w:rsidRDefault="00E214D2" w:rsidP="00510CD2">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Удар спереду Зміщення 9,2±0,24 мм г=0,738</w:t>
            </w:r>
          </w:p>
        </w:tc>
        <w:tc>
          <w:tcPr>
            <w:tcW w:w="3411" w:type="dxa"/>
            <w:tcBorders>
              <w:top w:val="single" w:sz="6" w:space="0" w:color="auto"/>
              <w:left w:val="single" w:sz="6" w:space="0" w:color="auto"/>
              <w:bottom w:val="single" w:sz="6" w:space="0" w:color="auto"/>
              <w:right w:val="single" w:sz="6" w:space="0" w:color="auto"/>
            </w:tcBorders>
            <w:shd w:val="clear" w:color="auto" w:fill="FFFFFF"/>
            <w:vAlign w:val="center"/>
          </w:tcPr>
          <w:p w14:paraId="69A652BD" w14:textId="77777777" w:rsidR="00E214D2" w:rsidRPr="00A50B9F" w:rsidRDefault="00E214D2" w:rsidP="00510CD2">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Розрив сечового міхура 60% відрив його шийки 30%</w:t>
            </w:r>
          </w:p>
          <w:p w14:paraId="2CC11BF7" w14:textId="77777777" w:rsidR="00E214D2" w:rsidRPr="00A50B9F" w:rsidRDefault="00E214D2" w:rsidP="00510CD2">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ушкодження уретри 10%</w:t>
            </w:r>
          </w:p>
        </w:tc>
      </w:tr>
    </w:tbl>
    <w:p w14:paraId="590A42DE" w14:textId="77777777" w:rsidR="00E65136" w:rsidRDefault="00E65136" w:rsidP="002A5D70">
      <w:pPr>
        <w:pStyle w:val="a7"/>
        <w:spacing w:line="360" w:lineRule="auto"/>
        <w:ind w:firstLine="567"/>
        <w:rPr>
          <w:lang w:val="uk-UA"/>
        </w:rPr>
      </w:pPr>
    </w:p>
    <w:p w14:paraId="726B113E" w14:textId="3D347C50" w:rsidR="00E65136" w:rsidRPr="00E65136" w:rsidRDefault="00E65136" w:rsidP="002A5D70">
      <w:pPr>
        <w:pStyle w:val="a7"/>
        <w:spacing w:line="360" w:lineRule="auto"/>
        <w:ind w:firstLine="567"/>
        <w:rPr>
          <w:i/>
          <w:lang w:val="en-US"/>
        </w:rPr>
      </w:pPr>
      <w:r w:rsidRPr="00E65136">
        <w:rPr>
          <w:i/>
          <w:lang w:val="uk-UA"/>
        </w:rPr>
        <w:t xml:space="preserve">Продовження таблиці </w:t>
      </w:r>
      <w:r w:rsidRPr="00E65136">
        <w:rPr>
          <w:i/>
          <w:lang w:val="en-US"/>
        </w:rPr>
        <w:t>5.3</w:t>
      </w:r>
    </w:p>
    <w:tbl>
      <w:tblPr>
        <w:tblW w:w="9092" w:type="dxa"/>
        <w:jc w:val="center"/>
        <w:tblInd w:w="40" w:type="dxa"/>
        <w:tblLayout w:type="fixed"/>
        <w:tblCellMar>
          <w:left w:w="40" w:type="dxa"/>
          <w:right w:w="40" w:type="dxa"/>
        </w:tblCellMar>
        <w:tblLook w:val="0000" w:firstRow="0" w:lastRow="0" w:firstColumn="0" w:lastColumn="0" w:noHBand="0" w:noVBand="0"/>
      </w:tblPr>
      <w:tblGrid>
        <w:gridCol w:w="3360"/>
        <w:gridCol w:w="2321"/>
        <w:gridCol w:w="3411"/>
      </w:tblGrid>
      <w:tr w:rsidR="00E65136" w:rsidRPr="00A50B9F" w14:paraId="4BAD5970" w14:textId="77777777" w:rsidTr="003E6353">
        <w:trPr>
          <w:trHeight w:hRule="exact" w:val="1269"/>
          <w:jc w:val="center"/>
        </w:trPr>
        <w:tc>
          <w:tcPr>
            <w:tcW w:w="3360" w:type="dxa"/>
            <w:tcBorders>
              <w:top w:val="single" w:sz="6" w:space="0" w:color="auto"/>
              <w:left w:val="single" w:sz="6" w:space="0" w:color="auto"/>
              <w:bottom w:val="single" w:sz="6" w:space="0" w:color="auto"/>
              <w:right w:val="single" w:sz="6" w:space="0" w:color="auto"/>
            </w:tcBorders>
            <w:shd w:val="clear" w:color="auto" w:fill="FFFFFF"/>
            <w:vAlign w:val="center"/>
          </w:tcPr>
          <w:p w14:paraId="2191DC4F"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sidRPr="00A50B9F">
              <w:rPr>
                <w:rFonts w:ascii="Times New Roman" w:hAnsi="Times New Roman"/>
                <w:spacing w:val="-1"/>
                <w:sz w:val="24"/>
                <w:szCs w:val="24"/>
                <w:lang w:val="uk-UA"/>
              </w:rPr>
              <w:t xml:space="preserve">Нестабільний кістковий </w:t>
            </w:r>
            <w:r w:rsidRPr="00A50B9F">
              <w:rPr>
                <w:rFonts w:ascii="Times New Roman" w:hAnsi="Times New Roman"/>
                <w:sz w:val="24"/>
                <w:szCs w:val="24"/>
                <w:lang w:val="uk-UA"/>
              </w:rPr>
              <w:t>сектор III типа.</w:t>
            </w:r>
          </w:p>
        </w:tc>
        <w:tc>
          <w:tcPr>
            <w:tcW w:w="2321" w:type="dxa"/>
            <w:tcBorders>
              <w:top w:val="single" w:sz="6" w:space="0" w:color="auto"/>
              <w:left w:val="single" w:sz="6" w:space="0" w:color="auto"/>
              <w:bottom w:val="single" w:sz="6" w:space="0" w:color="auto"/>
              <w:right w:val="single" w:sz="6" w:space="0" w:color="auto"/>
            </w:tcBorders>
            <w:shd w:val="clear" w:color="auto" w:fill="FFFFFF"/>
            <w:vAlign w:val="center"/>
          </w:tcPr>
          <w:p w14:paraId="73BD94F8" w14:textId="77777777" w:rsidR="00E65136" w:rsidRPr="00A50B9F" w:rsidRDefault="00E65136" w:rsidP="003E6353">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Удар спереду</w:t>
            </w:r>
          </w:p>
          <w:p w14:paraId="4B08D8DE" w14:textId="77777777" w:rsidR="00E65136" w:rsidRPr="00A50B9F" w:rsidRDefault="00E65136" w:rsidP="003E6353">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Зміщення 6,9±0,77</w:t>
            </w:r>
          </w:p>
          <w:p w14:paraId="2D749058" w14:textId="77777777" w:rsidR="00E65136" w:rsidRPr="00A50B9F" w:rsidRDefault="00E65136" w:rsidP="003E6353">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мм</w:t>
            </w:r>
          </w:p>
          <w:p w14:paraId="6BD255AF"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г=0,884</w:t>
            </w:r>
          </w:p>
        </w:tc>
        <w:tc>
          <w:tcPr>
            <w:tcW w:w="3411" w:type="dxa"/>
            <w:tcBorders>
              <w:top w:val="single" w:sz="6" w:space="0" w:color="auto"/>
              <w:left w:val="single" w:sz="6" w:space="0" w:color="auto"/>
              <w:bottom w:val="single" w:sz="6" w:space="0" w:color="auto"/>
              <w:right w:val="single" w:sz="6" w:space="0" w:color="auto"/>
            </w:tcBorders>
            <w:shd w:val="clear" w:color="auto" w:fill="FFFFFF"/>
            <w:vAlign w:val="center"/>
          </w:tcPr>
          <w:p w14:paraId="7F2E12FB" w14:textId="77777777" w:rsidR="00E65136" w:rsidRPr="00A50B9F" w:rsidRDefault="00E65136" w:rsidP="003E6353">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Розрив сечового міхура 40% відрив його шийки 30%</w:t>
            </w:r>
          </w:p>
          <w:p w14:paraId="259B237E"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ушкодження уретри 30%</w:t>
            </w:r>
          </w:p>
        </w:tc>
      </w:tr>
      <w:tr w:rsidR="00E65136" w:rsidRPr="00A50B9F" w14:paraId="04761120" w14:textId="77777777" w:rsidTr="003E6353">
        <w:trPr>
          <w:trHeight w:hRule="exact" w:val="1554"/>
          <w:jc w:val="center"/>
        </w:trPr>
        <w:tc>
          <w:tcPr>
            <w:tcW w:w="3360" w:type="dxa"/>
            <w:tcBorders>
              <w:top w:val="single" w:sz="6" w:space="0" w:color="auto"/>
              <w:left w:val="single" w:sz="6" w:space="0" w:color="auto"/>
              <w:bottom w:val="single" w:sz="6" w:space="0" w:color="auto"/>
              <w:right w:val="single" w:sz="6" w:space="0" w:color="auto"/>
            </w:tcBorders>
            <w:shd w:val="clear" w:color="auto" w:fill="FFFFFF"/>
            <w:vAlign w:val="center"/>
          </w:tcPr>
          <w:p w14:paraId="544CEE29"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Односторонній перелом крижів по крижових отворах. Нестабільний перелом тазу.</w:t>
            </w:r>
          </w:p>
        </w:tc>
        <w:tc>
          <w:tcPr>
            <w:tcW w:w="2321" w:type="dxa"/>
            <w:tcBorders>
              <w:top w:val="single" w:sz="6" w:space="0" w:color="auto"/>
              <w:left w:val="single" w:sz="6" w:space="0" w:color="auto"/>
              <w:bottom w:val="single" w:sz="6" w:space="0" w:color="auto"/>
              <w:right w:val="single" w:sz="6" w:space="0" w:color="auto"/>
            </w:tcBorders>
            <w:shd w:val="clear" w:color="auto" w:fill="FFFFFF"/>
            <w:vAlign w:val="center"/>
          </w:tcPr>
          <w:p w14:paraId="265977E2" w14:textId="77777777" w:rsidR="00E65136" w:rsidRPr="00A50B9F" w:rsidRDefault="00E65136" w:rsidP="003E6353">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Удар ззаду</w:t>
            </w:r>
          </w:p>
          <w:p w14:paraId="5158DC89" w14:textId="77777777" w:rsidR="00E65136" w:rsidRPr="00A50B9F" w:rsidRDefault="00E65136" w:rsidP="003E6353">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Зміщення 12,6±0,54</w:t>
            </w:r>
          </w:p>
          <w:p w14:paraId="59115FE4" w14:textId="77777777" w:rsidR="00E65136" w:rsidRPr="00A50B9F" w:rsidRDefault="00E65136" w:rsidP="003E6353">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мм.</w:t>
            </w:r>
          </w:p>
          <w:p w14:paraId="0A988BCB"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г=0,613</w:t>
            </w:r>
          </w:p>
        </w:tc>
        <w:tc>
          <w:tcPr>
            <w:tcW w:w="3411" w:type="dxa"/>
            <w:tcBorders>
              <w:top w:val="single" w:sz="6" w:space="0" w:color="auto"/>
              <w:left w:val="single" w:sz="6" w:space="0" w:color="auto"/>
              <w:bottom w:val="single" w:sz="6" w:space="0" w:color="auto"/>
              <w:right w:val="single" w:sz="6" w:space="0" w:color="auto"/>
            </w:tcBorders>
            <w:shd w:val="clear" w:color="auto" w:fill="FFFFFF"/>
            <w:vAlign w:val="center"/>
          </w:tcPr>
          <w:p w14:paraId="193795AF"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Pr>
                <w:rFonts w:ascii="Times New Roman" w:hAnsi="Times New Roman"/>
                <w:sz w:val="24"/>
                <w:szCs w:val="24"/>
                <w:lang w:val="uk-UA"/>
              </w:rPr>
              <w:t>Розрив</w:t>
            </w:r>
            <w:r w:rsidRPr="00A50B9F">
              <w:rPr>
                <w:rFonts w:ascii="Times New Roman" w:hAnsi="Times New Roman"/>
                <w:sz w:val="24"/>
                <w:szCs w:val="24"/>
                <w:lang w:val="uk-UA"/>
              </w:rPr>
              <w:t xml:space="preserve"> стінки прямої кишки 100%</w:t>
            </w:r>
          </w:p>
        </w:tc>
      </w:tr>
      <w:tr w:rsidR="00E65136" w:rsidRPr="00A50B9F" w14:paraId="46F80952" w14:textId="77777777" w:rsidTr="003E6353">
        <w:trPr>
          <w:trHeight w:hRule="exact" w:val="1135"/>
          <w:jc w:val="center"/>
        </w:trPr>
        <w:tc>
          <w:tcPr>
            <w:tcW w:w="3360" w:type="dxa"/>
            <w:tcBorders>
              <w:top w:val="single" w:sz="6" w:space="0" w:color="auto"/>
              <w:left w:val="single" w:sz="6" w:space="0" w:color="auto"/>
              <w:bottom w:val="single" w:sz="6" w:space="0" w:color="auto"/>
              <w:right w:val="single" w:sz="6" w:space="0" w:color="auto"/>
            </w:tcBorders>
            <w:shd w:val="clear" w:color="auto" w:fill="FFFFFF"/>
            <w:vAlign w:val="center"/>
          </w:tcPr>
          <w:p w14:paraId="407BB518"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Горизонтальний перелом крижів в проекції III хребця. Стабільний перелом тазу.</w:t>
            </w:r>
          </w:p>
        </w:tc>
        <w:tc>
          <w:tcPr>
            <w:tcW w:w="2321" w:type="dxa"/>
            <w:tcBorders>
              <w:top w:val="single" w:sz="6" w:space="0" w:color="auto"/>
              <w:left w:val="single" w:sz="6" w:space="0" w:color="auto"/>
              <w:bottom w:val="single" w:sz="6" w:space="0" w:color="auto"/>
              <w:right w:val="single" w:sz="6" w:space="0" w:color="auto"/>
            </w:tcBorders>
            <w:shd w:val="clear" w:color="auto" w:fill="FFFFFF"/>
            <w:vAlign w:val="center"/>
          </w:tcPr>
          <w:p w14:paraId="64DF2399" w14:textId="77777777" w:rsidR="00E65136" w:rsidRPr="00A50B9F" w:rsidRDefault="00E65136" w:rsidP="003E6353">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Удар ззаду</w:t>
            </w:r>
          </w:p>
          <w:p w14:paraId="5F65822A" w14:textId="77777777" w:rsidR="00E65136" w:rsidRPr="00A50B9F" w:rsidRDefault="00E65136" w:rsidP="003E6353">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Зміщення 12±0,37</w:t>
            </w:r>
          </w:p>
          <w:p w14:paraId="543F8070" w14:textId="77777777" w:rsidR="00E65136" w:rsidRPr="00A50B9F" w:rsidRDefault="00E65136" w:rsidP="003E6353">
            <w:pPr>
              <w:shd w:val="clear" w:color="auto" w:fill="FFFFFF"/>
              <w:spacing w:after="0" w:line="240" w:lineRule="auto"/>
              <w:contextualSpacing/>
              <w:jc w:val="center"/>
              <w:rPr>
                <w:rFonts w:ascii="Times New Roman" w:hAnsi="Times New Roman"/>
                <w:sz w:val="24"/>
                <w:szCs w:val="24"/>
                <w:lang w:val="uk-UA"/>
              </w:rPr>
            </w:pPr>
            <w:r w:rsidRPr="00A50B9F">
              <w:rPr>
                <w:rFonts w:ascii="Times New Roman" w:hAnsi="Times New Roman"/>
                <w:sz w:val="24"/>
                <w:szCs w:val="24"/>
                <w:lang w:val="uk-UA"/>
              </w:rPr>
              <w:t>мм.</w:t>
            </w:r>
          </w:p>
          <w:p w14:paraId="232F3A35"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г=0,728</w:t>
            </w:r>
          </w:p>
        </w:tc>
        <w:tc>
          <w:tcPr>
            <w:tcW w:w="3411" w:type="dxa"/>
            <w:tcBorders>
              <w:top w:val="single" w:sz="6" w:space="0" w:color="auto"/>
              <w:left w:val="single" w:sz="6" w:space="0" w:color="auto"/>
              <w:bottom w:val="single" w:sz="6" w:space="0" w:color="auto"/>
              <w:right w:val="single" w:sz="6" w:space="0" w:color="auto"/>
            </w:tcBorders>
            <w:shd w:val="clear" w:color="auto" w:fill="FFFFFF"/>
            <w:vAlign w:val="center"/>
          </w:tcPr>
          <w:p w14:paraId="65D8BDD9"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Pr>
                <w:rFonts w:ascii="Times New Roman" w:hAnsi="Times New Roman"/>
                <w:sz w:val="24"/>
                <w:szCs w:val="24"/>
                <w:lang w:val="uk-UA"/>
              </w:rPr>
              <w:t>Розрив</w:t>
            </w:r>
            <w:r w:rsidRPr="00A50B9F">
              <w:rPr>
                <w:rFonts w:ascii="Times New Roman" w:hAnsi="Times New Roman"/>
                <w:sz w:val="24"/>
                <w:szCs w:val="24"/>
                <w:lang w:val="uk-UA"/>
              </w:rPr>
              <w:t xml:space="preserve"> стінки прямої кишки 100%</w:t>
            </w:r>
          </w:p>
        </w:tc>
      </w:tr>
      <w:tr w:rsidR="00E65136" w:rsidRPr="00A50B9F" w14:paraId="593B483D" w14:textId="77777777" w:rsidTr="003E6353">
        <w:trPr>
          <w:trHeight w:hRule="exact" w:val="1477"/>
          <w:jc w:val="center"/>
        </w:trPr>
        <w:tc>
          <w:tcPr>
            <w:tcW w:w="3360" w:type="dxa"/>
            <w:tcBorders>
              <w:top w:val="single" w:sz="6" w:space="0" w:color="auto"/>
              <w:left w:val="single" w:sz="6" w:space="0" w:color="auto"/>
              <w:bottom w:val="single" w:sz="6" w:space="0" w:color="auto"/>
              <w:right w:val="single" w:sz="6" w:space="0" w:color="auto"/>
            </w:tcBorders>
            <w:shd w:val="clear" w:color="auto" w:fill="FFFFFF"/>
            <w:vAlign w:val="center"/>
          </w:tcPr>
          <w:p w14:paraId="348A6050"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lastRenderedPageBreak/>
              <w:t>Двосторонній перелом лонних і сідничих кісток з розривом лонного симфізу. Нестабільний перелом тазу.</w:t>
            </w:r>
          </w:p>
        </w:tc>
        <w:tc>
          <w:tcPr>
            <w:tcW w:w="2321" w:type="dxa"/>
            <w:tcBorders>
              <w:top w:val="single" w:sz="6" w:space="0" w:color="auto"/>
              <w:left w:val="single" w:sz="6" w:space="0" w:color="auto"/>
              <w:bottom w:val="single" w:sz="6" w:space="0" w:color="auto"/>
              <w:right w:val="single" w:sz="6" w:space="0" w:color="auto"/>
            </w:tcBorders>
            <w:shd w:val="clear" w:color="auto" w:fill="FFFFFF"/>
            <w:vAlign w:val="center"/>
          </w:tcPr>
          <w:p w14:paraId="3B9DA884"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Компресія тазу Сила 276±6,51 Н; Зміщення 60,2±6,46 мм г=0,194</w:t>
            </w:r>
          </w:p>
        </w:tc>
        <w:tc>
          <w:tcPr>
            <w:tcW w:w="3411" w:type="dxa"/>
            <w:tcBorders>
              <w:top w:val="single" w:sz="6" w:space="0" w:color="auto"/>
              <w:left w:val="single" w:sz="6" w:space="0" w:color="auto"/>
              <w:bottom w:val="single" w:sz="6" w:space="0" w:color="auto"/>
              <w:right w:val="single" w:sz="6" w:space="0" w:color="auto"/>
            </w:tcBorders>
            <w:shd w:val="clear" w:color="auto" w:fill="FFFFFF"/>
            <w:vAlign w:val="center"/>
          </w:tcPr>
          <w:p w14:paraId="2A56A66C" w14:textId="77777777" w:rsidR="00E65136" w:rsidRPr="00A50B9F" w:rsidRDefault="00E65136" w:rsidP="003E6353">
            <w:pPr>
              <w:shd w:val="clear" w:color="auto" w:fill="FFFFFF"/>
              <w:spacing w:after="0" w:line="240" w:lineRule="auto"/>
              <w:contextualSpacing/>
              <w:jc w:val="center"/>
              <w:rPr>
                <w:rFonts w:ascii="Times New Roman" w:hAnsi="Times New Roman"/>
                <w:lang w:val="uk-UA"/>
              </w:rPr>
            </w:pPr>
            <w:r w:rsidRPr="00A50B9F">
              <w:rPr>
                <w:rFonts w:ascii="Times New Roman" w:hAnsi="Times New Roman"/>
                <w:sz w:val="24"/>
                <w:szCs w:val="24"/>
                <w:lang w:val="uk-UA"/>
              </w:rPr>
              <w:t>Ушкодження усіх органів малого тазу 100%</w:t>
            </w:r>
          </w:p>
        </w:tc>
      </w:tr>
    </w:tbl>
    <w:p w14:paraId="524F1F2E" w14:textId="406C0B71" w:rsidR="00E65136" w:rsidRPr="00E65136" w:rsidRDefault="00E65136" w:rsidP="00E65136">
      <w:pPr>
        <w:spacing w:after="0" w:line="360" w:lineRule="auto"/>
        <w:ind w:firstLine="567"/>
        <w:contextualSpacing/>
        <w:jc w:val="both"/>
        <w:rPr>
          <w:rFonts w:ascii="Times New Roman" w:hAnsi="Times New Roman"/>
          <w:iCs/>
          <w:spacing w:val="-7"/>
          <w:sz w:val="24"/>
          <w:szCs w:val="24"/>
          <w:lang w:val="uk-UA"/>
        </w:rPr>
      </w:pPr>
      <w:r w:rsidRPr="00E65136">
        <w:rPr>
          <w:rFonts w:ascii="Times New Roman" w:hAnsi="Times New Roman"/>
          <w:iCs/>
          <w:spacing w:val="-7"/>
          <w:sz w:val="24"/>
          <w:szCs w:val="24"/>
          <w:lang w:val="uk-UA"/>
        </w:rPr>
        <w:t>Примітка: r – коефіцієнт кореляції між силою травмуючої дії (Н) і величиною зміщення уламків тазу</w:t>
      </w:r>
      <w:r>
        <w:rPr>
          <w:rFonts w:ascii="Times New Roman" w:hAnsi="Times New Roman"/>
          <w:iCs/>
          <w:spacing w:val="-7"/>
          <w:sz w:val="24"/>
          <w:szCs w:val="24"/>
          <w:lang w:val="uk-UA"/>
        </w:rPr>
        <w:t xml:space="preserve"> </w:t>
      </w:r>
      <w:r w:rsidRPr="00E65136">
        <w:rPr>
          <w:rFonts w:ascii="Times New Roman" w:hAnsi="Times New Roman"/>
          <w:iCs/>
          <w:spacing w:val="-7"/>
          <w:sz w:val="24"/>
          <w:szCs w:val="24"/>
          <w:lang w:val="uk-UA"/>
        </w:rPr>
        <w:t>(мм)</w:t>
      </w:r>
    </w:p>
    <w:p w14:paraId="50FAB667" w14:textId="77777777" w:rsidR="00E65136" w:rsidRPr="00277749" w:rsidRDefault="00E65136" w:rsidP="002A5D70">
      <w:pPr>
        <w:pStyle w:val="a7"/>
        <w:spacing w:line="360" w:lineRule="auto"/>
        <w:ind w:firstLine="567"/>
      </w:pPr>
    </w:p>
    <w:p w14:paraId="2FC295C3" w14:textId="77777777" w:rsidR="00E214D2" w:rsidRPr="0011428E" w:rsidRDefault="00E214D2" w:rsidP="002A5D70">
      <w:pPr>
        <w:pStyle w:val="a7"/>
        <w:spacing w:line="360" w:lineRule="auto"/>
        <w:ind w:firstLine="567"/>
        <w:rPr>
          <w:lang w:val="uk-UA"/>
        </w:rPr>
      </w:pPr>
      <w:r w:rsidRPr="0011428E">
        <w:rPr>
          <w:lang w:val="uk-UA"/>
        </w:rPr>
        <w:t>У</w:t>
      </w:r>
      <w:r>
        <w:rPr>
          <w:lang w:val="uk-UA"/>
        </w:rPr>
        <w:t xml:space="preserve"> </w:t>
      </w:r>
      <w:r w:rsidRPr="0011428E">
        <w:rPr>
          <w:lang w:val="uk-UA"/>
        </w:rPr>
        <w:t xml:space="preserve">9 травмованих виконано </w:t>
      </w:r>
      <w:r>
        <w:rPr>
          <w:lang w:val="uk-UA"/>
        </w:rPr>
        <w:t>е</w:t>
      </w:r>
      <w:r w:rsidRPr="0011428E">
        <w:rPr>
          <w:lang w:val="uk-UA"/>
        </w:rPr>
        <w:t>ндовідеолапароскопічні втручання.</w:t>
      </w:r>
    </w:p>
    <w:p w14:paraId="56F82405" w14:textId="77777777" w:rsidR="00E214D2" w:rsidRPr="00470F68" w:rsidRDefault="00E214D2" w:rsidP="002A5D70">
      <w:pPr>
        <w:pStyle w:val="a7"/>
        <w:spacing w:line="360" w:lineRule="auto"/>
        <w:ind w:firstLine="567"/>
        <w:rPr>
          <w:lang w:val="uk-UA"/>
        </w:rPr>
      </w:pPr>
      <w:r w:rsidRPr="0011428E">
        <w:rPr>
          <w:lang w:val="uk-UA"/>
        </w:rPr>
        <w:t xml:space="preserve">ЧМТ була протипоказанням для проведення газової лапароскопії. З метою </w:t>
      </w:r>
      <w:r>
        <w:rPr>
          <w:lang w:val="uk-UA"/>
        </w:rPr>
        <w:t>проведення</w:t>
      </w:r>
      <w:r w:rsidRPr="0011428E">
        <w:rPr>
          <w:lang w:val="uk-UA"/>
        </w:rPr>
        <w:t xml:space="preserve"> безгазової лапароскопії під ендотрахеальним наркозом застосовували лапароліфтінг (5 травмованих</w:t>
      </w:r>
      <w:r>
        <w:rPr>
          <w:lang w:val="uk-UA"/>
        </w:rPr>
        <w:t>).</w:t>
      </w:r>
    </w:p>
    <w:p w14:paraId="088AA6EA" w14:textId="77777777" w:rsidR="00E214D2" w:rsidRPr="00470F68" w:rsidRDefault="00E214D2" w:rsidP="002A5D70">
      <w:pPr>
        <w:pStyle w:val="a7"/>
        <w:spacing w:line="360" w:lineRule="auto"/>
        <w:ind w:firstLine="567"/>
        <w:rPr>
          <w:lang w:val="uk-UA"/>
        </w:rPr>
      </w:pPr>
      <w:r w:rsidRPr="00470F68">
        <w:rPr>
          <w:lang w:val="uk-UA"/>
        </w:rPr>
        <w:t>При</w:t>
      </w:r>
      <w:r>
        <w:rPr>
          <w:lang w:val="uk-UA"/>
        </w:rPr>
        <w:t xml:space="preserve"> </w:t>
      </w:r>
      <w:r w:rsidRPr="00470F68">
        <w:rPr>
          <w:lang w:val="uk-UA"/>
        </w:rPr>
        <w:t>поєднаній травмі</w:t>
      </w:r>
      <w:r>
        <w:rPr>
          <w:lang w:val="uk-UA"/>
        </w:rPr>
        <w:t xml:space="preserve"> грудної клітки та</w:t>
      </w:r>
      <w:r w:rsidRPr="00470F68">
        <w:rPr>
          <w:lang w:val="uk-UA"/>
        </w:rPr>
        <w:t xml:space="preserve"> живота </w:t>
      </w:r>
      <w:r>
        <w:rPr>
          <w:lang w:val="uk-UA"/>
        </w:rPr>
        <w:t>відеоторакоскопія</w:t>
      </w:r>
      <w:r w:rsidRPr="00470F68">
        <w:rPr>
          <w:lang w:val="uk-UA"/>
        </w:rPr>
        <w:t xml:space="preserve"> </w:t>
      </w:r>
      <w:r>
        <w:rPr>
          <w:lang w:val="uk-UA"/>
        </w:rPr>
        <w:t xml:space="preserve">(ВТС) </w:t>
      </w:r>
      <w:r w:rsidRPr="00470F68">
        <w:rPr>
          <w:lang w:val="uk-UA"/>
        </w:rPr>
        <w:t xml:space="preserve">в терміни від 12 і більше годин після </w:t>
      </w:r>
      <w:r>
        <w:rPr>
          <w:lang w:val="uk-UA"/>
        </w:rPr>
        <w:t>госпіталізації</w:t>
      </w:r>
      <w:r w:rsidRPr="00862ACB">
        <w:rPr>
          <w:lang w:val="uk-UA"/>
        </w:rPr>
        <w:t xml:space="preserve"> </w:t>
      </w:r>
      <w:r>
        <w:rPr>
          <w:lang w:val="uk-UA"/>
        </w:rPr>
        <w:t>п</w:t>
      </w:r>
      <w:r w:rsidRPr="00470F68">
        <w:rPr>
          <w:lang w:val="uk-UA"/>
        </w:rPr>
        <w:t>ров</w:t>
      </w:r>
      <w:r>
        <w:rPr>
          <w:lang w:val="uk-UA"/>
        </w:rPr>
        <w:t>е</w:t>
      </w:r>
      <w:r w:rsidRPr="00470F68">
        <w:rPr>
          <w:lang w:val="uk-UA"/>
        </w:rPr>
        <w:t>д</w:t>
      </w:r>
      <w:r>
        <w:rPr>
          <w:lang w:val="uk-UA"/>
        </w:rPr>
        <w:t xml:space="preserve">ена </w:t>
      </w:r>
      <w:r w:rsidRPr="00470F68">
        <w:rPr>
          <w:lang w:val="uk-UA"/>
        </w:rPr>
        <w:t xml:space="preserve">6 </w:t>
      </w:r>
      <w:r>
        <w:rPr>
          <w:lang w:val="uk-UA"/>
        </w:rPr>
        <w:t>постраждалим.</w:t>
      </w:r>
      <w:r w:rsidRPr="00470F68">
        <w:rPr>
          <w:lang w:val="uk-UA"/>
        </w:rPr>
        <w:t xml:space="preserve"> Мет</w:t>
      </w:r>
      <w:r>
        <w:rPr>
          <w:lang w:val="uk-UA"/>
        </w:rPr>
        <w:t>а: діагностика розриву діафрагми;</w:t>
      </w:r>
      <w:r w:rsidRPr="00470F68">
        <w:rPr>
          <w:lang w:val="uk-UA"/>
        </w:rPr>
        <w:t xml:space="preserve"> для визначення характеристики і корек</w:t>
      </w:r>
      <w:r>
        <w:rPr>
          <w:lang w:val="uk-UA"/>
        </w:rPr>
        <w:t>ції внутрішньогрудних ушкоджень;</w:t>
      </w:r>
      <w:r w:rsidRPr="00470F68">
        <w:rPr>
          <w:lang w:val="uk-UA"/>
        </w:rPr>
        <w:t xml:space="preserve"> евакуації гемотораксу, що згорнувся, за умови можливості зміни горизонтального положення пацієнта. </w:t>
      </w:r>
    </w:p>
    <w:p w14:paraId="4A322358" w14:textId="77777777" w:rsidR="00E214D2" w:rsidRPr="00470F68" w:rsidRDefault="00E214D2" w:rsidP="002A5D70">
      <w:pPr>
        <w:pStyle w:val="a7"/>
        <w:spacing w:line="360" w:lineRule="auto"/>
        <w:rPr>
          <w:lang w:val="uk-UA"/>
        </w:rPr>
      </w:pPr>
      <w:r w:rsidRPr="00470F68">
        <w:rPr>
          <w:lang w:val="uk-UA"/>
        </w:rPr>
        <w:t xml:space="preserve">ВТС проводили під загальним знеболенням з роздільною інтубацією </w:t>
      </w:r>
      <w:r>
        <w:rPr>
          <w:lang w:val="uk-UA"/>
        </w:rPr>
        <w:t xml:space="preserve">бронхів двохпросвітною трубкою. </w:t>
      </w:r>
      <w:r w:rsidRPr="00470F68">
        <w:rPr>
          <w:lang w:val="uk-UA"/>
        </w:rPr>
        <w:t>Пацієнта</w:t>
      </w:r>
      <w:r>
        <w:rPr>
          <w:lang w:val="uk-UA"/>
        </w:rPr>
        <w:t xml:space="preserve"> </w:t>
      </w:r>
      <w:r w:rsidRPr="00470F68">
        <w:rPr>
          <w:lang w:val="uk-UA"/>
        </w:rPr>
        <w:t>укладали на бік, (при відсутності протипоказань) як для передньобокової</w:t>
      </w:r>
      <w:r>
        <w:rPr>
          <w:lang w:val="uk-UA"/>
        </w:rPr>
        <w:t xml:space="preserve"> </w:t>
      </w:r>
      <w:r w:rsidRPr="00470F68">
        <w:rPr>
          <w:lang w:val="uk-UA"/>
        </w:rPr>
        <w:t>торакотомії.</w:t>
      </w:r>
    </w:p>
    <w:p w14:paraId="0082B3A0" w14:textId="77777777" w:rsidR="00E214D2" w:rsidRDefault="00E214D2" w:rsidP="002A5D70">
      <w:pPr>
        <w:pStyle w:val="a7"/>
        <w:spacing w:line="360" w:lineRule="auto"/>
        <w:rPr>
          <w:lang w:val="uk-UA"/>
        </w:rPr>
      </w:pPr>
      <w:r w:rsidRPr="00470F68">
        <w:rPr>
          <w:lang w:val="uk-UA"/>
        </w:rPr>
        <w:t>Торакопорт</w:t>
      </w:r>
      <w:r>
        <w:rPr>
          <w:lang w:val="uk-UA"/>
        </w:rPr>
        <w:t xml:space="preserve"> с</w:t>
      </w:r>
      <w:r w:rsidRPr="00470F68">
        <w:rPr>
          <w:lang w:val="uk-UA"/>
        </w:rPr>
        <w:t xml:space="preserve">тандартно </w:t>
      </w:r>
      <w:r>
        <w:rPr>
          <w:lang w:val="uk-UA"/>
        </w:rPr>
        <w:t>вво</w:t>
      </w:r>
      <w:r w:rsidRPr="00470F68">
        <w:rPr>
          <w:lang w:val="uk-UA"/>
        </w:rPr>
        <w:t>д</w:t>
      </w:r>
      <w:r>
        <w:rPr>
          <w:lang w:val="uk-UA"/>
        </w:rPr>
        <w:t>или</w:t>
      </w:r>
      <w:r w:rsidRPr="00470F68">
        <w:rPr>
          <w:lang w:val="uk-UA"/>
        </w:rPr>
        <w:t xml:space="preserve"> по середньо-пахвовій лінії</w:t>
      </w:r>
      <w:r>
        <w:rPr>
          <w:lang w:val="uk-UA"/>
        </w:rPr>
        <w:t xml:space="preserve"> в </w:t>
      </w:r>
      <w:r w:rsidRPr="00470F68">
        <w:rPr>
          <w:lang w:val="uk-UA"/>
        </w:rPr>
        <w:t>5 міжребер</w:t>
      </w:r>
      <w:r w:rsidRPr="00E1141C">
        <w:t>’</w:t>
      </w:r>
      <w:r w:rsidRPr="00470F68">
        <w:rPr>
          <w:lang w:val="uk-UA"/>
        </w:rPr>
        <w:t>я. При підозрі на поранення трахеї проводили інтраопераційну</w:t>
      </w:r>
      <w:r>
        <w:rPr>
          <w:lang w:val="uk-UA"/>
        </w:rPr>
        <w:t xml:space="preserve"> </w:t>
      </w:r>
      <w:r w:rsidRPr="00470F68">
        <w:rPr>
          <w:lang w:val="uk-UA"/>
        </w:rPr>
        <w:t>фібробронхоскопію.</w:t>
      </w:r>
    </w:p>
    <w:p w14:paraId="3131ADA2" w14:textId="77777777" w:rsidR="00E214D2" w:rsidRPr="00470F68" w:rsidRDefault="00E214D2" w:rsidP="002A5D70">
      <w:pPr>
        <w:pStyle w:val="a7"/>
        <w:spacing w:line="360" w:lineRule="auto"/>
        <w:rPr>
          <w:lang w:val="uk-UA"/>
        </w:rPr>
      </w:pPr>
      <w:r w:rsidRPr="00470F68">
        <w:rPr>
          <w:lang w:val="uk-UA"/>
        </w:rPr>
        <w:t>Протипоказанням для ВТС бу</w:t>
      </w:r>
      <w:r>
        <w:rPr>
          <w:lang w:val="uk-UA"/>
        </w:rPr>
        <w:t>в</w:t>
      </w:r>
      <w:r w:rsidRPr="00470F68">
        <w:rPr>
          <w:lang w:val="uk-UA"/>
        </w:rPr>
        <w:t xml:space="preserve"> тяжк</w:t>
      </w:r>
      <w:r>
        <w:rPr>
          <w:lang w:val="uk-UA"/>
        </w:rPr>
        <w:t>ий</w:t>
      </w:r>
      <w:r w:rsidRPr="00470F68">
        <w:rPr>
          <w:lang w:val="uk-UA"/>
        </w:rPr>
        <w:t xml:space="preserve"> стан </w:t>
      </w:r>
      <w:r>
        <w:rPr>
          <w:lang w:val="uk-UA"/>
        </w:rPr>
        <w:t>(</w:t>
      </w:r>
      <w:r w:rsidRPr="00470F68">
        <w:rPr>
          <w:lang w:val="uk-UA"/>
        </w:rPr>
        <w:t>12 і більше балів за APACHE II</w:t>
      </w:r>
      <w:r>
        <w:rPr>
          <w:lang w:val="uk-UA"/>
        </w:rPr>
        <w:t>) потерпілого</w:t>
      </w:r>
      <w:r w:rsidRPr="00470F68">
        <w:rPr>
          <w:lang w:val="uk-UA"/>
        </w:rPr>
        <w:t>.</w:t>
      </w:r>
    </w:p>
    <w:p w14:paraId="59DEF5A5" w14:textId="77777777" w:rsidR="00E214D2" w:rsidRPr="00470F68" w:rsidRDefault="00E214D2" w:rsidP="002A5D70">
      <w:pPr>
        <w:pStyle w:val="a7"/>
        <w:spacing w:line="360" w:lineRule="auto"/>
        <w:rPr>
          <w:szCs w:val="28"/>
          <w:lang w:val="uk-UA"/>
        </w:rPr>
      </w:pPr>
      <w:r>
        <w:rPr>
          <w:lang w:val="uk-UA"/>
        </w:rPr>
        <w:t>Рентгенографію</w:t>
      </w:r>
      <w:r w:rsidRPr="00470F68">
        <w:rPr>
          <w:lang w:val="uk-UA"/>
        </w:rPr>
        <w:t xml:space="preserve"> органів грудної кліт</w:t>
      </w:r>
      <w:r>
        <w:rPr>
          <w:lang w:val="uk-UA"/>
        </w:rPr>
        <w:t>к</w:t>
      </w:r>
      <w:r w:rsidRPr="00470F68">
        <w:rPr>
          <w:lang w:val="uk-UA"/>
        </w:rPr>
        <w:t>и; тазу і кінцівок проводил</w:t>
      </w:r>
      <w:r>
        <w:rPr>
          <w:lang w:val="uk-UA"/>
        </w:rPr>
        <w:t>и</w:t>
      </w:r>
      <w:r w:rsidRPr="00470F68">
        <w:rPr>
          <w:lang w:val="uk-UA"/>
        </w:rPr>
        <w:t xml:space="preserve"> портативним рентгенівським апаратом у відділенні реанімації </w:t>
      </w:r>
      <w:r>
        <w:rPr>
          <w:lang w:val="uk-UA"/>
        </w:rPr>
        <w:t>чи</w:t>
      </w:r>
      <w:r w:rsidRPr="00470F68">
        <w:rPr>
          <w:lang w:val="uk-UA"/>
        </w:rPr>
        <w:t xml:space="preserve"> в операційній.</w:t>
      </w:r>
    </w:p>
    <w:p w14:paraId="59829F75" w14:textId="77777777" w:rsidR="00E214D2" w:rsidRPr="00470F68" w:rsidRDefault="00E214D2" w:rsidP="002A5D70">
      <w:pPr>
        <w:pStyle w:val="a7"/>
        <w:spacing w:line="360" w:lineRule="auto"/>
        <w:rPr>
          <w:lang w:val="uk-UA"/>
        </w:rPr>
      </w:pPr>
      <w:r w:rsidRPr="00470F68">
        <w:rPr>
          <w:lang w:val="uk-UA"/>
        </w:rPr>
        <w:t>Показанням до екстрено</w:t>
      </w:r>
      <w:r>
        <w:rPr>
          <w:lang w:val="uk-UA"/>
        </w:rPr>
        <w:t>ї</w:t>
      </w:r>
      <w:r w:rsidRPr="00470F68">
        <w:rPr>
          <w:lang w:val="uk-UA"/>
        </w:rPr>
        <w:t xml:space="preserve"> </w:t>
      </w:r>
      <w:r>
        <w:rPr>
          <w:lang w:val="uk-UA"/>
        </w:rPr>
        <w:t>операції</w:t>
      </w:r>
      <w:r w:rsidRPr="00470F68">
        <w:rPr>
          <w:lang w:val="uk-UA"/>
        </w:rPr>
        <w:t xml:space="preserve"> </w:t>
      </w:r>
      <w:r>
        <w:rPr>
          <w:lang w:val="uk-UA"/>
        </w:rPr>
        <w:t>була</w:t>
      </w:r>
      <w:r w:rsidRPr="00470F68">
        <w:rPr>
          <w:lang w:val="uk-UA"/>
        </w:rPr>
        <w:t xml:space="preserve"> внутрішньочеревна та</w:t>
      </w:r>
      <w:r>
        <w:rPr>
          <w:lang w:val="uk-UA"/>
        </w:rPr>
        <w:t xml:space="preserve"> </w:t>
      </w:r>
      <w:r w:rsidRPr="00470F68">
        <w:rPr>
          <w:lang w:val="uk-UA"/>
        </w:rPr>
        <w:t>заочеревинна кровотеча. У</w:t>
      </w:r>
      <w:r>
        <w:rPr>
          <w:lang w:val="uk-UA"/>
        </w:rPr>
        <w:t xml:space="preserve"> травмованих</w:t>
      </w:r>
      <w:r w:rsidRPr="00470F68">
        <w:rPr>
          <w:lang w:val="uk-UA"/>
        </w:rPr>
        <w:t xml:space="preserve"> </w:t>
      </w:r>
      <w:r>
        <w:rPr>
          <w:lang w:val="uk-UA"/>
        </w:rPr>
        <w:t>з</w:t>
      </w:r>
      <w:r w:rsidRPr="00470F68">
        <w:rPr>
          <w:lang w:val="uk-UA"/>
        </w:rPr>
        <w:t xml:space="preserve"> проникаюч</w:t>
      </w:r>
      <w:r>
        <w:rPr>
          <w:lang w:val="uk-UA"/>
        </w:rPr>
        <w:t>и</w:t>
      </w:r>
      <w:r w:rsidRPr="00470F68">
        <w:rPr>
          <w:lang w:val="uk-UA"/>
        </w:rPr>
        <w:t>м</w:t>
      </w:r>
      <w:r>
        <w:rPr>
          <w:lang w:val="uk-UA"/>
        </w:rPr>
        <w:t xml:space="preserve"> </w:t>
      </w:r>
      <w:r>
        <w:rPr>
          <w:lang w:val="uk-UA"/>
        </w:rPr>
        <w:lastRenderedPageBreak/>
        <w:t>пошкодженням</w:t>
      </w:r>
      <w:r w:rsidRPr="00470F68">
        <w:rPr>
          <w:lang w:val="uk-UA"/>
        </w:rPr>
        <w:t xml:space="preserve"> живота та поперекової ділянки, з травматичним шоком, без зовнішньої причини кровотечі, </w:t>
      </w:r>
      <w:r>
        <w:rPr>
          <w:lang w:val="uk-UA"/>
        </w:rPr>
        <w:t>хірургічне</w:t>
      </w:r>
      <w:r w:rsidRPr="00470F68">
        <w:rPr>
          <w:lang w:val="uk-UA"/>
        </w:rPr>
        <w:t xml:space="preserve"> втручання виконували, </w:t>
      </w:r>
      <w:r>
        <w:rPr>
          <w:lang w:val="uk-UA"/>
        </w:rPr>
        <w:t>необхідний</w:t>
      </w:r>
      <w:r w:rsidRPr="00470F68">
        <w:rPr>
          <w:lang w:val="uk-UA"/>
        </w:rPr>
        <w:t xml:space="preserve"> комплекс обстеження </w:t>
      </w:r>
      <w:r>
        <w:rPr>
          <w:lang w:val="uk-UA"/>
        </w:rPr>
        <w:t>та</w:t>
      </w:r>
      <w:r w:rsidRPr="00470F68">
        <w:rPr>
          <w:lang w:val="uk-UA"/>
        </w:rPr>
        <w:t xml:space="preserve"> інтенсивн</w:t>
      </w:r>
      <w:r>
        <w:rPr>
          <w:lang w:val="uk-UA"/>
        </w:rPr>
        <w:t>у</w:t>
      </w:r>
      <w:r w:rsidRPr="00470F68">
        <w:rPr>
          <w:lang w:val="uk-UA"/>
        </w:rPr>
        <w:t xml:space="preserve"> протишоков</w:t>
      </w:r>
      <w:r>
        <w:rPr>
          <w:lang w:val="uk-UA"/>
        </w:rPr>
        <w:t>у</w:t>
      </w:r>
      <w:r w:rsidRPr="00470F68">
        <w:rPr>
          <w:lang w:val="uk-UA"/>
        </w:rPr>
        <w:t xml:space="preserve"> терапі</w:t>
      </w:r>
      <w:r>
        <w:rPr>
          <w:lang w:val="uk-UA"/>
        </w:rPr>
        <w:t>ю</w:t>
      </w:r>
      <w:r w:rsidRPr="00470F68">
        <w:rPr>
          <w:lang w:val="uk-UA"/>
        </w:rPr>
        <w:t xml:space="preserve"> з виконанням в термін від 10 до 30 хвилин від моменту </w:t>
      </w:r>
      <w:r>
        <w:rPr>
          <w:lang w:val="uk-UA"/>
        </w:rPr>
        <w:t>госпіталізації</w:t>
      </w:r>
      <w:r w:rsidRPr="00470F68">
        <w:rPr>
          <w:lang w:val="uk-UA"/>
        </w:rPr>
        <w:t xml:space="preserve">. </w:t>
      </w:r>
      <w:r w:rsidRPr="00803CF4">
        <w:rPr>
          <w:lang w:val="uk-UA"/>
        </w:rPr>
        <w:t>У травмованих з переломами кісток тазу, при інтенсивній інфузійній терапії, що не дала результату, протягом 1-1,5 годин, у випадку</w:t>
      </w:r>
      <w:r w:rsidRPr="00470F68">
        <w:rPr>
          <w:lang w:val="uk-UA"/>
        </w:rPr>
        <w:t xml:space="preserve"> термінального стану постраждалого, або шоку III ступеня, як наслідок крововтрати при систолічному тиску, який не підвищується вище 60-65 мм. рт. ст., слід підозрювати пошкодження магістральних судин</w:t>
      </w:r>
      <w:r>
        <w:rPr>
          <w:lang w:val="uk-UA"/>
        </w:rPr>
        <w:t>.</w:t>
      </w:r>
      <w:r w:rsidRPr="00470F68">
        <w:rPr>
          <w:lang w:val="uk-UA"/>
        </w:rPr>
        <w:t xml:space="preserve"> </w:t>
      </w:r>
      <w:r>
        <w:rPr>
          <w:lang w:val="uk-UA"/>
        </w:rPr>
        <w:t xml:space="preserve">Тому показана </w:t>
      </w:r>
      <w:r w:rsidRPr="00470F68">
        <w:rPr>
          <w:lang w:val="uk-UA"/>
        </w:rPr>
        <w:t>лапаротомі</w:t>
      </w:r>
      <w:r>
        <w:rPr>
          <w:lang w:val="uk-UA"/>
        </w:rPr>
        <w:t>я</w:t>
      </w:r>
      <w:r w:rsidRPr="00470F68">
        <w:rPr>
          <w:lang w:val="uk-UA"/>
        </w:rPr>
        <w:t xml:space="preserve"> з метою ревізії внутрішньотазової і заочеревинної  гематоми та зупинки кровотечі. </w:t>
      </w:r>
    </w:p>
    <w:p w14:paraId="032C2BDE" w14:textId="77777777" w:rsidR="00E214D2" w:rsidRPr="00470F68" w:rsidRDefault="00E214D2" w:rsidP="002A5D70">
      <w:pPr>
        <w:pStyle w:val="a7"/>
        <w:spacing w:line="360" w:lineRule="auto"/>
        <w:rPr>
          <w:lang w:val="uk-UA"/>
        </w:rPr>
      </w:pPr>
      <w:r w:rsidRPr="00470F68">
        <w:rPr>
          <w:lang w:val="uk-UA"/>
        </w:rPr>
        <w:t xml:space="preserve">У 41 </w:t>
      </w:r>
      <w:r>
        <w:rPr>
          <w:lang w:val="uk-UA"/>
        </w:rPr>
        <w:t>травмованого</w:t>
      </w:r>
      <w:r w:rsidRPr="00470F68">
        <w:rPr>
          <w:lang w:val="uk-UA"/>
        </w:rPr>
        <w:t xml:space="preserve"> основної групи з тяжкими поєднаними абдомінальни</w:t>
      </w:r>
      <w:r>
        <w:rPr>
          <w:lang w:val="uk-UA"/>
        </w:rPr>
        <w:t>ми</w:t>
      </w:r>
      <w:r w:rsidRPr="00470F68">
        <w:rPr>
          <w:lang w:val="uk-UA"/>
        </w:rPr>
        <w:t xml:space="preserve"> пошкодженнями живота</w:t>
      </w:r>
      <w:r>
        <w:rPr>
          <w:lang w:val="uk-UA"/>
        </w:rPr>
        <w:t xml:space="preserve"> з</w:t>
      </w:r>
      <w:r w:rsidRPr="00470F68">
        <w:rPr>
          <w:lang w:val="uk-UA"/>
        </w:rPr>
        <w:t xml:space="preserve"> перелома</w:t>
      </w:r>
      <w:r>
        <w:rPr>
          <w:lang w:val="uk-UA"/>
        </w:rPr>
        <w:t>ми</w:t>
      </w:r>
      <w:r w:rsidRPr="00470F68">
        <w:rPr>
          <w:lang w:val="uk-UA"/>
        </w:rPr>
        <w:t xml:space="preserve"> кісток тазу </w:t>
      </w:r>
      <w:r>
        <w:rPr>
          <w:lang w:val="uk-UA"/>
        </w:rPr>
        <w:t xml:space="preserve">і </w:t>
      </w:r>
      <w:r w:rsidRPr="00470F68">
        <w:rPr>
          <w:lang w:val="uk-UA"/>
        </w:rPr>
        <w:t>геморагічним шоком, виконували етапне хір</w:t>
      </w:r>
      <w:r>
        <w:rPr>
          <w:lang w:val="uk-UA"/>
        </w:rPr>
        <w:t>ургічне лікування:</w:t>
      </w:r>
      <w:r w:rsidRPr="00470F68">
        <w:rPr>
          <w:lang w:val="uk-UA"/>
        </w:rPr>
        <w:t xml:space="preserve"> стержневими апаратами</w:t>
      </w:r>
      <w:r>
        <w:rPr>
          <w:lang w:val="uk-UA"/>
        </w:rPr>
        <w:t xml:space="preserve"> проводили</w:t>
      </w:r>
      <w:r w:rsidRPr="00470F68">
        <w:rPr>
          <w:lang w:val="uk-UA"/>
        </w:rPr>
        <w:t xml:space="preserve"> зовнішн</w:t>
      </w:r>
      <w:r>
        <w:rPr>
          <w:lang w:val="uk-UA"/>
        </w:rPr>
        <w:t>ю фіксацію;</w:t>
      </w:r>
      <w:r w:rsidRPr="00470F68">
        <w:rPr>
          <w:lang w:val="uk-UA"/>
        </w:rPr>
        <w:t xml:space="preserve"> «скорочен</w:t>
      </w:r>
      <w:r>
        <w:rPr>
          <w:lang w:val="uk-UA"/>
        </w:rPr>
        <w:t>а</w:t>
      </w:r>
      <w:r w:rsidRPr="00470F68">
        <w:rPr>
          <w:lang w:val="uk-UA"/>
        </w:rPr>
        <w:t xml:space="preserve"> лапаротомі</w:t>
      </w:r>
      <w:r>
        <w:rPr>
          <w:lang w:val="uk-UA"/>
        </w:rPr>
        <w:t>я</w:t>
      </w:r>
      <w:r w:rsidRPr="00470F68">
        <w:rPr>
          <w:lang w:val="uk-UA"/>
        </w:rPr>
        <w:t>»</w:t>
      </w:r>
      <w:r>
        <w:rPr>
          <w:lang w:val="uk-UA"/>
        </w:rPr>
        <w:t xml:space="preserve">; </w:t>
      </w:r>
      <w:r w:rsidRPr="00470F68">
        <w:rPr>
          <w:lang w:val="uk-UA"/>
        </w:rPr>
        <w:t>повторн</w:t>
      </w:r>
      <w:r>
        <w:rPr>
          <w:lang w:val="uk-UA"/>
        </w:rPr>
        <w:t>а операція</w:t>
      </w:r>
      <w:r w:rsidRPr="00470F68">
        <w:rPr>
          <w:lang w:val="uk-UA"/>
        </w:rPr>
        <w:t xml:space="preserve"> (тактика «damage</w:t>
      </w:r>
      <w:r>
        <w:rPr>
          <w:lang w:val="uk-UA"/>
        </w:rPr>
        <w:t xml:space="preserve"> </w:t>
      </w:r>
      <w:r w:rsidRPr="00470F68">
        <w:rPr>
          <w:lang w:val="uk-UA"/>
        </w:rPr>
        <w:t xml:space="preserve">control»). В контрольній групі дана тактика </w:t>
      </w:r>
      <w:r>
        <w:rPr>
          <w:lang w:val="uk-UA"/>
        </w:rPr>
        <w:t>застосована</w:t>
      </w:r>
      <w:r w:rsidRPr="00470F68">
        <w:rPr>
          <w:lang w:val="uk-UA"/>
        </w:rPr>
        <w:t xml:space="preserve"> в 18 </w:t>
      </w:r>
      <w:r>
        <w:rPr>
          <w:lang w:val="uk-UA"/>
        </w:rPr>
        <w:t>травмованих</w:t>
      </w:r>
      <w:r w:rsidRPr="00470F68">
        <w:rPr>
          <w:lang w:val="uk-UA"/>
        </w:rPr>
        <w:t>, а традиційна хірургічна тактика в повному обсязі незалежно від тяжкості стану</w:t>
      </w:r>
      <w:r w:rsidRPr="00A22CE1">
        <w:rPr>
          <w:lang w:val="uk-UA"/>
        </w:rPr>
        <w:t xml:space="preserve"> </w:t>
      </w:r>
      <w:r w:rsidRPr="00470F68">
        <w:rPr>
          <w:lang w:val="uk-UA"/>
        </w:rPr>
        <w:t>у 38.</w:t>
      </w:r>
    </w:p>
    <w:p w14:paraId="509B8763" w14:textId="77777777" w:rsidR="00E214D2" w:rsidRPr="00470F68" w:rsidRDefault="00E214D2" w:rsidP="002A5D70">
      <w:pPr>
        <w:pStyle w:val="a7"/>
        <w:spacing w:line="360" w:lineRule="auto"/>
        <w:rPr>
          <w:lang w:val="uk-UA"/>
        </w:rPr>
      </w:pPr>
      <w:r w:rsidRPr="00470F68">
        <w:rPr>
          <w:lang w:val="uk-UA"/>
        </w:rPr>
        <w:t>При</w:t>
      </w:r>
      <w:r>
        <w:rPr>
          <w:lang w:val="uk-UA"/>
        </w:rPr>
        <w:t xml:space="preserve"> поєднаних </w:t>
      </w:r>
      <w:r w:rsidRPr="00470F68">
        <w:rPr>
          <w:lang w:val="uk-UA"/>
        </w:rPr>
        <w:t>ушкодженнях заочеревинного простору і органів малого тазу</w:t>
      </w:r>
      <w:r w:rsidRPr="00A22CE1">
        <w:rPr>
          <w:lang w:val="uk-UA"/>
        </w:rPr>
        <w:t xml:space="preserve"> </w:t>
      </w:r>
      <w:r>
        <w:rPr>
          <w:lang w:val="uk-UA"/>
        </w:rPr>
        <w:t>розроблена</w:t>
      </w:r>
      <w:r w:rsidRPr="00470F68">
        <w:rPr>
          <w:lang w:val="uk-UA"/>
        </w:rPr>
        <w:t xml:space="preserve"> і</w:t>
      </w:r>
      <w:r>
        <w:rPr>
          <w:lang w:val="uk-UA"/>
        </w:rPr>
        <w:t xml:space="preserve"> впроваджена</w:t>
      </w:r>
      <w:r w:rsidRPr="00470F68">
        <w:rPr>
          <w:lang w:val="uk-UA"/>
        </w:rPr>
        <w:t xml:space="preserve"> лікувальн</w:t>
      </w:r>
      <w:r>
        <w:rPr>
          <w:lang w:val="uk-UA"/>
        </w:rPr>
        <w:t>а тактика</w:t>
      </w:r>
      <w:r w:rsidRPr="00470F68">
        <w:rPr>
          <w:lang w:val="uk-UA"/>
        </w:rPr>
        <w:t xml:space="preserve"> яка заснована на принципі відповідності</w:t>
      </w:r>
      <w:r>
        <w:rPr>
          <w:lang w:val="uk-UA"/>
        </w:rPr>
        <w:t xml:space="preserve"> дій</w:t>
      </w:r>
      <w:r w:rsidRPr="00470F68">
        <w:rPr>
          <w:lang w:val="uk-UA"/>
        </w:rPr>
        <w:t xml:space="preserve"> хірургічної </w:t>
      </w:r>
      <w:r>
        <w:rPr>
          <w:lang w:val="uk-UA"/>
        </w:rPr>
        <w:t>бригади</w:t>
      </w:r>
      <w:r w:rsidRPr="00470F68">
        <w:rPr>
          <w:lang w:val="uk-UA"/>
        </w:rPr>
        <w:t xml:space="preserve"> домінуючим ушкоджен</w:t>
      </w:r>
      <w:r>
        <w:rPr>
          <w:lang w:val="uk-UA"/>
        </w:rPr>
        <w:t>ням.</w:t>
      </w:r>
    </w:p>
    <w:p w14:paraId="79A5D374" w14:textId="77777777" w:rsidR="00E214D2" w:rsidRPr="00470F68" w:rsidRDefault="00E214D2" w:rsidP="002A5D70">
      <w:pPr>
        <w:pStyle w:val="a7"/>
        <w:spacing w:line="360" w:lineRule="auto"/>
        <w:rPr>
          <w:lang w:val="uk-UA"/>
        </w:rPr>
      </w:pPr>
      <w:r>
        <w:rPr>
          <w:lang w:val="uk-UA"/>
        </w:rPr>
        <w:t>В залежності</w:t>
      </w:r>
      <w:r w:rsidRPr="00470F68">
        <w:rPr>
          <w:lang w:val="uk-UA"/>
        </w:rPr>
        <w:t xml:space="preserve"> </w:t>
      </w:r>
      <w:r>
        <w:rPr>
          <w:lang w:val="uk-UA"/>
        </w:rPr>
        <w:t>від</w:t>
      </w:r>
      <w:r w:rsidRPr="00470F68">
        <w:rPr>
          <w:lang w:val="uk-UA"/>
        </w:rPr>
        <w:t xml:space="preserve"> хірургічної тактики при домінуючих пошкодженнях </w:t>
      </w:r>
      <w:r>
        <w:rPr>
          <w:lang w:val="uk-UA"/>
        </w:rPr>
        <w:t>травмованих</w:t>
      </w:r>
      <w:r w:rsidRPr="00470F68">
        <w:rPr>
          <w:lang w:val="uk-UA"/>
        </w:rPr>
        <w:t xml:space="preserve"> з поєднаними пошкодженнями заочеревинного простору і живота розділили на 2 групи:</w:t>
      </w:r>
    </w:p>
    <w:p w14:paraId="69AE0EF6" w14:textId="77777777" w:rsidR="00E214D2" w:rsidRPr="00470F68" w:rsidRDefault="00E214D2" w:rsidP="002A5D70">
      <w:pPr>
        <w:pStyle w:val="a7"/>
        <w:spacing w:line="360" w:lineRule="auto"/>
        <w:rPr>
          <w:lang w:val="uk-UA"/>
        </w:rPr>
      </w:pPr>
      <w:r w:rsidRPr="00470F68">
        <w:rPr>
          <w:lang w:val="uk-UA"/>
        </w:rPr>
        <w:t>1)</w:t>
      </w:r>
      <w:r>
        <w:rPr>
          <w:lang w:val="uk-UA"/>
        </w:rPr>
        <w:t> </w:t>
      </w:r>
      <w:r w:rsidRPr="00470F68">
        <w:rPr>
          <w:lang w:val="uk-UA"/>
        </w:rPr>
        <w:t>по</w:t>
      </w:r>
      <w:r>
        <w:rPr>
          <w:lang w:val="uk-UA"/>
        </w:rPr>
        <w:t>шкодження</w:t>
      </w:r>
      <w:r w:rsidRPr="00470F68">
        <w:rPr>
          <w:lang w:val="uk-UA"/>
        </w:rPr>
        <w:t xml:space="preserve">, </w:t>
      </w:r>
      <w:r>
        <w:rPr>
          <w:lang w:val="uk-UA"/>
        </w:rPr>
        <w:t>при яких хірургічне</w:t>
      </w:r>
      <w:r w:rsidRPr="00470F68">
        <w:rPr>
          <w:lang w:val="uk-UA"/>
        </w:rPr>
        <w:t xml:space="preserve"> </w:t>
      </w:r>
      <w:r>
        <w:rPr>
          <w:lang w:val="uk-UA"/>
        </w:rPr>
        <w:t>втручання</w:t>
      </w:r>
      <w:r w:rsidRPr="00470F68">
        <w:rPr>
          <w:lang w:val="uk-UA"/>
        </w:rPr>
        <w:t xml:space="preserve"> показн</w:t>
      </w:r>
      <w:r>
        <w:rPr>
          <w:lang w:val="uk-UA"/>
        </w:rPr>
        <w:t xml:space="preserve">е </w:t>
      </w:r>
      <w:r w:rsidRPr="00470F68">
        <w:rPr>
          <w:lang w:val="uk-UA"/>
        </w:rPr>
        <w:t>невідкладн</w:t>
      </w:r>
      <w:r>
        <w:rPr>
          <w:lang w:val="uk-UA"/>
        </w:rPr>
        <w:t>о</w:t>
      </w:r>
      <w:r w:rsidRPr="00470F68">
        <w:rPr>
          <w:lang w:val="uk-UA"/>
        </w:rPr>
        <w:t>;</w:t>
      </w:r>
    </w:p>
    <w:p w14:paraId="5580DD17" w14:textId="77777777" w:rsidR="00E214D2" w:rsidRPr="00470F68" w:rsidRDefault="00E214D2" w:rsidP="002A5D70">
      <w:pPr>
        <w:pStyle w:val="a7"/>
        <w:spacing w:line="360" w:lineRule="auto"/>
        <w:rPr>
          <w:lang w:val="uk-UA"/>
        </w:rPr>
      </w:pPr>
      <w:r w:rsidRPr="00470F68">
        <w:rPr>
          <w:lang w:val="uk-UA"/>
        </w:rPr>
        <w:t>2)</w:t>
      </w:r>
      <w:r>
        <w:rPr>
          <w:lang w:val="uk-UA"/>
        </w:rPr>
        <w:t> </w:t>
      </w:r>
      <w:r w:rsidRPr="00136D9E">
        <w:rPr>
          <w:lang w:val="uk-UA"/>
        </w:rPr>
        <w:t>пошкодження, при яких хірургічне втручання показне</w:t>
      </w:r>
      <w:r>
        <w:rPr>
          <w:lang w:val="uk-UA"/>
        </w:rPr>
        <w:t xml:space="preserve"> терміново</w:t>
      </w:r>
      <w:r w:rsidRPr="00470F68">
        <w:rPr>
          <w:lang w:val="uk-UA"/>
        </w:rPr>
        <w:t>.</w:t>
      </w:r>
    </w:p>
    <w:p w14:paraId="4BAEA082" w14:textId="77777777" w:rsidR="00E214D2" w:rsidRDefault="00E214D2" w:rsidP="002A5D70">
      <w:pPr>
        <w:spacing w:after="0" w:line="360" w:lineRule="auto"/>
        <w:ind w:firstLine="709"/>
        <w:contextualSpacing/>
        <w:jc w:val="both"/>
        <w:rPr>
          <w:rFonts w:ascii="Times New Roman" w:hAnsi="Times New Roman"/>
          <w:b/>
          <w:sz w:val="28"/>
          <w:szCs w:val="28"/>
          <w:lang w:val="uk-UA"/>
        </w:rPr>
      </w:pPr>
    </w:p>
    <w:p w14:paraId="05507D50" w14:textId="77777777" w:rsidR="00E214D2" w:rsidRPr="00470F68" w:rsidRDefault="00E214D2" w:rsidP="002A5D70">
      <w:pPr>
        <w:spacing w:after="0" w:line="360" w:lineRule="auto"/>
        <w:ind w:firstLine="709"/>
        <w:contextualSpacing/>
        <w:jc w:val="both"/>
        <w:rPr>
          <w:rFonts w:ascii="Times New Roman" w:hAnsi="Times New Roman"/>
          <w:b/>
          <w:sz w:val="28"/>
          <w:szCs w:val="28"/>
          <w:lang w:val="uk-UA"/>
        </w:rPr>
      </w:pPr>
      <w:r w:rsidRPr="001E082D">
        <w:rPr>
          <w:rFonts w:ascii="Times New Roman" w:hAnsi="Times New Roman"/>
          <w:b/>
          <w:sz w:val="28"/>
          <w:szCs w:val="28"/>
          <w:lang w:val="uk-UA"/>
        </w:rPr>
        <w:t>5.3.</w:t>
      </w:r>
      <w:r w:rsidRPr="00470F68">
        <w:rPr>
          <w:rFonts w:ascii="Times New Roman" w:hAnsi="Times New Roman"/>
          <w:b/>
          <w:sz w:val="28"/>
          <w:szCs w:val="28"/>
          <w:lang w:val="uk-UA"/>
        </w:rPr>
        <w:t xml:space="preserve"> Особливості хірургічної тактики при травмах органів малого тазу та заочеревинного простору, що супроводжуються масивною крововтратою</w:t>
      </w:r>
    </w:p>
    <w:p w14:paraId="6D322073" w14:textId="77777777" w:rsidR="00EB3FD1" w:rsidRDefault="00EB3FD1" w:rsidP="002A5D70">
      <w:pPr>
        <w:pStyle w:val="31"/>
        <w:spacing w:after="0" w:line="360" w:lineRule="auto"/>
        <w:ind w:firstLine="720"/>
        <w:jc w:val="both"/>
        <w:rPr>
          <w:rFonts w:ascii="Times New (W1)" w:hAnsi="Times New (W1)"/>
          <w:b/>
          <w:spacing w:val="2"/>
          <w:kern w:val="28"/>
          <w:szCs w:val="28"/>
        </w:rPr>
      </w:pPr>
    </w:p>
    <w:p w14:paraId="7BE4109E" w14:textId="77777777" w:rsidR="00E214D2" w:rsidRPr="00EB3FD1" w:rsidRDefault="00E214D2" w:rsidP="002A5D70">
      <w:pPr>
        <w:pStyle w:val="31"/>
        <w:spacing w:after="0" w:line="360" w:lineRule="auto"/>
        <w:ind w:firstLine="720"/>
        <w:jc w:val="both"/>
        <w:rPr>
          <w:rFonts w:ascii="Times New Roman" w:hAnsi="Times New Roman"/>
          <w:spacing w:val="2"/>
          <w:kern w:val="28"/>
          <w:sz w:val="28"/>
          <w:szCs w:val="28"/>
        </w:rPr>
      </w:pPr>
      <w:r w:rsidRPr="00EB3FD1">
        <w:rPr>
          <w:rFonts w:ascii="Times New Roman" w:hAnsi="Times New Roman"/>
          <w:spacing w:val="2"/>
          <w:kern w:val="28"/>
          <w:sz w:val="28"/>
          <w:szCs w:val="28"/>
        </w:rPr>
        <w:t>Поєднані травми органів черевної порожнини кісток тазу виявлено у 69 (48,7%) травмованих; животу, грудей та тазу – у 24 (16,9%); животу, тазу та кінцівок – у 32 (22,5),  а поєднання травми животу, голови, тазу та кінцівок – у 17 (11,9%) травмованих.</w:t>
      </w:r>
    </w:p>
    <w:p w14:paraId="775E8431" w14:textId="77777777" w:rsidR="00E214D2" w:rsidRPr="00EB3FD1" w:rsidRDefault="00E214D2" w:rsidP="002A5D70">
      <w:pPr>
        <w:pStyle w:val="31"/>
        <w:spacing w:after="0" w:line="360" w:lineRule="auto"/>
        <w:ind w:firstLine="720"/>
        <w:jc w:val="both"/>
        <w:rPr>
          <w:rFonts w:ascii="Times New Roman" w:hAnsi="Times New Roman"/>
          <w:spacing w:val="2"/>
          <w:kern w:val="28"/>
          <w:sz w:val="28"/>
          <w:szCs w:val="28"/>
        </w:rPr>
      </w:pPr>
      <w:r w:rsidRPr="00EB3FD1">
        <w:rPr>
          <w:rFonts w:ascii="Times New Roman" w:hAnsi="Times New Roman"/>
          <w:spacing w:val="2"/>
          <w:kern w:val="28"/>
          <w:sz w:val="28"/>
          <w:szCs w:val="28"/>
        </w:rPr>
        <w:t>Важливо, що у 75 (52,8%) травмованих виявлено ушкодженняв: сечового міхура – 12 (16,0%), уретри – 5 (6,7%), сечового міхура і уретри – 4 (5,3%), позачеревного відділу прямої кишки і сечового міхура – 5 (6,7%), прямої кишки і уретри – 6 (8,0%), прямої кишки – 14 (18,7%).</w:t>
      </w:r>
    </w:p>
    <w:p w14:paraId="00024351" w14:textId="77777777" w:rsidR="00E214D2" w:rsidRPr="00EB3FD1" w:rsidRDefault="00E214D2" w:rsidP="002A5D70">
      <w:pPr>
        <w:pStyle w:val="31"/>
        <w:spacing w:after="0" w:line="360" w:lineRule="auto"/>
        <w:ind w:firstLine="720"/>
        <w:jc w:val="both"/>
        <w:rPr>
          <w:rFonts w:ascii="Times New Roman" w:hAnsi="Times New Roman"/>
          <w:spacing w:val="2"/>
          <w:kern w:val="28"/>
          <w:sz w:val="28"/>
          <w:szCs w:val="28"/>
        </w:rPr>
      </w:pPr>
      <w:r w:rsidRPr="00EB3FD1">
        <w:rPr>
          <w:rFonts w:ascii="Times New Roman" w:hAnsi="Times New Roman"/>
          <w:spacing w:val="2"/>
          <w:kern w:val="28"/>
          <w:sz w:val="28"/>
          <w:szCs w:val="28"/>
        </w:rPr>
        <w:t>Внаслідок тактичних помилок не оперовано (38,6%) травмованих із заочеревинними, внутрішньотазовими та інтрамуральними.</w:t>
      </w:r>
    </w:p>
    <w:p w14:paraId="71DD231C" w14:textId="77777777" w:rsidR="00E214D2" w:rsidRPr="00EB3FD1" w:rsidRDefault="00E214D2" w:rsidP="002A5D70">
      <w:pPr>
        <w:pStyle w:val="31"/>
        <w:spacing w:after="0" w:line="360" w:lineRule="auto"/>
        <w:ind w:firstLine="720"/>
        <w:jc w:val="both"/>
        <w:rPr>
          <w:rFonts w:ascii="Times New Roman" w:hAnsi="Times New Roman"/>
          <w:spacing w:val="2"/>
          <w:kern w:val="28"/>
          <w:sz w:val="28"/>
          <w:szCs w:val="28"/>
        </w:rPr>
      </w:pPr>
      <w:r w:rsidRPr="00EB3FD1">
        <w:rPr>
          <w:rFonts w:ascii="Times New Roman" w:hAnsi="Times New Roman"/>
          <w:spacing w:val="2"/>
          <w:kern w:val="28"/>
          <w:sz w:val="28"/>
          <w:szCs w:val="28"/>
        </w:rPr>
        <w:t xml:space="preserve">Тактика лікування потерпілих обох груп з ушкодженнми тазових органів відрізнялася. </w:t>
      </w:r>
    </w:p>
    <w:p w14:paraId="4B98DB37" w14:textId="77777777" w:rsidR="00E214D2" w:rsidRPr="00EB3FD1" w:rsidRDefault="00E214D2" w:rsidP="002A5D70">
      <w:pPr>
        <w:pStyle w:val="31"/>
        <w:spacing w:after="0" w:line="360" w:lineRule="auto"/>
        <w:ind w:firstLine="720"/>
        <w:jc w:val="both"/>
        <w:rPr>
          <w:rFonts w:ascii="Times New Roman" w:hAnsi="Times New Roman"/>
          <w:spacing w:val="2"/>
          <w:kern w:val="28"/>
          <w:sz w:val="28"/>
          <w:szCs w:val="28"/>
        </w:rPr>
      </w:pPr>
      <w:r w:rsidRPr="00EB3FD1">
        <w:rPr>
          <w:rFonts w:ascii="Times New Roman" w:hAnsi="Times New Roman"/>
          <w:spacing w:val="2"/>
          <w:kern w:val="28"/>
          <w:sz w:val="28"/>
          <w:szCs w:val="28"/>
        </w:rPr>
        <w:t>В групі порівняння при ушкодженнях сечового міхура і уретри допускалася можливість відстрочення оперативних втручань на термін до 12 годин з моменту травми. Тому в 32 (25,0%) потерпілих з ушкодженнями тазових органів хірургічні втручання проведені після стабілізації життєво важливих функцій (в середньому через 3,5±0,3 години після вступу в клініку і через 4,8±0,7 годин після травми). 5 (3,9%) постраждалих цієї групи – лише зашито розрив його стінки. У 7 (4,5%) травмованих, основній групі ушивання розриву стінки сечового міхура, доповнене епіцистостомією, помер один пацієнт. У трьох травмованих групі порівняння у виникла неспроможність швів і сечова флегмона тазової клітковини з летальним наслідком.</w:t>
      </w:r>
    </w:p>
    <w:p w14:paraId="421E9FED" w14:textId="77777777" w:rsidR="00E214D2" w:rsidRPr="00EB3FD1" w:rsidRDefault="00E214D2" w:rsidP="002A5D70">
      <w:pPr>
        <w:pStyle w:val="31"/>
        <w:spacing w:after="0" w:line="360" w:lineRule="auto"/>
        <w:ind w:firstLine="720"/>
        <w:jc w:val="both"/>
        <w:rPr>
          <w:rFonts w:ascii="Times New Roman" w:hAnsi="Times New Roman"/>
          <w:spacing w:val="2"/>
          <w:kern w:val="28"/>
          <w:sz w:val="28"/>
          <w:szCs w:val="28"/>
        </w:rPr>
      </w:pPr>
      <w:r w:rsidRPr="00EB3FD1">
        <w:rPr>
          <w:rFonts w:ascii="Times New Roman" w:hAnsi="Times New Roman"/>
          <w:spacing w:val="2"/>
          <w:kern w:val="28"/>
          <w:sz w:val="28"/>
          <w:szCs w:val="28"/>
        </w:rPr>
        <w:t xml:space="preserve">У 5 (3,9%) травмованих групи порівняння з ушкодженням уретри виконувався первинний шов уретри з епіцистостомією. </w:t>
      </w:r>
    </w:p>
    <w:p w14:paraId="2BEA23DC" w14:textId="77777777" w:rsidR="00E214D2" w:rsidRPr="00EB3FD1" w:rsidRDefault="00E214D2" w:rsidP="002A5D70">
      <w:pPr>
        <w:pStyle w:val="31"/>
        <w:spacing w:after="0" w:line="360" w:lineRule="auto"/>
        <w:ind w:firstLine="720"/>
        <w:jc w:val="both"/>
        <w:rPr>
          <w:rFonts w:ascii="Times New Roman" w:hAnsi="Times New Roman"/>
          <w:spacing w:val="2"/>
          <w:kern w:val="28"/>
          <w:sz w:val="28"/>
          <w:szCs w:val="28"/>
        </w:rPr>
      </w:pPr>
      <w:r w:rsidRPr="00EB3FD1">
        <w:rPr>
          <w:rFonts w:ascii="Times New Roman" w:hAnsi="Times New Roman"/>
          <w:spacing w:val="2"/>
          <w:kern w:val="28"/>
          <w:sz w:val="28"/>
          <w:szCs w:val="28"/>
        </w:rPr>
        <w:lastRenderedPageBreak/>
        <w:t>У пацієнтів основної групи принципова відмінність хірургічної тактики з ушкодженнями тазових органів полягала в попередній стабілізації тазу стержневими апаратами на основі конусних фіксаторів.</w:t>
      </w:r>
    </w:p>
    <w:p w14:paraId="506E83D1" w14:textId="77777777" w:rsidR="00E214D2" w:rsidRPr="00EB3FD1" w:rsidRDefault="00E214D2" w:rsidP="002A5D70">
      <w:pPr>
        <w:pStyle w:val="31"/>
        <w:spacing w:after="0" w:line="360" w:lineRule="auto"/>
        <w:ind w:firstLine="720"/>
        <w:jc w:val="both"/>
        <w:rPr>
          <w:rFonts w:ascii="Times New Roman" w:hAnsi="Times New Roman"/>
          <w:spacing w:val="2"/>
          <w:kern w:val="28"/>
          <w:sz w:val="28"/>
          <w:szCs w:val="28"/>
        </w:rPr>
      </w:pPr>
      <w:r w:rsidRPr="00EB3FD1">
        <w:rPr>
          <w:rFonts w:ascii="Times New Roman" w:hAnsi="Times New Roman"/>
          <w:spacing w:val="2"/>
          <w:kern w:val="28"/>
          <w:sz w:val="28"/>
          <w:szCs w:val="28"/>
        </w:rPr>
        <w:t xml:space="preserve">Особливістю хірургічного лікування ушкоджень сечового міхура і уретри вважали; а) ретельне зашивання рани органа; б) відведення сечі; в) адекватне дренування передміхурового простору. </w:t>
      </w:r>
    </w:p>
    <w:p w14:paraId="3AC3BB0C" w14:textId="77777777" w:rsidR="00E214D2" w:rsidRPr="00EB3FD1" w:rsidRDefault="00E214D2" w:rsidP="002A5D70">
      <w:pPr>
        <w:pStyle w:val="31"/>
        <w:spacing w:after="0" w:line="360" w:lineRule="auto"/>
        <w:ind w:firstLine="720"/>
        <w:jc w:val="both"/>
        <w:rPr>
          <w:rFonts w:ascii="Times New Roman" w:hAnsi="Times New Roman"/>
          <w:spacing w:val="2"/>
          <w:kern w:val="28"/>
          <w:sz w:val="28"/>
          <w:szCs w:val="28"/>
        </w:rPr>
      </w:pPr>
      <w:r w:rsidRPr="00EB3FD1">
        <w:rPr>
          <w:rFonts w:ascii="Times New Roman" w:hAnsi="Times New Roman"/>
          <w:spacing w:val="2"/>
          <w:kern w:val="28"/>
          <w:sz w:val="28"/>
          <w:szCs w:val="28"/>
        </w:rPr>
        <w:t>Відмову від дренування урогематоми у 5 (3,9%) з 8 травмованих групи порівняння було розцінено як тактичну помилку помер один пацієнт.</w:t>
      </w:r>
    </w:p>
    <w:p w14:paraId="01EB9833" w14:textId="77777777" w:rsidR="00E214D2" w:rsidRPr="00EB3FD1" w:rsidRDefault="00E214D2" w:rsidP="002A5D70">
      <w:pPr>
        <w:pStyle w:val="31"/>
        <w:spacing w:after="0" w:line="360" w:lineRule="auto"/>
        <w:ind w:firstLine="720"/>
        <w:jc w:val="both"/>
        <w:rPr>
          <w:rFonts w:ascii="Times New Roman" w:hAnsi="Times New Roman"/>
          <w:spacing w:val="2"/>
          <w:kern w:val="28"/>
          <w:sz w:val="28"/>
          <w:szCs w:val="28"/>
        </w:rPr>
      </w:pPr>
      <w:r w:rsidRPr="00EB3FD1">
        <w:rPr>
          <w:rFonts w:ascii="Times New Roman" w:hAnsi="Times New Roman"/>
          <w:spacing w:val="2"/>
          <w:kern w:val="28"/>
          <w:sz w:val="28"/>
          <w:szCs w:val="28"/>
        </w:rPr>
        <w:t xml:space="preserve">При поєднаному пошкодженні позаочеревинного відділу прямої кишки з органами черевної порожнини, сечового міхура і уретри у 9 (5,8%) травмованих основної групи оптимальним вважали наступний алгоритм: 1) лапаротомія з виконанням необхідного об’єму втручання; 2) зашивали рани сечового міхура з формуванням епіцистостоми; 3) накладення розвантажувальної двохствольної сигмостоми проксимельніше пошкодженої ділянки; 4) промежинний етапу операції на прямій кишці. </w:t>
      </w:r>
    </w:p>
    <w:p w14:paraId="463A9207" w14:textId="77777777" w:rsidR="00E214D2" w:rsidRPr="00EB3FD1" w:rsidRDefault="00E214D2" w:rsidP="002A5D70">
      <w:pPr>
        <w:spacing w:after="0" w:line="360" w:lineRule="auto"/>
        <w:ind w:firstLine="708"/>
        <w:jc w:val="both"/>
        <w:rPr>
          <w:rFonts w:ascii="Times New Roman" w:hAnsi="Times New Roman"/>
          <w:spacing w:val="2"/>
          <w:kern w:val="28"/>
          <w:sz w:val="28"/>
          <w:szCs w:val="28"/>
          <w:lang w:val="uk-UA"/>
        </w:rPr>
      </w:pPr>
      <w:r w:rsidRPr="00EB3FD1">
        <w:rPr>
          <w:rFonts w:ascii="Times New Roman" w:hAnsi="Times New Roman"/>
          <w:spacing w:val="2"/>
          <w:kern w:val="28"/>
          <w:sz w:val="28"/>
          <w:szCs w:val="28"/>
          <w:lang w:val="uk-UA"/>
        </w:rPr>
        <w:t xml:space="preserve">За відсутності даних про ушкодження органів черевної порожнини 3 (1,9%) </w:t>
      </w:r>
      <w:r w:rsidRPr="00EB3FD1">
        <w:rPr>
          <w:rFonts w:ascii="Times New Roman" w:hAnsi="Times New Roman"/>
          <w:spacing w:val="2"/>
          <w:kern w:val="28"/>
          <w:sz w:val="28"/>
          <w:szCs w:val="28"/>
          <w:lang w:val="uk-UA" w:eastAsia="ru-RU"/>
        </w:rPr>
        <w:t>постраждалим</w:t>
      </w:r>
      <w:r w:rsidRPr="00EB3FD1">
        <w:rPr>
          <w:rFonts w:ascii="Times New Roman" w:hAnsi="Times New Roman"/>
          <w:spacing w:val="2"/>
          <w:kern w:val="28"/>
          <w:sz w:val="28"/>
          <w:szCs w:val="28"/>
          <w:lang w:val="uk-UA"/>
        </w:rPr>
        <w:t xml:space="preserve"> основної групи було накладено сигмостому з лапаротомного доступу, після чого виконано промежинні етапи операції; а) парасакральний доступу з перетином м’язів діафрагми тазу і анокопчикової зв’язки; б) мобілізація прямої кишки; в) зашивання розриву прямої кишки.</w:t>
      </w:r>
    </w:p>
    <w:p w14:paraId="5000E48C" w14:textId="77777777" w:rsidR="00E214D2" w:rsidRPr="00EB3FD1" w:rsidRDefault="00E214D2" w:rsidP="002A5D70">
      <w:pPr>
        <w:spacing w:after="0" w:line="360" w:lineRule="auto"/>
        <w:ind w:firstLine="708"/>
        <w:jc w:val="both"/>
        <w:rPr>
          <w:rFonts w:ascii="Times New Roman" w:hAnsi="Times New Roman"/>
          <w:spacing w:val="2"/>
          <w:kern w:val="28"/>
          <w:sz w:val="28"/>
          <w:szCs w:val="28"/>
          <w:lang w:val="uk-UA"/>
        </w:rPr>
      </w:pPr>
      <w:r w:rsidRPr="00EB3FD1">
        <w:rPr>
          <w:rFonts w:ascii="Times New Roman" w:hAnsi="Times New Roman"/>
          <w:spacing w:val="2"/>
          <w:kern w:val="28"/>
          <w:sz w:val="28"/>
          <w:szCs w:val="28"/>
          <w:lang w:val="uk-UA"/>
        </w:rPr>
        <w:t xml:space="preserve">У основній групі </w:t>
      </w:r>
      <w:r w:rsidRPr="00EB3FD1">
        <w:rPr>
          <w:rFonts w:ascii="Times New Roman" w:hAnsi="Times New Roman"/>
          <w:spacing w:val="2"/>
          <w:kern w:val="28"/>
          <w:sz w:val="28"/>
          <w:szCs w:val="28"/>
          <w:lang w:val="uk-UA" w:eastAsia="ru-RU"/>
        </w:rPr>
        <w:t>травмованих</w:t>
      </w:r>
      <w:r w:rsidRPr="00EB3FD1">
        <w:rPr>
          <w:rFonts w:ascii="Times New Roman" w:hAnsi="Times New Roman"/>
          <w:spacing w:val="2"/>
          <w:kern w:val="28"/>
          <w:sz w:val="28"/>
          <w:szCs w:val="28"/>
          <w:lang w:val="uk-UA"/>
        </w:rPr>
        <w:t xml:space="preserve"> з переломами тазу, застосована активна диференційована хірургічна тактика. У 8 (5,2%) пацієнтів цієї групи операції проведено симультанно за екстреними показаннями що було обумовлено порушеннями тазового кільця в передніх і задніх відділах з тривалою внутрішньотканинною кровотечею і відкритими переломами довгих кісток нижніх кінцівок з ушкодженням магістральних судин, пошкодженнями органів грудної клітки.</w:t>
      </w:r>
    </w:p>
    <w:p w14:paraId="4D4C9CB6" w14:textId="77777777" w:rsidR="00E214D2" w:rsidRPr="00470F68" w:rsidRDefault="00E214D2" w:rsidP="002A5D70">
      <w:pPr>
        <w:spacing w:after="0" w:line="360" w:lineRule="auto"/>
        <w:ind w:firstLine="708"/>
        <w:jc w:val="both"/>
        <w:rPr>
          <w:rFonts w:ascii="Times New Roman" w:hAnsi="Times New Roman"/>
          <w:spacing w:val="2"/>
          <w:kern w:val="28"/>
          <w:sz w:val="28"/>
          <w:szCs w:val="28"/>
          <w:lang w:val="uk-UA"/>
        </w:rPr>
      </w:pPr>
      <w:r w:rsidRPr="00EB3FD1">
        <w:rPr>
          <w:rFonts w:ascii="Times New Roman" w:hAnsi="Times New Roman"/>
          <w:spacing w:val="2"/>
          <w:kern w:val="28"/>
          <w:sz w:val="28"/>
          <w:szCs w:val="28"/>
          <w:lang w:val="uk-UA"/>
        </w:rPr>
        <w:t xml:space="preserve">Клінічний приклад з позаосередковим МОС стрижневим апаратом на конічній основі у постраждалого Т., 29 років з розривом ректосигмоідного </w:t>
      </w:r>
      <w:r w:rsidRPr="00EB3FD1">
        <w:rPr>
          <w:rFonts w:ascii="Times New Roman" w:hAnsi="Times New Roman"/>
          <w:spacing w:val="2"/>
          <w:kern w:val="28"/>
          <w:sz w:val="28"/>
          <w:szCs w:val="28"/>
          <w:lang w:val="uk-UA"/>
        </w:rPr>
        <w:lastRenderedPageBreak/>
        <w:t>відділу товстої кишки, медіастенальною емфіземою, відкритий перелом великогомілкової кістки в середній третині. Проведено хірургічні втручання: дренування переднього середостіння, зашивання дефекту товстої кишки, металоостеосинтез великогомілкової кістки представлено на рис. 5.9.</w:t>
      </w:r>
    </w:p>
    <w:p w14:paraId="0F24C165" w14:textId="77777777" w:rsidR="00E214D2" w:rsidRPr="00470F68" w:rsidRDefault="00E214D2" w:rsidP="00E214D2">
      <w:pPr>
        <w:spacing w:after="0"/>
        <w:ind w:firstLine="708"/>
        <w:rPr>
          <w:sz w:val="28"/>
          <w:lang w:val="uk-UA"/>
        </w:rPr>
      </w:pPr>
    </w:p>
    <w:p w14:paraId="101BF9EA" w14:textId="77777777" w:rsidR="00E214D2" w:rsidRPr="00470F68" w:rsidRDefault="00E214D2" w:rsidP="00E214D2">
      <w:pPr>
        <w:spacing w:after="0"/>
        <w:jc w:val="center"/>
        <w:rPr>
          <w:sz w:val="28"/>
          <w:lang w:val="uk-UA"/>
        </w:rPr>
      </w:pPr>
      <w:r>
        <w:rPr>
          <w:noProof/>
          <w:sz w:val="28"/>
          <w:lang w:eastAsia="ru-RU"/>
        </w:rPr>
        <w:drawing>
          <wp:inline distT="0" distB="0" distL="0" distR="0" wp14:anchorId="64603AF9" wp14:editId="5AC35938">
            <wp:extent cx="3705225" cy="2771775"/>
            <wp:effectExtent l="0" t="0" r="9525" b="9525"/>
            <wp:docPr id="40" name="Рисунок 40" descr="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6-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705225" cy="2771775"/>
                    </a:xfrm>
                    <a:prstGeom prst="rect">
                      <a:avLst/>
                    </a:prstGeom>
                    <a:noFill/>
                    <a:ln>
                      <a:noFill/>
                    </a:ln>
                  </pic:spPr>
                </pic:pic>
              </a:graphicData>
            </a:graphic>
          </wp:inline>
        </w:drawing>
      </w:r>
    </w:p>
    <w:p w14:paraId="1C4F3EA8" w14:textId="77777777" w:rsidR="00E214D2" w:rsidRPr="00470F68" w:rsidRDefault="00E214D2" w:rsidP="00E214D2">
      <w:pPr>
        <w:spacing w:after="0"/>
        <w:jc w:val="center"/>
        <w:rPr>
          <w:sz w:val="28"/>
          <w:lang w:val="uk-UA"/>
        </w:rPr>
      </w:pPr>
    </w:p>
    <w:p w14:paraId="272372CC" w14:textId="77777777" w:rsidR="00E214D2" w:rsidRPr="00B371B7" w:rsidRDefault="00E214D2" w:rsidP="00B371B7">
      <w:pPr>
        <w:pStyle w:val="31"/>
        <w:ind w:firstLine="709"/>
        <w:jc w:val="center"/>
        <w:rPr>
          <w:rFonts w:ascii="Times New Roman" w:hAnsi="Times New Roman"/>
          <w:sz w:val="28"/>
          <w:szCs w:val="28"/>
        </w:rPr>
      </w:pPr>
      <w:r w:rsidRPr="00B371B7">
        <w:rPr>
          <w:rFonts w:ascii="Times New Roman" w:hAnsi="Times New Roman"/>
          <w:sz w:val="28"/>
          <w:szCs w:val="28"/>
        </w:rPr>
        <w:t xml:space="preserve">Рис. 5.9. Позаосередковий МОС стрижневим апаратом на конічній основі у </w:t>
      </w:r>
      <w:r w:rsidRPr="00B371B7">
        <w:rPr>
          <w:rFonts w:ascii="Times New Roman" w:hAnsi="Times New Roman"/>
          <w:spacing w:val="2"/>
          <w:kern w:val="28"/>
          <w:sz w:val="28"/>
          <w:szCs w:val="28"/>
        </w:rPr>
        <w:t>постраждалого</w:t>
      </w:r>
      <w:r w:rsidRPr="00B371B7">
        <w:rPr>
          <w:rFonts w:ascii="Times New Roman" w:hAnsi="Times New Roman"/>
          <w:sz w:val="28"/>
          <w:szCs w:val="28"/>
        </w:rPr>
        <w:t xml:space="preserve"> Т., 29 років</w:t>
      </w:r>
    </w:p>
    <w:p w14:paraId="15F7C5B1" w14:textId="77777777" w:rsidR="00E214D2" w:rsidRPr="00470F68" w:rsidRDefault="00E214D2" w:rsidP="00E214D2">
      <w:pPr>
        <w:pStyle w:val="31"/>
        <w:ind w:firstLine="709"/>
        <w:rPr>
          <w:b/>
          <w:szCs w:val="28"/>
        </w:rPr>
      </w:pPr>
    </w:p>
    <w:p w14:paraId="5D67D903" w14:textId="77777777" w:rsidR="00E214D2" w:rsidRPr="00470F68" w:rsidRDefault="00E214D2" w:rsidP="00263FB1">
      <w:pPr>
        <w:spacing w:after="0" w:line="360" w:lineRule="auto"/>
        <w:ind w:firstLine="708"/>
        <w:jc w:val="both"/>
        <w:rPr>
          <w:rFonts w:ascii="Times New Roman" w:hAnsi="Times New Roman"/>
          <w:sz w:val="28"/>
          <w:szCs w:val="28"/>
          <w:lang w:val="uk-UA" w:eastAsia="ru-RU"/>
        </w:rPr>
      </w:pPr>
      <w:r>
        <w:rPr>
          <w:rFonts w:ascii="Times New Roman" w:hAnsi="Times New Roman"/>
          <w:sz w:val="28"/>
          <w:szCs w:val="28"/>
          <w:lang w:val="uk-UA" w:eastAsia="ru-RU"/>
        </w:rPr>
        <w:t>У 3 (1,9%) травмованих</w:t>
      </w:r>
      <w:r w:rsidRPr="00470F68">
        <w:rPr>
          <w:rFonts w:ascii="Times New Roman" w:hAnsi="Times New Roman"/>
          <w:sz w:val="28"/>
          <w:szCs w:val="28"/>
          <w:lang w:val="uk-UA" w:eastAsia="ru-RU"/>
        </w:rPr>
        <w:t xml:space="preserve"> за екстреними показ</w:t>
      </w:r>
      <w:r>
        <w:rPr>
          <w:rFonts w:ascii="Times New Roman" w:hAnsi="Times New Roman"/>
          <w:sz w:val="28"/>
          <w:szCs w:val="28"/>
          <w:lang w:val="uk-UA" w:eastAsia="ru-RU"/>
        </w:rPr>
        <w:t>аннями</w:t>
      </w:r>
      <w:r w:rsidRPr="00470F68">
        <w:rPr>
          <w:rFonts w:ascii="Times New Roman" w:hAnsi="Times New Roman"/>
          <w:sz w:val="28"/>
          <w:szCs w:val="28"/>
          <w:lang w:val="uk-UA" w:eastAsia="ru-RU"/>
        </w:rPr>
        <w:t xml:space="preserve"> виконані поетапні операції:</w:t>
      </w:r>
      <w:r>
        <w:rPr>
          <w:rFonts w:ascii="Times New Roman" w:hAnsi="Times New Roman"/>
          <w:sz w:val="28"/>
          <w:szCs w:val="28"/>
          <w:lang w:val="uk-UA" w:eastAsia="ru-RU"/>
        </w:rPr>
        <w:t xml:space="preserve"> 1)</w:t>
      </w:r>
      <w:r w:rsidRPr="00470F68">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нижньосерединна лапаротомія, </w:t>
      </w:r>
      <w:r w:rsidRPr="00470F68">
        <w:rPr>
          <w:rFonts w:ascii="Times New Roman" w:hAnsi="Times New Roman"/>
          <w:sz w:val="28"/>
          <w:szCs w:val="28"/>
          <w:lang w:val="uk-UA" w:eastAsia="ru-RU"/>
        </w:rPr>
        <w:t>перев</w:t>
      </w:r>
      <w:r w:rsidRPr="00032D39">
        <w:rPr>
          <w:rFonts w:ascii="Times New Roman" w:hAnsi="Times New Roman"/>
          <w:sz w:val="28"/>
          <w:szCs w:val="28"/>
          <w:lang w:val="uk-UA" w:eastAsia="ru-RU"/>
        </w:rPr>
        <w:t>’</w:t>
      </w:r>
      <w:r w:rsidRPr="00470F68">
        <w:rPr>
          <w:rFonts w:ascii="Times New Roman" w:hAnsi="Times New Roman"/>
          <w:sz w:val="28"/>
          <w:szCs w:val="28"/>
          <w:lang w:val="uk-UA" w:eastAsia="ru-RU"/>
        </w:rPr>
        <w:t>язка внутрішніх здухвинних артерій із приводу кровотечі з кісток тазу</w:t>
      </w:r>
      <w:r>
        <w:rPr>
          <w:rFonts w:ascii="Times New Roman" w:hAnsi="Times New Roman"/>
          <w:sz w:val="28"/>
          <w:szCs w:val="28"/>
          <w:lang w:val="uk-UA" w:eastAsia="ru-RU"/>
        </w:rPr>
        <w:t>;</w:t>
      </w:r>
      <w:r w:rsidRPr="00470F68">
        <w:rPr>
          <w:rFonts w:ascii="Times New Roman" w:hAnsi="Times New Roman"/>
          <w:sz w:val="28"/>
          <w:szCs w:val="28"/>
          <w:lang w:val="uk-UA" w:eastAsia="ru-RU"/>
        </w:rPr>
        <w:t xml:space="preserve"> </w:t>
      </w:r>
      <w:r>
        <w:rPr>
          <w:rFonts w:ascii="Times New Roman" w:hAnsi="Times New Roman"/>
          <w:sz w:val="28"/>
          <w:szCs w:val="28"/>
          <w:lang w:val="uk-UA" w:eastAsia="ru-RU"/>
        </w:rPr>
        <w:t>2)</w:t>
      </w:r>
      <w:r w:rsidRPr="00470F68">
        <w:rPr>
          <w:rFonts w:ascii="Times New Roman" w:hAnsi="Times New Roman"/>
          <w:sz w:val="28"/>
          <w:szCs w:val="28"/>
          <w:lang w:val="uk-UA" w:eastAsia="ru-RU"/>
        </w:rPr>
        <w:t xml:space="preserve"> одночасн</w:t>
      </w:r>
      <w:r>
        <w:rPr>
          <w:rFonts w:ascii="Times New Roman" w:hAnsi="Times New Roman"/>
          <w:sz w:val="28"/>
          <w:szCs w:val="28"/>
          <w:lang w:val="uk-UA" w:eastAsia="ru-RU"/>
        </w:rPr>
        <w:t>а</w:t>
      </w:r>
      <w:r w:rsidRPr="00470F68">
        <w:rPr>
          <w:rFonts w:ascii="Times New Roman" w:hAnsi="Times New Roman"/>
          <w:sz w:val="28"/>
          <w:szCs w:val="28"/>
          <w:lang w:val="uk-UA" w:eastAsia="ru-RU"/>
        </w:rPr>
        <w:t xml:space="preserve"> стабілізаці</w:t>
      </w:r>
      <w:r>
        <w:rPr>
          <w:rFonts w:ascii="Times New Roman" w:hAnsi="Times New Roman"/>
          <w:sz w:val="28"/>
          <w:szCs w:val="28"/>
          <w:lang w:val="uk-UA" w:eastAsia="ru-RU"/>
        </w:rPr>
        <w:t>я</w:t>
      </w:r>
      <w:r w:rsidRPr="00470F68">
        <w:rPr>
          <w:rFonts w:ascii="Times New Roman" w:hAnsi="Times New Roman"/>
          <w:sz w:val="28"/>
          <w:szCs w:val="28"/>
          <w:lang w:val="uk-UA" w:eastAsia="ru-RU"/>
        </w:rPr>
        <w:t xml:space="preserve"> тазового кільця стрижневим апаратом зовнішньої фіксації на основі конусних фіксаторів</w:t>
      </w:r>
      <w:r>
        <w:rPr>
          <w:rFonts w:ascii="Times New Roman" w:hAnsi="Times New Roman"/>
          <w:sz w:val="28"/>
          <w:szCs w:val="28"/>
          <w:lang w:val="uk-UA" w:eastAsia="ru-RU"/>
        </w:rPr>
        <w:t>;</w:t>
      </w:r>
      <w:r w:rsidRPr="00470F68">
        <w:rPr>
          <w:rFonts w:ascii="Times New Roman" w:hAnsi="Times New Roman"/>
          <w:sz w:val="28"/>
          <w:szCs w:val="28"/>
          <w:lang w:val="uk-UA" w:eastAsia="ru-RU"/>
        </w:rPr>
        <w:t xml:space="preserve"> </w:t>
      </w:r>
      <w:r>
        <w:rPr>
          <w:rFonts w:ascii="Times New Roman" w:hAnsi="Times New Roman"/>
          <w:sz w:val="28"/>
          <w:szCs w:val="28"/>
          <w:lang w:val="uk-UA" w:eastAsia="ru-RU"/>
        </w:rPr>
        <w:t>3)</w:t>
      </w:r>
      <w:r w:rsidRPr="00470F68">
        <w:rPr>
          <w:rFonts w:ascii="Times New Roman" w:hAnsi="Times New Roman"/>
          <w:sz w:val="28"/>
          <w:szCs w:val="28"/>
          <w:lang w:val="uk-UA" w:eastAsia="ru-RU"/>
        </w:rPr>
        <w:t xml:space="preserve"> ушивання</w:t>
      </w:r>
      <w:r>
        <w:rPr>
          <w:rFonts w:ascii="Times New Roman" w:hAnsi="Times New Roman"/>
          <w:sz w:val="28"/>
          <w:szCs w:val="28"/>
          <w:lang w:val="uk-UA" w:eastAsia="ru-RU"/>
        </w:rPr>
        <w:t xml:space="preserve"> дефекту тонкої кишки, зашивання </w:t>
      </w:r>
      <w:r w:rsidRPr="00470F68">
        <w:rPr>
          <w:rFonts w:ascii="Times New Roman" w:hAnsi="Times New Roman"/>
          <w:sz w:val="28"/>
          <w:szCs w:val="28"/>
          <w:lang w:val="uk-UA" w:eastAsia="ru-RU"/>
        </w:rPr>
        <w:t>позачеревного розриву задньої стінки сечового міхура з епіцистостомією</w:t>
      </w:r>
      <w:r>
        <w:rPr>
          <w:rFonts w:ascii="Times New Roman" w:hAnsi="Times New Roman"/>
          <w:sz w:val="28"/>
          <w:szCs w:val="28"/>
          <w:lang w:val="uk-UA" w:eastAsia="ru-RU"/>
        </w:rPr>
        <w:t>;</w:t>
      </w:r>
      <w:r w:rsidRPr="00470F68">
        <w:rPr>
          <w:rFonts w:ascii="Times New Roman" w:hAnsi="Times New Roman"/>
          <w:sz w:val="28"/>
          <w:szCs w:val="28"/>
          <w:lang w:val="uk-UA" w:eastAsia="ru-RU"/>
        </w:rPr>
        <w:t xml:space="preserve"> </w:t>
      </w:r>
      <w:r>
        <w:rPr>
          <w:rFonts w:ascii="Times New Roman" w:hAnsi="Times New Roman"/>
          <w:sz w:val="28"/>
          <w:szCs w:val="28"/>
          <w:lang w:val="uk-UA" w:eastAsia="ru-RU"/>
        </w:rPr>
        <w:t>4) </w:t>
      </w:r>
      <w:r w:rsidRPr="00470F68">
        <w:rPr>
          <w:rFonts w:ascii="Times New Roman" w:hAnsi="Times New Roman"/>
          <w:sz w:val="28"/>
          <w:szCs w:val="28"/>
          <w:lang w:val="uk-UA" w:eastAsia="ru-RU"/>
        </w:rPr>
        <w:t>ПХО рани промежини</w:t>
      </w:r>
      <w:r>
        <w:rPr>
          <w:rFonts w:ascii="Times New Roman" w:hAnsi="Times New Roman"/>
          <w:sz w:val="28"/>
          <w:szCs w:val="28"/>
          <w:lang w:val="uk-UA" w:eastAsia="ru-RU"/>
        </w:rPr>
        <w:t>;</w:t>
      </w:r>
      <w:r w:rsidRPr="00470F68">
        <w:rPr>
          <w:rFonts w:ascii="Times New Roman" w:hAnsi="Times New Roman"/>
          <w:sz w:val="28"/>
          <w:szCs w:val="28"/>
          <w:lang w:val="uk-UA" w:eastAsia="ru-RU"/>
        </w:rPr>
        <w:t xml:space="preserve"> </w:t>
      </w:r>
      <w:r>
        <w:rPr>
          <w:rFonts w:ascii="Times New Roman" w:hAnsi="Times New Roman"/>
          <w:sz w:val="28"/>
          <w:szCs w:val="28"/>
          <w:lang w:val="uk-UA" w:eastAsia="ru-RU"/>
        </w:rPr>
        <w:t>5)</w:t>
      </w:r>
      <w:r w:rsidRPr="00470F68">
        <w:rPr>
          <w:rFonts w:ascii="Times New Roman" w:hAnsi="Times New Roman"/>
          <w:sz w:val="28"/>
          <w:szCs w:val="28"/>
          <w:lang w:val="uk-UA" w:eastAsia="ru-RU"/>
        </w:rPr>
        <w:t xml:space="preserve"> декомпресійна краніотомія з</w:t>
      </w:r>
      <w:r>
        <w:rPr>
          <w:rFonts w:ascii="Times New Roman" w:hAnsi="Times New Roman"/>
          <w:sz w:val="28"/>
          <w:szCs w:val="28"/>
          <w:lang w:val="uk-UA" w:eastAsia="ru-RU"/>
        </w:rPr>
        <w:t xml:space="preserve"> приводу епідуральної гематоми.</w:t>
      </w:r>
    </w:p>
    <w:p w14:paraId="73FD2D64" w14:textId="77777777" w:rsidR="00E214D2" w:rsidRPr="00470F68" w:rsidRDefault="00E214D2" w:rsidP="00263FB1">
      <w:pPr>
        <w:spacing w:after="0" w:line="360" w:lineRule="auto"/>
        <w:ind w:firstLine="708"/>
        <w:jc w:val="both"/>
        <w:rPr>
          <w:rFonts w:ascii="Times New Roman" w:hAnsi="Times New Roman"/>
          <w:sz w:val="28"/>
          <w:szCs w:val="28"/>
          <w:lang w:val="uk-UA" w:eastAsia="ru-RU"/>
        </w:rPr>
      </w:pPr>
      <w:r>
        <w:rPr>
          <w:rFonts w:ascii="Times New Roman" w:hAnsi="Times New Roman"/>
          <w:sz w:val="28"/>
          <w:szCs w:val="28"/>
          <w:lang w:val="uk-UA" w:eastAsia="ru-RU"/>
        </w:rPr>
        <w:t>П</w:t>
      </w:r>
      <w:r w:rsidRPr="00470F68">
        <w:rPr>
          <w:rFonts w:ascii="Times New Roman" w:hAnsi="Times New Roman"/>
          <w:sz w:val="28"/>
          <w:szCs w:val="28"/>
          <w:lang w:val="uk-UA" w:eastAsia="ru-RU"/>
        </w:rPr>
        <w:t>остраждал</w:t>
      </w:r>
      <w:r>
        <w:rPr>
          <w:rFonts w:ascii="Times New Roman" w:hAnsi="Times New Roman"/>
          <w:sz w:val="28"/>
          <w:szCs w:val="28"/>
          <w:lang w:val="uk-UA" w:eastAsia="ru-RU"/>
        </w:rPr>
        <w:t>ий</w:t>
      </w:r>
      <w:r w:rsidRPr="00470F68">
        <w:rPr>
          <w:rFonts w:ascii="Times New Roman" w:hAnsi="Times New Roman"/>
          <w:sz w:val="28"/>
          <w:szCs w:val="28"/>
          <w:lang w:val="uk-UA" w:eastAsia="ru-RU"/>
        </w:rPr>
        <w:t xml:space="preserve"> С., 24 рок</w:t>
      </w:r>
      <w:r>
        <w:rPr>
          <w:rFonts w:ascii="Times New Roman" w:hAnsi="Times New Roman"/>
          <w:sz w:val="28"/>
          <w:szCs w:val="28"/>
          <w:lang w:val="uk-UA" w:eastAsia="ru-RU"/>
        </w:rPr>
        <w:t>и</w:t>
      </w:r>
      <w:r w:rsidRPr="00470F68">
        <w:rPr>
          <w:rFonts w:ascii="Times New Roman" w:hAnsi="Times New Roman"/>
          <w:sz w:val="28"/>
          <w:szCs w:val="28"/>
          <w:lang w:val="uk-UA" w:eastAsia="ru-RU"/>
        </w:rPr>
        <w:t xml:space="preserve"> після стабілізації перелому </w:t>
      </w:r>
      <w:r>
        <w:rPr>
          <w:rFonts w:ascii="Times New Roman" w:hAnsi="Times New Roman"/>
          <w:sz w:val="28"/>
          <w:szCs w:val="28"/>
          <w:lang w:val="uk-UA" w:eastAsia="ru-RU"/>
        </w:rPr>
        <w:t>тазу</w:t>
      </w:r>
      <w:r w:rsidRPr="00470F68">
        <w:rPr>
          <w:rFonts w:ascii="Times New Roman" w:hAnsi="Times New Roman"/>
          <w:sz w:val="28"/>
          <w:szCs w:val="28"/>
          <w:lang w:val="uk-UA" w:eastAsia="ru-RU"/>
        </w:rPr>
        <w:t xml:space="preserve"> стрижневим апаратом на представлено на рис. </w:t>
      </w:r>
      <w:r>
        <w:rPr>
          <w:rFonts w:ascii="Times New Roman" w:hAnsi="Times New Roman"/>
          <w:sz w:val="28"/>
          <w:szCs w:val="28"/>
          <w:lang w:val="uk-UA" w:eastAsia="ru-RU"/>
        </w:rPr>
        <w:t>5</w:t>
      </w:r>
      <w:r w:rsidRPr="00470F68">
        <w:rPr>
          <w:rFonts w:ascii="Times New Roman" w:hAnsi="Times New Roman"/>
          <w:sz w:val="28"/>
          <w:szCs w:val="28"/>
          <w:lang w:val="uk-UA" w:eastAsia="ru-RU"/>
        </w:rPr>
        <w:t>.10.</w:t>
      </w:r>
    </w:p>
    <w:p w14:paraId="52C34558" w14:textId="77777777" w:rsidR="00E214D2" w:rsidRPr="00470F68" w:rsidRDefault="00E214D2" w:rsidP="00E214D2">
      <w:pPr>
        <w:spacing w:after="0" w:line="360" w:lineRule="auto"/>
        <w:jc w:val="both"/>
        <w:rPr>
          <w:rFonts w:ascii="Times New Roman" w:hAnsi="Times New Roman"/>
          <w:sz w:val="28"/>
          <w:szCs w:val="28"/>
          <w:lang w:val="uk-UA" w:eastAsia="ru-RU"/>
        </w:rPr>
      </w:pPr>
    </w:p>
    <w:p w14:paraId="28483017" w14:textId="77777777" w:rsidR="00E214D2" w:rsidRPr="00470F68" w:rsidRDefault="00E214D2" w:rsidP="00E214D2">
      <w:pPr>
        <w:spacing w:after="0" w:line="360" w:lineRule="auto"/>
        <w:jc w:val="center"/>
        <w:rPr>
          <w:sz w:val="28"/>
          <w:lang w:val="uk-UA"/>
        </w:rPr>
      </w:pPr>
      <w:r>
        <w:rPr>
          <w:noProof/>
          <w:sz w:val="28"/>
          <w:lang w:eastAsia="ru-RU"/>
        </w:rPr>
        <w:lastRenderedPageBreak/>
        <w:drawing>
          <wp:inline distT="0" distB="0" distL="0" distR="0" wp14:anchorId="13428F5D" wp14:editId="7B82AA57">
            <wp:extent cx="3609975" cy="3505200"/>
            <wp:effectExtent l="0" t="0" r="9525" b="0"/>
            <wp:docPr id="39" name="Рисунок 39" descr="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 descr="6-5"/>
                    <pic:cNvPicPr>
                      <a:picLocks noChangeArrowheads="1"/>
                    </pic:cNvPicPr>
                  </pic:nvPicPr>
                  <pic:blipFill>
                    <a:blip r:embed="rId48">
                      <a:extLst>
                        <a:ext uri="{28A0092B-C50C-407E-A947-70E740481C1C}">
                          <a14:useLocalDpi xmlns:a14="http://schemas.microsoft.com/office/drawing/2010/main" val="0"/>
                        </a:ext>
                      </a:extLst>
                    </a:blip>
                    <a:srcRect l="3340" t="24129" b="5824"/>
                    <a:stretch>
                      <a:fillRect/>
                    </a:stretch>
                  </pic:blipFill>
                  <pic:spPr bwMode="auto">
                    <a:xfrm>
                      <a:off x="0" y="0"/>
                      <a:ext cx="3609975" cy="3505200"/>
                    </a:xfrm>
                    <a:prstGeom prst="rect">
                      <a:avLst/>
                    </a:prstGeom>
                    <a:noFill/>
                    <a:ln>
                      <a:noFill/>
                    </a:ln>
                  </pic:spPr>
                </pic:pic>
              </a:graphicData>
            </a:graphic>
          </wp:inline>
        </w:drawing>
      </w:r>
    </w:p>
    <w:p w14:paraId="7469A424" w14:textId="77777777" w:rsidR="00E214D2" w:rsidRPr="00470F68" w:rsidRDefault="00E214D2" w:rsidP="00E214D2">
      <w:pPr>
        <w:spacing w:after="0"/>
        <w:jc w:val="center"/>
        <w:rPr>
          <w:sz w:val="28"/>
          <w:lang w:val="uk-UA"/>
        </w:rPr>
      </w:pPr>
    </w:p>
    <w:p w14:paraId="13CAE55A" w14:textId="77777777" w:rsidR="00E214D2" w:rsidRPr="00470F68" w:rsidRDefault="00E214D2" w:rsidP="00E214D2">
      <w:pPr>
        <w:spacing w:after="0" w:line="360" w:lineRule="auto"/>
        <w:ind w:firstLine="708"/>
        <w:jc w:val="both"/>
        <w:rPr>
          <w:rFonts w:ascii="Times New Roman" w:hAnsi="Times New Roman"/>
          <w:sz w:val="28"/>
          <w:lang w:val="uk-UA"/>
        </w:rPr>
      </w:pPr>
      <w:r w:rsidRPr="00470F68">
        <w:rPr>
          <w:rFonts w:ascii="Times New Roman" w:hAnsi="Times New Roman"/>
          <w:sz w:val="28"/>
          <w:lang w:val="uk-UA"/>
        </w:rPr>
        <w:t xml:space="preserve">Рис. </w:t>
      </w:r>
      <w:r>
        <w:rPr>
          <w:rFonts w:ascii="Times New Roman" w:hAnsi="Times New Roman"/>
          <w:sz w:val="28"/>
          <w:lang w:val="uk-UA"/>
        </w:rPr>
        <w:t>5</w:t>
      </w:r>
      <w:r w:rsidRPr="00470F68">
        <w:rPr>
          <w:rFonts w:ascii="Times New Roman" w:hAnsi="Times New Roman"/>
          <w:sz w:val="28"/>
          <w:lang w:val="uk-UA"/>
        </w:rPr>
        <w:t>.10. Позаосередковий МОС стрижневим апаратом на</w:t>
      </w:r>
      <w:r w:rsidRPr="00AE4F54">
        <w:t xml:space="preserve"> </w:t>
      </w:r>
      <w:r w:rsidRPr="00AE4F54">
        <w:rPr>
          <w:rFonts w:ascii="Times New Roman" w:hAnsi="Times New Roman"/>
          <w:sz w:val="28"/>
          <w:lang w:val="uk-UA"/>
        </w:rPr>
        <w:t>основі конусних фіксаторів</w:t>
      </w:r>
      <w:r w:rsidRPr="00470F68">
        <w:rPr>
          <w:rFonts w:ascii="Times New Roman" w:hAnsi="Times New Roman"/>
          <w:sz w:val="28"/>
          <w:lang w:val="uk-UA"/>
        </w:rPr>
        <w:t xml:space="preserve"> постраждалого Т., 29 років</w:t>
      </w:r>
    </w:p>
    <w:p w14:paraId="69CD734D" w14:textId="77777777" w:rsidR="00E214D2" w:rsidRPr="009E2044" w:rsidRDefault="00E214D2" w:rsidP="009E2044">
      <w:pPr>
        <w:spacing w:after="0" w:line="360" w:lineRule="auto"/>
        <w:ind w:firstLine="708"/>
        <w:jc w:val="both"/>
        <w:rPr>
          <w:rFonts w:ascii="Times New Roman" w:hAnsi="Times New Roman"/>
          <w:sz w:val="28"/>
          <w:szCs w:val="28"/>
          <w:lang w:val="uk-UA"/>
        </w:rPr>
      </w:pPr>
    </w:p>
    <w:p w14:paraId="09CD475D" w14:textId="77777777" w:rsidR="00E214D2" w:rsidRPr="009E2044" w:rsidRDefault="00E214D2" w:rsidP="009E2044">
      <w:pPr>
        <w:pStyle w:val="31"/>
        <w:spacing w:after="0" w:line="360" w:lineRule="auto"/>
        <w:ind w:firstLine="720"/>
        <w:jc w:val="both"/>
        <w:rPr>
          <w:rFonts w:ascii="Times New Roman" w:hAnsi="Times New Roman"/>
          <w:spacing w:val="4"/>
          <w:sz w:val="28"/>
          <w:szCs w:val="28"/>
        </w:rPr>
      </w:pPr>
      <w:r w:rsidRPr="009E2044">
        <w:rPr>
          <w:rFonts w:ascii="Times New Roman" w:hAnsi="Times New Roman"/>
          <w:spacing w:val="4"/>
          <w:sz w:val="28"/>
          <w:szCs w:val="28"/>
        </w:rPr>
        <w:t>У 4 (2,6%) травмованих проведено симультанні операції: а) дренування плевральної порожнини б) стабілізація каркаса грудної клітки з приводу флотуючих переломів ребер та грудини; в) лапаротомія зашивання рани селезінки з оментоспленопексією; г) стабілізація тазового кільця на основі конусних фіксаторів другою бригадою; д) зашивання позачеревного розриву задньої стінки сечового міхура з епіцистостомією.</w:t>
      </w:r>
    </w:p>
    <w:p w14:paraId="23376DF7" w14:textId="77777777" w:rsidR="00E214D2" w:rsidRPr="009E2044" w:rsidRDefault="00E214D2" w:rsidP="009E2044">
      <w:pPr>
        <w:pStyle w:val="31"/>
        <w:spacing w:after="0" w:line="360" w:lineRule="auto"/>
        <w:ind w:firstLine="720"/>
        <w:jc w:val="both"/>
        <w:rPr>
          <w:rFonts w:ascii="Times New Roman" w:hAnsi="Times New Roman"/>
          <w:spacing w:val="4"/>
          <w:sz w:val="28"/>
          <w:szCs w:val="28"/>
        </w:rPr>
      </w:pPr>
      <w:r w:rsidRPr="009E2044">
        <w:rPr>
          <w:rFonts w:ascii="Times New Roman" w:hAnsi="Times New Roman"/>
          <w:spacing w:val="4"/>
          <w:sz w:val="28"/>
          <w:szCs w:val="28"/>
        </w:rPr>
        <w:t xml:space="preserve">Зниження летальності у травмованих даної категорії з 42,5% (група порівняння) до 25,0% </w:t>
      </w:r>
      <w:r w:rsidRPr="009E2044">
        <w:rPr>
          <w:rFonts w:ascii="Times New Roman" w:hAnsi="Times New Roman"/>
          <w:spacing w:val="2"/>
          <w:kern w:val="28"/>
          <w:sz w:val="28"/>
          <w:szCs w:val="28"/>
        </w:rPr>
        <w:t>–</w:t>
      </w:r>
      <w:r w:rsidRPr="009E2044">
        <w:rPr>
          <w:rFonts w:ascii="Times New Roman" w:hAnsi="Times New Roman"/>
          <w:spacing w:val="4"/>
          <w:sz w:val="28"/>
          <w:szCs w:val="28"/>
        </w:rPr>
        <w:t xml:space="preserve"> (основній групі), тобто  в 1,7 рази (Р&lt;0,05), в значній мірі зумовлено стабілізацією тяжких переломів тазу. Це, по перше, дало можливість досягти гемостазу при триваючій внутрішньотканинній кровотечі і тим самим попередити наростання великих заочеревинних гематом; по друге, вчасно провести операції на внутрішніх органах черевної порожнини.</w:t>
      </w:r>
    </w:p>
    <w:p w14:paraId="20825288" w14:textId="77777777" w:rsidR="00E214D2" w:rsidRPr="009E2044" w:rsidRDefault="00E214D2" w:rsidP="009E2044">
      <w:pPr>
        <w:spacing w:after="0" w:line="360" w:lineRule="auto"/>
        <w:ind w:firstLine="709"/>
        <w:contextualSpacing/>
        <w:jc w:val="both"/>
        <w:rPr>
          <w:rFonts w:ascii="Times New Roman" w:hAnsi="Times New Roman"/>
          <w:sz w:val="28"/>
          <w:szCs w:val="28"/>
          <w:lang w:val="uk-UA"/>
        </w:rPr>
      </w:pPr>
      <w:r w:rsidRPr="009E2044">
        <w:rPr>
          <w:rFonts w:ascii="Times New Roman" w:hAnsi="Times New Roman"/>
          <w:sz w:val="28"/>
          <w:szCs w:val="28"/>
          <w:lang w:val="uk-UA"/>
        </w:rPr>
        <w:t>Головні задачі екстреної зовнішньої фіксації:</w:t>
      </w:r>
    </w:p>
    <w:p w14:paraId="42A4EEEB" w14:textId="77777777" w:rsidR="00E214D2" w:rsidRPr="00470F68" w:rsidRDefault="00E214D2" w:rsidP="00E214D2">
      <w:pPr>
        <w:spacing w:after="0" w:line="360" w:lineRule="auto"/>
        <w:ind w:left="709"/>
        <w:contextualSpacing/>
        <w:jc w:val="both"/>
        <w:rPr>
          <w:rFonts w:ascii="Times New Roman" w:hAnsi="Times New Roman"/>
          <w:sz w:val="28"/>
          <w:szCs w:val="28"/>
          <w:lang w:val="uk-UA"/>
        </w:rPr>
      </w:pPr>
      <w:r w:rsidRPr="00470F68">
        <w:rPr>
          <w:rFonts w:ascii="Times New Roman" w:hAnsi="Times New Roman"/>
          <w:sz w:val="28"/>
          <w:szCs w:val="28"/>
          <w:lang w:val="uk-UA"/>
        </w:rPr>
        <w:lastRenderedPageBreak/>
        <w:t>- зменшення крововтрати внаслідок ефекту тампонади кісткових структур;</w:t>
      </w:r>
    </w:p>
    <w:p w14:paraId="4C6E7A19" w14:textId="77777777" w:rsidR="00E214D2" w:rsidRDefault="00E214D2" w:rsidP="00E214D2">
      <w:pPr>
        <w:spacing w:after="0" w:line="360" w:lineRule="auto"/>
        <w:ind w:left="709"/>
        <w:contextualSpacing/>
        <w:jc w:val="both"/>
        <w:rPr>
          <w:rFonts w:ascii="Times New Roman" w:hAnsi="Times New Roman"/>
          <w:sz w:val="28"/>
          <w:szCs w:val="28"/>
          <w:lang w:val="uk-UA"/>
        </w:rPr>
      </w:pPr>
      <w:r w:rsidRPr="00470F68">
        <w:rPr>
          <w:rFonts w:ascii="Times New Roman" w:hAnsi="Times New Roman"/>
          <w:sz w:val="28"/>
          <w:szCs w:val="28"/>
          <w:lang w:val="uk-UA"/>
        </w:rPr>
        <w:t>- компресія та можливості усунення значних зміщень уламків</w:t>
      </w:r>
      <w:r>
        <w:rPr>
          <w:rFonts w:ascii="Times New Roman" w:hAnsi="Times New Roman"/>
          <w:sz w:val="28"/>
          <w:szCs w:val="28"/>
          <w:lang w:val="uk-UA"/>
        </w:rPr>
        <w:t>.</w:t>
      </w:r>
    </w:p>
    <w:p w14:paraId="6B2AC8ED" w14:textId="77777777" w:rsidR="009E2044" w:rsidRDefault="009E2044" w:rsidP="00E214D2">
      <w:pPr>
        <w:spacing w:after="0" w:line="360" w:lineRule="auto"/>
        <w:contextualSpacing/>
        <w:jc w:val="both"/>
        <w:rPr>
          <w:rFonts w:ascii="Times New Roman" w:hAnsi="Times New Roman"/>
          <w:sz w:val="28"/>
          <w:szCs w:val="28"/>
          <w:lang w:val="uk-UA"/>
        </w:rPr>
      </w:pPr>
    </w:p>
    <w:p w14:paraId="454EEAEC" w14:textId="77777777" w:rsidR="00E214D2" w:rsidRDefault="00E214D2" w:rsidP="00E214D2">
      <w:pPr>
        <w:spacing w:after="0" w:line="360" w:lineRule="auto"/>
        <w:contextualSpacing/>
        <w:jc w:val="both"/>
        <w:rPr>
          <w:rFonts w:ascii="Times New Roman" w:hAnsi="Times New Roman"/>
          <w:sz w:val="28"/>
          <w:szCs w:val="28"/>
          <w:lang w:val="uk-UA"/>
        </w:rPr>
      </w:pPr>
      <w:r w:rsidRPr="007D1CD9">
        <w:rPr>
          <w:rFonts w:ascii="Times New Roman" w:hAnsi="Times New Roman"/>
          <w:sz w:val="28"/>
          <w:szCs w:val="28"/>
          <w:lang w:val="uk-UA"/>
        </w:rPr>
        <w:t>Матеріали цього розділу опубліковані у вигляді статей:</w:t>
      </w:r>
    </w:p>
    <w:p w14:paraId="7F973167" w14:textId="77777777" w:rsidR="00E214D2" w:rsidRPr="007D1CD9" w:rsidRDefault="00E214D2" w:rsidP="00E214D2">
      <w:pPr>
        <w:spacing w:after="0" w:line="360" w:lineRule="auto"/>
        <w:contextualSpacing/>
        <w:jc w:val="both"/>
        <w:rPr>
          <w:rFonts w:ascii="Times New Roman" w:hAnsi="Times New Roman"/>
          <w:sz w:val="28"/>
          <w:szCs w:val="28"/>
          <w:lang w:val="uk-UA"/>
        </w:rPr>
      </w:pPr>
      <w:r w:rsidRPr="007D1CD9">
        <w:rPr>
          <w:rFonts w:ascii="Times New Roman" w:hAnsi="Times New Roman"/>
          <w:sz w:val="28"/>
          <w:szCs w:val="28"/>
          <w:lang w:val="uk-UA"/>
        </w:rPr>
        <w:t xml:space="preserve">1. </w:t>
      </w:r>
      <w:r w:rsidRPr="00F57E20">
        <w:rPr>
          <w:rFonts w:ascii="Times New Roman" w:hAnsi="Times New Roman"/>
          <w:sz w:val="28"/>
          <w:szCs w:val="28"/>
          <w:lang w:val="uk-UA"/>
        </w:rPr>
        <w:t xml:space="preserve">Бойко В. В. </w:t>
      </w:r>
      <w:r w:rsidRPr="007D1CD9">
        <w:rPr>
          <w:rFonts w:ascii="Times New Roman" w:hAnsi="Times New Roman"/>
          <w:sz w:val="28"/>
          <w:szCs w:val="28"/>
          <w:lang w:val="uk-UA"/>
        </w:rPr>
        <w:t xml:space="preserve">Современные подходы к хирургическому лечению сочетанных повреждений таза и тазовых органов сопровождающихся массивной кровопотерей / В. В. Бойко // Харківська хірургічна школа. </w:t>
      </w:r>
      <w:r>
        <w:rPr>
          <w:rFonts w:ascii="Times New Roman" w:hAnsi="Times New Roman"/>
          <w:sz w:val="28"/>
          <w:szCs w:val="28"/>
          <w:lang w:val="uk-UA"/>
        </w:rPr>
        <w:t>– 2009. – № 4.1. – С. 330-333.</w:t>
      </w:r>
    </w:p>
    <w:p w14:paraId="664F3C2B" w14:textId="77777777" w:rsidR="00E214D2" w:rsidRPr="007D1CD9" w:rsidRDefault="00E214D2" w:rsidP="00E214D2">
      <w:pPr>
        <w:spacing w:after="0" w:line="360" w:lineRule="auto"/>
        <w:contextualSpacing/>
        <w:jc w:val="both"/>
        <w:rPr>
          <w:rFonts w:ascii="Times New Roman" w:hAnsi="Times New Roman"/>
          <w:sz w:val="28"/>
          <w:szCs w:val="28"/>
          <w:lang w:val="uk-UA"/>
        </w:rPr>
      </w:pPr>
      <w:r w:rsidRPr="007D1CD9">
        <w:rPr>
          <w:rFonts w:ascii="Times New Roman" w:hAnsi="Times New Roman"/>
          <w:sz w:val="28"/>
          <w:szCs w:val="28"/>
          <w:lang w:val="uk-UA"/>
        </w:rPr>
        <w:t xml:space="preserve">2. </w:t>
      </w:r>
      <w:r w:rsidRPr="00F57E20">
        <w:rPr>
          <w:rFonts w:ascii="Times New Roman" w:hAnsi="Times New Roman"/>
          <w:sz w:val="28"/>
          <w:szCs w:val="28"/>
          <w:lang w:val="uk-UA"/>
        </w:rPr>
        <w:t>Замятин П.</w:t>
      </w:r>
      <w:r>
        <w:rPr>
          <w:rFonts w:ascii="Times New Roman" w:hAnsi="Times New Roman"/>
          <w:sz w:val="28"/>
          <w:szCs w:val="28"/>
          <w:lang w:val="uk-UA"/>
        </w:rPr>
        <w:t> </w:t>
      </w:r>
      <w:r w:rsidRPr="00F57E20">
        <w:rPr>
          <w:rFonts w:ascii="Times New Roman" w:hAnsi="Times New Roman"/>
          <w:sz w:val="28"/>
          <w:szCs w:val="28"/>
          <w:lang w:val="uk-UA"/>
        </w:rPr>
        <w:t xml:space="preserve">Н. </w:t>
      </w:r>
      <w:r w:rsidRPr="007D1CD9">
        <w:rPr>
          <w:rFonts w:ascii="Times New Roman" w:hAnsi="Times New Roman"/>
          <w:sz w:val="28"/>
          <w:szCs w:val="28"/>
          <w:lang w:val="uk-UA"/>
        </w:rPr>
        <w:t xml:space="preserve"> Выбор хирургической тактики и интенсивной терапии у пострадавших с сочетанной травмой живота и таза, осложненной перитонитом / П. Н. Замятин // Харківська хірургічна школа. </w:t>
      </w:r>
      <w:r>
        <w:rPr>
          <w:rFonts w:ascii="Times New Roman" w:hAnsi="Times New Roman"/>
          <w:sz w:val="28"/>
          <w:szCs w:val="28"/>
          <w:lang w:val="uk-UA"/>
        </w:rPr>
        <w:t>–</w:t>
      </w:r>
      <w:r w:rsidRPr="007D1CD9">
        <w:rPr>
          <w:rFonts w:ascii="Times New Roman" w:hAnsi="Times New Roman"/>
          <w:sz w:val="28"/>
          <w:szCs w:val="28"/>
          <w:lang w:val="uk-UA"/>
        </w:rPr>
        <w:t xml:space="preserve"> 2010.</w:t>
      </w:r>
      <w:r>
        <w:rPr>
          <w:rFonts w:ascii="Times New Roman" w:hAnsi="Times New Roman"/>
          <w:sz w:val="28"/>
          <w:szCs w:val="28"/>
          <w:lang w:val="uk-UA"/>
        </w:rPr>
        <w:t xml:space="preserve"> –</w:t>
      </w:r>
      <w:r w:rsidRPr="007D1CD9">
        <w:rPr>
          <w:rFonts w:ascii="Times New Roman" w:hAnsi="Times New Roman"/>
          <w:sz w:val="28"/>
          <w:szCs w:val="28"/>
          <w:lang w:val="uk-UA"/>
        </w:rPr>
        <w:t xml:space="preserve"> №3 (41). </w:t>
      </w:r>
      <w:r>
        <w:rPr>
          <w:rFonts w:ascii="Times New Roman" w:hAnsi="Times New Roman"/>
          <w:sz w:val="28"/>
          <w:szCs w:val="28"/>
          <w:lang w:val="uk-UA"/>
        </w:rPr>
        <w:t>–</w:t>
      </w:r>
      <w:r w:rsidRPr="007D1CD9">
        <w:rPr>
          <w:rFonts w:ascii="Times New Roman" w:hAnsi="Times New Roman"/>
          <w:sz w:val="28"/>
          <w:szCs w:val="28"/>
          <w:lang w:val="uk-UA"/>
        </w:rPr>
        <w:t xml:space="preserve"> С. 55</w:t>
      </w:r>
      <w:r>
        <w:rPr>
          <w:rFonts w:ascii="Times New Roman" w:hAnsi="Times New Roman"/>
          <w:sz w:val="28"/>
          <w:szCs w:val="28"/>
          <w:lang w:val="uk-UA"/>
        </w:rPr>
        <w:t>-</w:t>
      </w:r>
      <w:r w:rsidRPr="007D1CD9">
        <w:rPr>
          <w:rFonts w:ascii="Times New Roman" w:hAnsi="Times New Roman"/>
          <w:sz w:val="28"/>
          <w:szCs w:val="28"/>
          <w:lang w:val="uk-UA"/>
        </w:rPr>
        <w:t>57.</w:t>
      </w:r>
    </w:p>
    <w:p w14:paraId="08C4324A" w14:textId="77777777" w:rsidR="00E214D2" w:rsidRPr="007D1CD9" w:rsidRDefault="00E214D2" w:rsidP="00E214D2">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w:t>
      </w:r>
      <w:r w:rsidRPr="007D1CD9">
        <w:rPr>
          <w:rFonts w:ascii="Times New Roman" w:hAnsi="Times New Roman"/>
          <w:sz w:val="28"/>
          <w:szCs w:val="28"/>
          <w:lang w:val="uk-UA"/>
        </w:rPr>
        <w:t xml:space="preserve">. </w:t>
      </w:r>
      <w:r w:rsidRPr="00F57E20">
        <w:rPr>
          <w:rFonts w:ascii="Times New Roman" w:hAnsi="Times New Roman"/>
          <w:sz w:val="28"/>
          <w:szCs w:val="28"/>
          <w:lang w:val="uk-UA"/>
        </w:rPr>
        <w:t>Бойко В.</w:t>
      </w:r>
      <w:r>
        <w:rPr>
          <w:rFonts w:ascii="Times New Roman" w:hAnsi="Times New Roman"/>
          <w:sz w:val="28"/>
          <w:szCs w:val="28"/>
          <w:lang w:val="uk-UA"/>
        </w:rPr>
        <w:t> </w:t>
      </w:r>
      <w:r w:rsidRPr="00F57E20">
        <w:rPr>
          <w:rFonts w:ascii="Times New Roman" w:hAnsi="Times New Roman"/>
          <w:sz w:val="28"/>
          <w:szCs w:val="28"/>
          <w:lang w:val="uk-UA"/>
        </w:rPr>
        <w:t xml:space="preserve">В. </w:t>
      </w:r>
      <w:r w:rsidRPr="007D1CD9">
        <w:rPr>
          <w:rFonts w:ascii="Times New Roman" w:hAnsi="Times New Roman"/>
          <w:sz w:val="28"/>
          <w:szCs w:val="28"/>
          <w:lang w:val="uk-UA"/>
        </w:rPr>
        <w:t>Хирургическое лечение повреждений органов малого таза и забрюшинного пространства в условиях массивной кровопоте</w:t>
      </w:r>
      <w:r>
        <w:rPr>
          <w:rFonts w:ascii="Times New Roman" w:hAnsi="Times New Roman"/>
          <w:sz w:val="28"/>
          <w:szCs w:val="28"/>
          <w:lang w:val="uk-UA"/>
        </w:rPr>
        <w:t>ри</w:t>
      </w:r>
      <w:r w:rsidRPr="007D1CD9">
        <w:rPr>
          <w:rFonts w:ascii="Times New Roman" w:hAnsi="Times New Roman"/>
          <w:sz w:val="28"/>
          <w:szCs w:val="28"/>
          <w:lang w:val="uk-UA"/>
        </w:rPr>
        <w:t xml:space="preserve"> / В.</w:t>
      </w:r>
      <w:r>
        <w:rPr>
          <w:rFonts w:ascii="Times New Roman" w:hAnsi="Times New Roman"/>
          <w:sz w:val="28"/>
          <w:szCs w:val="28"/>
          <w:lang w:val="uk-UA"/>
        </w:rPr>
        <w:t> </w:t>
      </w:r>
      <w:r w:rsidRPr="007D1CD9">
        <w:rPr>
          <w:rFonts w:ascii="Times New Roman" w:hAnsi="Times New Roman"/>
          <w:sz w:val="28"/>
          <w:szCs w:val="28"/>
          <w:lang w:val="uk-UA"/>
        </w:rPr>
        <w:t>В.</w:t>
      </w:r>
      <w:r>
        <w:rPr>
          <w:rFonts w:ascii="Times New Roman" w:hAnsi="Times New Roman"/>
          <w:sz w:val="28"/>
          <w:szCs w:val="28"/>
          <w:lang w:val="uk-UA"/>
        </w:rPr>
        <w:t> </w:t>
      </w:r>
      <w:r w:rsidRPr="007D1CD9">
        <w:rPr>
          <w:rFonts w:ascii="Times New Roman" w:hAnsi="Times New Roman"/>
          <w:sz w:val="28"/>
          <w:szCs w:val="28"/>
          <w:lang w:val="uk-UA"/>
        </w:rPr>
        <w:t xml:space="preserve">Бойко // Вестник хирургии Казахстана. – 2014. </w:t>
      </w:r>
      <w:r>
        <w:rPr>
          <w:rFonts w:ascii="Times New Roman" w:hAnsi="Times New Roman"/>
          <w:sz w:val="28"/>
          <w:szCs w:val="28"/>
          <w:lang w:val="uk-UA"/>
        </w:rPr>
        <w:t>–</w:t>
      </w:r>
      <w:r w:rsidRPr="007D1CD9">
        <w:rPr>
          <w:rFonts w:ascii="Times New Roman" w:hAnsi="Times New Roman"/>
          <w:sz w:val="28"/>
          <w:szCs w:val="28"/>
          <w:lang w:val="uk-UA"/>
        </w:rPr>
        <w:t xml:space="preserve"> № 4. </w:t>
      </w:r>
      <w:r>
        <w:rPr>
          <w:rFonts w:ascii="Times New Roman" w:hAnsi="Times New Roman"/>
          <w:sz w:val="28"/>
          <w:szCs w:val="28"/>
          <w:lang w:val="uk-UA"/>
        </w:rPr>
        <w:t>–</w:t>
      </w:r>
      <w:r w:rsidRPr="007D1CD9">
        <w:rPr>
          <w:rFonts w:ascii="Times New Roman" w:hAnsi="Times New Roman"/>
          <w:sz w:val="28"/>
          <w:szCs w:val="28"/>
          <w:lang w:val="uk-UA"/>
        </w:rPr>
        <w:t xml:space="preserve"> С. 28</w:t>
      </w:r>
      <w:r>
        <w:rPr>
          <w:rFonts w:ascii="Times New Roman" w:hAnsi="Times New Roman"/>
          <w:sz w:val="28"/>
          <w:szCs w:val="28"/>
          <w:lang w:val="uk-UA"/>
        </w:rPr>
        <w:t>-</w:t>
      </w:r>
      <w:r w:rsidRPr="007D1CD9">
        <w:rPr>
          <w:rFonts w:ascii="Times New Roman" w:hAnsi="Times New Roman"/>
          <w:sz w:val="28"/>
          <w:szCs w:val="28"/>
          <w:lang w:val="uk-UA"/>
        </w:rPr>
        <w:t xml:space="preserve">30. </w:t>
      </w:r>
    </w:p>
    <w:p w14:paraId="69C9ED3D" w14:textId="77777777" w:rsidR="00E214D2" w:rsidRDefault="00E214D2" w:rsidP="00E214D2">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4</w:t>
      </w:r>
      <w:r w:rsidRPr="007D1CD9">
        <w:rPr>
          <w:rFonts w:ascii="Times New Roman" w:hAnsi="Times New Roman"/>
          <w:sz w:val="28"/>
          <w:szCs w:val="28"/>
          <w:lang w:val="uk-UA"/>
        </w:rPr>
        <w:t xml:space="preserve">. </w:t>
      </w:r>
      <w:r w:rsidRPr="00F57E20">
        <w:rPr>
          <w:rFonts w:ascii="Times New Roman" w:hAnsi="Times New Roman"/>
          <w:sz w:val="28"/>
          <w:szCs w:val="28"/>
          <w:lang w:val="uk-UA"/>
        </w:rPr>
        <w:t>Бойко В.</w:t>
      </w:r>
      <w:r>
        <w:rPr>
          <w:rFonts w:ascii="Times New Roman" w:hAnsi="Times New Roman"/>
          <w:sz w:val="28"/>
          <w:szCs w:val="28"/>
          <w:lang w:val="uk-UA"/>
        </w:rPr>
        <w:t> </w:t>
      </w:r>
      <w:r w:rsidRPr="00F57E20">
        <w:rPr>
          <w:rFonts w:ascii="Times New Roman" w:hAnsi="Times New Roman"/>
          <w:sz w:val="28"/>
          <w:szCs w:val="28"/>
          <w:lang w:val="uk-UA"/>
        </w:rPr>
        <w:t xml:space="preserve">В. </w:t>
      </w:r>
      <w:r w:rsidRPr="007D1CD9">
        <w:rPr>
          <w:rFonts w:ascii="Times New Roman" w:hAnsi="Times New Roman"/>
          <w:sz w:val="28"/>
          <w:szCs w:val="28"/>
          <w:lang w:val="uk-UA"/>
        </w:rPr>
        <w:t xml:space="preserve">Тактика </w:t>
      </w:r>
      <w:r>
        <w:rPr>
          <w:rFonts w:ascii="Times New Roman" w:hAnsi="Times New Roman"/>
          <w:sz w:val="28"/>
          <w:szCs w:val="28"/>
          <w:lang w:val="uk-UA"/>
        </w:rPr>
        <w:t>«</w:t>
      </w:r>
      <w:r w:rsidRPr="007D1CD9">
        <w:rPr>
          <w:rFonts w:ascii="Times New Roman" w:hAnsi="Times New Roman"/>
          <w:sz w:val="28"/>
          <w:szCs w:val="28"/>
          <w:lang w:val="uk-UA"/>
        </w:rPr>
        <w:t>damage control</w:t>
      </w:r>
      <w:r>
        <w:rPr>
          <w:rFonts w:ascii="Times New Roman" w:hAnsi="Times New Roman"/>
          <w:sz w:val="28"/>
          <w:szCs w:val="28"/>
          <w:lang w:val="uk-UA"/>
        </w:rPr>
        <w:t>»</w:t>
      </w:r>
      <w:r w:rsidRPr="007D1CD9">
        <w:rPr>
          <w:rFonts w:ascii="Times New Roman" w:hAnsi="Times New Roman"/>
          <w:sz w:val="28"/>
          <w:szCs w:val="28"/>
          <w:lang w:val="uk-UA"/>
        </w:rPr>
        <w:t xml:space="preserve"> у пострадавших при тяжелой сочетанной травме органов брюшной полости / В. В. Бойко // Клінічна хірургія. </w:t>
      </w:r>
      <w:r>
        <w:rPr>
          <w:rFonts w:ascii="Times New Roman" w:hAnsi="Times New Roman"/>
          <w:sz w:val="28"/>
          <w:szCs w:val="28"/>
          <w:lang w:val="uk-UA"/>
        </w:rPr>
        <w:t>–</w:t>
      </w:r>
      <w:r w:rsidRPr="007D1CD9">
        <w:rPr>
          <w:rFonts w:ascii="Times New Roman" w:hAnsi="Times New Roman"/>
          <w:sz w:val="28"/>
          <w:szCs w:val="28"/>
          <w:lang w:val="uk-UA"/>
        </w:rPr>
        <w:t xml:space="preserve"> 2014. </w:t>
      </w:r>
      <w:r>
        <w:rPr>
          <w:rFonts w:ascii="Times New Roman" w:hAnsi="Times New Roman"/>
          <w:sz w:val="28"/>
          <w:szCs w:val="28"/>
          <w:lang w:val="uk-UA"/>
        </w:rPr>
        <w:t>–</w:t>
      </w:r>
      <w:r w:rsidRPr="007D1CD9">
        <w:rPr>
          <w:rFonts w:ascii="Times New Roman" w:hAnsi="Times New Roman"/>
          <w:sz w:val="28"/>
          <w:szCs w:val="28"/>
          <w:lang w:val="uk-UA"/>
        </w:rPr>
        <w:t xml:space="preserve"> № 12.</w:t>
      </w:r>
      <w:r w:rsidRPr="00F81242">
        <w:rPr>
          <w:rFonts w:ascii="Times New Roman" w:hAnsi="Times New Roman"/>
          <w:sz w:val="28"/>
          <w:szCs w:val="28"/>
          <w:lang w:val="uk-UA"/>
        </w:rPr>
        <w:t xml:space="preserve"> </w:t>
      </w:r>
      <w:r>
        <w:rPr>
          <w:rFonts w:ascii="Times New Roman" w:hAnsi="Times New Roman"/>
          <w:sz w:val="28"/>
          <w:szCs w:val="28"/>
          <w:lang w:val="uk-UA"/>
        </w:rPr>
        <w:t>–</w:t>
      </w:r>
      <w:r w:rsidRPr="007D1CD9">
        <w:rPr>
          <w:rFonts w:ascii="Times New Roman" w:hAnsi="Times New Roman"/>
          <w:sz w:val="28"/>
          <w:szCs w:val="28"/>
          <w:lang w:val="uk-UA"/>
        </w:rPr>
        <w:t xml:space="preserve"> С. 5</w:t>
      </w:r>
      <w:r>
        <w:rPr>
          <w:rFonts w:ascii="Times New Roman" w:hAnsi="Times New Roman"/>
          <w:sz w:val="28"/>
          <w:szCs w:val="28"/>
          <w:lang w:val="uk-UA"/>
        </w:rPr>
        <w:t>–</w:t>
      </w:r>
      <w:r w:rsidRPr="007D1CD9">
        <w:rPr>
          <w:rFonts w:ascii="Times New Roman" w:hAnsi="Times New Roman"/>
          <w:sz w:val="28"/>
          <w:szCs w:val="28"/>
          <w:lang w:val="uk-UA"/>
        </w:rPr>
        <w:t>9</w:t>
      </w:r>
      <w:r>
        <w:rPr>
          <w:rFonts w:ascii="Times New Roman" w:hAnsi="Times New Roman"/>
          <w:sz w:val="28"/>
          <w:szCs w:val="28"/>
          <w:lang w:val="uk-UA"/>
        </w:rPr>
        <w:t>.</w:t>
      </w:r>
    </w:p>
    <w:p w14:paraId="029F2B62" w14:textId="77777777" w:rsidR="00E214D2" w:rsidRPr="007D1CD9" w:rsidRDefault="00E214D2" w:rsidP="00E214D2">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5</w:t>
      </w:r>
      <w:r w:rsidRPr="007D1CD9">
        <w:rPr>
          <w:rFonts w:ascii="Times New Roman" w:hAnsi="Times New Roman"/>
          <w:sz w:val="28"/>
          <w:szCs w:val="28"/>
          <w:lang w:val="uk-UA"/>
        </w:rPr>
        <w:t>.</w:t>
      </w:r>
      <w:r>
        <w:rPr>
          <w:rFonts w:ascii="Times New Roman" w:hAnsi="Times New Roman"/>
          <w:sz w:val="28"/>
          <w:szCs w:val="28"/>
          <w:lang w:val="uk-UA"/>
        </w:rPr>
        <w:t> </w:t>
      </w:r>
      <w:r w:rsidRPr="00F57E20">
        <w:rPr>
          <w:rFonts w:ascii="Times New Roman" w:hAnsi="Times New Roman"/>
          <w:sz w:val="28"/>
          <w:szCs w:val="28"/>
          <w:lang w:val="uk-UA"/>
        </w:rPr>
        <w:t>Boyko</w:t>
      </w:r>
      <w:r>
        <w:rPr>
          <w:rFonts w:ascii="Times New Roman" w:hAnsi="Times New Roman"/>
          <w:sz w:val="28"/>
          <w:szCs w:val="28"/>
          <w:lang w:val="uk-UA"/>
        </w:rPr>
        <w:t> </w:t>
      </w:r>
      <w:r w:rsidRPr="00F57E20">
        <w:rPr>
          <w:rFonts w:ascii="Times New Roman" w:hAnsi="Times New Roman"/>
          <w:sz w:val="28"/>
          <w:szCs w:val="28"/>
          <w:lang w:val="uk-UA"/>
        </w:rPr>
        <w:t>Valerii</w:t>
      </w:r>
      <w:r>
        <w:rPr>
          <w:rFonts w:ascii="Times New Roman" w:hAnsi="Times New Roman"/>
          <w:sz w:val="28"/>
          <w:szCs w:val="28"/>
          <w:lang w:val="uk-UA"/>
        </w:rPr>
        <w:t> </w:t>
      </w:r>
      <w:r w:rsidRPr="007D1CD9">
        <w:rPr>
          <w:rFonts w:ascii="Times New Roman" w:hAnsi="Times New Roman"/>
          <w:sz w:val="28"/>
          <w:szCs w:val="28"/>
          <w:lang w:val="uk-UA"/>
        </w:rPr>
        <w:t xml:space="preserve">Лечебно-диагностическая тактика при массивных внутритазовых кровотечениях на фоне нестабильных переломов таза / Boyko Valerii, Zamiatin Petro, Miroshnichenko Yury et al. // Information and technologies in the development of socio-economic system. </w:t>
      </w:r>
      <w:r>
        <w:rPr>
          <w:rFonts w:ascii="Times New Roman" w:hAnsi="Times New Roman"/>
          <w:sz w:val="28"/>
          <w:szCs w:val="28"/>
          <w:lang w:val="uk-UA"/>
        </w:rPr>
        <w:t>–</w:t>
      </w:r>
      <w:r w:rsidRPr="007D1CD9">
        <w:rPr>
          <w:rFonts w:ascii="Times New Roman" w:hAnsi="Times New Roman"/>
          <w:sz w:val="28"/>
          <w:szCs w:val="28"/>
          <w:lang w:val="uk-UA"/>
        </w:rPr>
        <w:t xml:space="preserve"> 2016. </w:t>
      </w:r>
      <w:r>
        <w:rPr>
          <w:rFonts w:ascii="Times New Roman" w:hAnsi="Times New Roman"/>
          <w:sz w:val="28"/>
          <w:szCs w:val="28"/>
          <w:lang w:val="uk-UA"/>
        </w:rPr>
        <w:t>–</w:t>
      </w:r>
      <w:r w:rsidRPr="007D1CD9">
        <w:rPr>
          <w:rFonts w:ascii="Times New Roman" w:hAnsi="Times New Roman"/>
          <w:sz w:val="28"/>
          <w:szCs w:val="28"/>
          <w:lang w:val="uk-UA"/>
        </w:rPr>
        <w:t xml:space="preserve"> Monograf  6.</w:t>
      </w:r>
      <w:r>
        <w:rPr>
          <w:rFonts w:ascii="Times New Roman" w:hAnsi="Times New Roman"/>
          <w:sz w:val="28"/>
          <w:szCs w:val="28"/>
          <w:lang w:val="uk-UA"/>
        </w:rPr>
        <w:t xml:space="preserve"> –</w:t>
      </w:r>
      <w:r w:rsidRPr="007D1CD9">
        <w:rPr>
          <w:rFonts w:ascii="Times New Roman" w:hAnsi="Times New Roman"/>
          <w:sz w:val="28"/>
          <w:szCs w:val="28"/>
          <w:lang w:val="uk-UA"/>
        </w:rPr>
        <w:t xml:space="preserve"> C. 276</w:t>
      </w:r>
      <w:r>
        <w:rPr>
          <w:rFonts w:ascii="Times New Roman" w:hAnsi="Times New Roman"/>
          <w:sz w:val="28"/>
          <w:szCs w:val="28"/>
          <w:lang w:val="uk-UA"/>
        </w:rPr>
        <w:t>-</w:t>
      </w:r>
      <w:r w:rsidRPr="007D1CD9">
        <w:rPr>
          <w:rFonts w:ascii="Times New Roman" w:hAnsi="Times New Roman"/>
          <w:sz w:val="28"/>
          <w:szCs w:val="28"/>
          <w:lang w:val="uk-UA"/>
        </w:rPr>
        <w:t>287.</w:t>
      </w:r>
    </w:p>
    <w:p w14:paraId="2F50097F" w14:textId="77777777" w:rsidR="00E214D2" w:rsidRPr="007D1CD9" w:rsidRDefault="00E214D2" w:rsidP="00E214D2">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6</w:t>
      </w:r>
      <w:r w:rsidRPr="007D1CD9">
        <w:rPr>
          <w:rFonts w:ascii="Times New Roman" w:hAnsi="Times New Roman"/>
          <w:sz w:val="28"/>
          <w:szCs w:val="28"/>
          <w:lang w:val="uk-UA"/>
        </w:rPr>
        <w:t xml:space="preserve">. </w:t>
      </w:r>
      <w:r w:rsidRPr="00F57E20">
        <w:rPr>
          <w:rFonts w:ascii="Times New Roman" w:hAnsi="Times New Roman"/>
          <w:sz w:val="28"/>
          <w:szCs w:val="28"/>
          <w:lang w:val="uk-UA"/>
        </w:rPr>
        <w:t>Бойко В.</w:t>
      </w:r>
      <w:r>
        <w:rPr>
          <w:rFonts w:ascii="Times New Roman" w:hAnsi="Times New Roman"/>
          <w:sz w:val="28"/>
          <w:szCs w:val="28"/>
          <w:lang w:val="uk-UA"/>
        </w:rPr>
        <w:t> </w:t>
      </w:r>
      <w:r w:rsidRPr="00F57E20">
        <w:rPr>
          <w:rFonts w:ascii="Times New Roman" w:hAnsi="Times New Roman"/>
          <w:sz w:val="28"/>
          <w:szCs w:val="28"/>
          <w:lang w:val="uk-UA"/>
        </w:rPr>
        <w:t xml:space="preserve">В. </w:t>
      </w:r>
      <w:r w:rsidRPr="007D1CD9">
        <w:rPr>
          <w:rFonts w:ascii="Times New Roman" w:hAnsi="Times New Roman"/>
          <w:sz w:val="28"/>
          <w:szCs w:val="28"/>
          <w:lang w:val="uk-UA"/>
        </w:rPr>
        <w:t>Хирургическая тактика при повреждениях таза и органов забрюшинного пространства / В.</w:t>
      </w:r>
      <w:r>
        <w:rPr>
          <w:rFonts w:ascii="Times New Roman" w:hAnsi="Times New Roman"/>
          <w:sz w:val="28"/>
          <w:szCs w:val="28"/>
          <w:lang w:val="uk-UA"/>
        </w:rPr>
        <w:t> </w:t>
      </w:r>
      <w:r w:rsidRPr="007D1CD9">
        <w:rPr>
          <w:rFonts w:ascii="Times New Roman" w:hAnsi="Times New Roman"/>
          <w:sz w:val="28"/>
          <w:szCs w:val="28"/>
          <w:lang w:val="uk-UA"/>
        </w:rPr>
        <w:t>В. Бойко. –  Х., 2016. – С. 1</w:t>
      </w:r>
      <w:r>
        <w:rPr>
          <w:rFonts w:ascii="Times New Roman" w:hAnsi="Times New Roman"/>
          <w:sz w:val="28"/>
          <w:szCs w:val="28"/>
          <w:lang w:val="uk-UA"/>
        </w:rPr>
        <w:t>-</w:t>
      </w:r>
      <w:r w:rsidRPr="007D1CD9">
        <w:rPr>
          <w:rFonts w:ascii="Times New Roman" w:hAnsi="Times New Roman"/>
          <w:sz w:val="28"/>
          <w:szCs w:val="28"/>
          <w:lang w:val="uk-UA"/>
        </w:rPr>
        <w:t xml:space="preserve">200. </w:t>
      </w:r>
    </w:p>
    <w:p w14:paraId="2C891E23" w14:textId="77777777" w:rsidR="00E214D2" w:rsidRPr="007D1CD9" w:rsidRDefault="00E214D2" w:rsidP="00E214D2">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7</w:t>
      </w:r>
      <w:r w:rsidRPr="007D1CD9">
        <w:rPr>
          <w:rFonts w:ascii="Times New Roman" w:hAnsi="Times New Roman"/>
          <w:sz w:val="28"/>
          <w:szCs w:val="28"/>
          <w:lang w:val="uk-UA"/>
        </w:rPr>
        <w:t>. Мирошниченко Ю. И. Патент  № 49025 Україна, А61В 17/00. Пристрій для гемостазу / Ю. І. Мірошніченко. – №</w:t>
      </w:r>
      <w:r>
        <w:rPr>
          <w:rFonts w:ascii="Times New Roman" w:hAnsi="Times New Roman"/>
          <w:sz w:val="28"/>
          <w:szCs w:val="28"/>
          <w:lang w:val="uk-UA"/>
        </w:rPr>
        <w:t> </w:t>
      </w:r>
      <w:r w:rsidRPr="007D1CD9">
        <w:rPr>
          <w:rFonts w:ascii="Times New Roman" w:hAnsi="Times New Roman"/>
          <w:sz w:val="28"/>
          <w:szCs w:val="28"/>
          <w:lang w:val="uk-UA"/>
        </w:rPr>
        <w:t xml:space="preserve">u200911685; заявл.16.11.09; опубл.12.04.10, бюл. № 7. </w:t>
      </w:r>
    </w:p>
    <w:p w14:paraId="2355FCC2" w14:textId="77777777" w:rsidR="00E214D2" w:rsidRPr="007D1CD9" w:rsidRDefault="00E214D2" w:rsidP="00E214D2">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8</w:t>
      </w:r>
      <w:r w:rsidRPr="007D1CD9">
        <w:rPr>
          <w:rFonts w:ascii="Times New Roman" w:hAnsi="Times New Roman"/>
          <w:sz w:val="28"/>
          <w:szCs w:val="28"/>
          <w:lang w:val="uk-UA"/>
        </w:rPr>
        <w:t>. Мирошниченко Ю.</w:t>
      </w:r>
      <w:r>
        <w:rPr>
          <w:rFonts w:ascii="Times New Roman" w:hAnsi="Times New Roman"/>
          <w:sz w:val="28"/>
          <w:szCs w:val="28"/>
          <w:lang w:val="uk-UA"/>
        </w:rPr>
        <w:t> </w:t>
      </w:r>
      <w:r w:rsidRPr="007D1CD9">
        <w:rPr>
          <w:rFonts w:ascii="Times New Roman" w:hAnsi="Times New Roman"/>
          <w:sz w:val="28"/>
          <w:szCs w:val="28"/>
          <w:lang w:val="uk-UA"/>
        </w:rPr>
        <w:t>И.</w:t>
      </w:r>
      <w:r>
        <w:rPr>
          <w:rFonts w:ascii="Times New Roman" w:hAnsi="Times New Roman"/>
          <w:sz w:val="28"/>
          <w:szCs w:val="28"/>
          <w:lang w:val="uk-UA"/>
        </w:rPr>
        <w:t> </w:t>
      </w:r>
      <w:r w:rsidRPr="007D1CD9">
        <w:rPr>
          <w:rFonts w:ascii="Times New Roman" w:hAnsi="Times New Roman"/>
          <w:sz w:val="28"/>
          <w:szCs w:val="28"/>
          <w:lang w:val="uk-UA"/>
        </w:rPr>
        <w:t>Особенности оказания хирургической помощи пострадавшим с травмой мирного времени / Ю.</w:t>
      </w:r>
      <w:r>
        <w:rPr>
          <w:rFonts w:ascii="Times New Roman" w:hAnsi="Times New Roman"/>
          <w:sz w:val="28"/>
          <w:szCs w:val="28"/>
          <w:lang w:val="uk-UA"/>
        </w:rPr>
        <w:t> </w:t>
      </w:r>
      <w:r w:rsidRPr="007D1CD9">
        <w:rPr>
          <w:rFonts w:ascii="Times New Roman" w:hAnsi="Times New Roman"/>
          <w:sz w:val="28"/>
          <w:szCs w:val="28"/>
          <w:lang w:val="uk-UA"/>
        </w:rPr>
        <w:t>И.</w:t>
      </w:r>
      <w:r>
        <w:rPr>
          <w:rFonts w:ascii="Times New Roman" w:hAnsi="Times New Roman"/>
          <w:sz w:val="28"/>
          <w:szCs w:val="28"/>
          <w:lang w:val="uk-UA"/>
        </w:rPr>
        <w:t> </w:t>
      </w:r>
      <w:r w:rsidRPr="007D1CD9">
        <w:rPr>
          <w:rFonts w:ascii="Times New Roman" w:hAnsi="Times New Roman"/>
          <w:sz w:val="28"/>
          <w:szCs w:val="28"/>
          <w:lang w:val="uk-UA"/>
        </w:rPr>
        <w:t xml:space="preserve">Мирошниченко // Здоров’я України. </w:t>
      </w:r>
      <w:r>
        <w:rPr>
          <w:rFonts w:ascii="Times New Roman" w:hAnsi="Times New Roman"/>
          <w:sz w:val="28"/>
          <w:szCs w:val="28"/>
          <w:lang w:val="uk-UA"/>
        </w:rPr>
        <w:t>–</w:t>
      </w:r>
      <w:r w:rsidRPr="007D1CD9">
        <w:rPr>
          <w:rFonts w:ascii="Times New Roman" w:hAnsi="Times New Roman"/>
          <w:sz w:val="28"/>
          <w:szCs w:val="28"/>
          <w:lang w:val="uk-UA"/>
        </w:rPr>
        <w:t xml:space="preserve"> 2016. </w:t>
      </w:r>
      <w:r>
        <w:rPr>
          <w:rFonts w:ascii="Times New Roman" w:hAnsi="Times New Roman"/>
          <w:sz w:val="28"/>
          <w:szCs w:val="28"/>
          <w:lang w:val="uk-UA"/>
        </w:rPr>
        <w:t>–</w:t>
      </w:r>
      <w:r w:rsidRPr="007D1CD9">
        <w:rPr>
          <w:rFonts w:ascii="Times New Roman" w:hAnsi="Times New Roman"/>
          <w:sz w:val="28"/>
          <w:szCs w:val="28"/>
          <w:lang w:val="uk-UA"/>
        </w:rPr>
        <w:t xml:space="preserve"> № 1 (23). </w:t>
      </w:r>
      <w:r>
        <w:rPr>
          <w:rFonts w:ascii="Times New Roman" w:hAnsi="Times New Roman"/>
          <w:sz w:val="28"/>
          <w:szCs w:val="28"/>
          <w:lang w:val="uk-UA"/>
        </w:rPr>
        <w:t>–</w:t>
      </w:r>
      <w:r w:rsidRPr="007D1CD9">
        <w:rPr>
          <w:rFonts w:ascii="Times New Roman" w:hAnsi="Times New Roman"/>
          <w:sz w:val="28"/>
          <w:szCs w:val="28"/>
          <w:lang w:val="uk-UA"/>
        </w:rPr>
        <w:t xml:space="preserve"> С. 28</w:t>
      </w:r>
      <w:r>
        <w:rPr>
          <w:rFonts w:ascii="Times New Roman" w:hAnsi="Times New Roman"/>
          <w:sz w:val="28"/>
          <w:szCs w:val="28"/>
          <w:lang w:val="uk-UA"/>
        </w:rPr>
        <w:t>-</w:t>
      </w:r>
      <w:r w:rsidRPr="007D1CD9">
        <w:rPr>
          <w:rFonts w:ascii="Times New Roman" w:hAnsi="Times New Roman"/>
          <w:sz w:val="28"/>
          <w:szCs w:val="28"/>
          <w:lang w:val="uk-UA"/>
        </w:rPr>
        <w:t xml:space="preserve">29. </w:t>
      </w:r>
    </w:p>
    <w:p w14:paraId="34CE625D" w14:textId="77777777" w:rsidR="00E214D2" w:rsidRPr="007D1CD9" w:rsidRDefault="00E214D2" w:rsidP="00E214D2">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9</w:t>
      </w:r>
      <w:r w:rsidRPr="007D1CD9">
        <w:rPr>
          <w:rFonts w:ascii="Times New Roman" w:hAnsi="Times New Roman"/>
          <w:sz w:val="28"/>
          <w:szCs w:val="28"/>
          <w:lang w:val="uk-UA"/>
        </w:rPr>
        <w:t>.</w:t>
      </w:r>
      <w:r>
        <w:rPr>
          <w:rFonts w:ascii="Times New Roman" w:hAnsi="Times New Roman"/>
          <w:sz w:val="28"/>
          <w:szCs w:val="28"/>
          <w:lang w:val="uk-UA"/>
        </w:rPr>
        <w:t> </w:t>
      </w:r>
      <w:r w:rsidRPr="00F57E20">
        <w:rPr>
          <w:rFonts w:ascii="Times New Roman" w:hAnsi="Times New Roman"/>
          <w:sz w:val="28"/>
          <w:szCs w:val="28"/>
          <w:lang w:val="uk-UA"/>
        </w:rPr>
        <w:t>Бойко</w:t>
      </w:r>
      <w:r>
        <w:rPr>
          <w:rFonts w:ascii="Times New Roman" w:hAnsi="Times New Roman"/>
          <w:sz w:val="28"/>
          <w:szCs w:val="28"/>
          <w:lang w:val="uk-UA"/>
        </w:rPr>
        <w:t> </w:t>
      </w:r>
      <w:r w:rsidRPr="00F57E20">
        <w:rPr>
          <w:rFonts w:ascii="Times New Roman" w:hAnsi="Times New Roman"/>
          <w:sz w:val="28"/>
          <w:szCs w:val="28"/>
          <w:lang w:val="uk-UA"/>
        </w:rPr>
        <w:t>В.</w:t>
      </w:r>
      <w:r>
        <w:rPr>
          <w:rFonts w:ascii="Times New Roman" w:hAnsi="Times New Roman"/>
          <w:sz w:val="28"/>
          <w:szCs w:val="28"/>
          <w:lang w:val="uk-UA"/>
        </w:rPr>
        <w:t> </w:t>
      </w:r>
      <w:r w:rsidRPr="00F57E20">
        <w:rPr>
          <w:rFonts w:ascii="Times New Roman" w:hAnsi="Times New Roman"/>
          <w:sz w:val="28"/>
          <w:szCs w:val="28"/>
          <w:lang w:val="uk-UA"/>
        </w:rPr>
        <w:t>В.</w:t>
      </w:r>
      <w:r>
        <w:rPr>
          <w:rFonts w:ascii="Times New Roman" w:hAnsi="Times New Roman"/>
          <w:sz w:val="28"/>
          <w:szCs w:val="28"/>
          <w:lang w:val="uk-UA"/>
        </w:rPr>
        <w:t> </w:t>
      </w:r>
      <w:r w:rsidRPr="007D1CD9">
        <w:rPr>
          <w:rFonts w:ascii="Times New Roman" w:hAnsi="Times New Roman"/>
          <w:sz w:val="28"/>
          <w:szCs w:val="28"/>
          <w:lang w:val="uk-UA"/>
        </w:rPr>
        <w:t>Клинические и судебно-медицинские аспекты тяжелой массивной кровопо</w:t>
      </w:r>
      <w:r>
        <w:rPr>
          <w:rFonts w:ascii="Times New Roman" w:hAnsi="Times New Roman"/>
          <w:sz w:val="28"/>
          <w:szCs w:val="28"/>
          <w:lang w:val="uk-UA"/>
        </w:rPr>
        <w:t>тери при сочетанных травмах таза</w:t>
      </w:r>
      <w:r w:rsidRPr="007D1CD9">
        <w:rPr>
          <w:rFonts w:ascii="Times New Roman" w:hAnsi="Times New Roman"/>
          <w:sz w:val="28"/>
          <w:szCs w:val="28"/>
          <w:lang w:val="uk-UA"/>
        </w:rPr>
        <w:t xml:space="preserve"> и внутритазовых органов /</w:t>
      </w:r>
      <w:r>
        <w:rPr>
          <w:rFonts w:ascii="Times New Roman" w:hAnsi="Times New Roman"/>
          <w:sz w:val="28"/>
          <w:szCs w:val="28"/>
          <w:lang w:val="uk-UA"/>
        </w:rPr>
        <w:t> </w:t>
      </w:r>
      <w:r w:rsidRPr="007D1CD9">
        <w:rPr>
          <w:rFonts w:ascii="Times New Roman" w:hAnsi="Times New Roman"/>
          <w:sz w:val="28"/>
          <w:szCs w:val="28"/>
          <w:lang w:val="uk-UA"/>
        </w:rPr>
        <w:t>В.</w:t>
      </w:r>
      <w:r>
        <w:rPr>
          <w:rFonts w:ascii="Times New Roman" w:hAnsi="Times New Roman"/>
          <w:sz w:val="28"/>
          <w:szCs w:val="28"/>
          <w:lang w:val="uk-UA"/>
        </w:rPr>
        <w:t> </w:t>
      </w:r>
      <w:r w:rsidRPr="007D1CD9">
        <w:rPr>
          <w:rFonts w:ascii="Times New Roman" w:hAnsi="Times New Roman"/>
          <w:sz w:val="28"/>
          <w:szCs w:val="28"/>
          <w:lang w:val="uk-UA"/>
        </w:rPr>
        <w:t>В.</w:t>
      </w:r>
      <w:r>
        <w:rPr>
          <w:rFonts w:ascii="Times New Roman" w:hAnsi="Times New Roman"/>
          <w:sz w:val="28"/>
          <w:szCs w:val="28"/>
          <w:lang w:val="uk-UA"/>
        </w:rPr>
        <w:t> </w:t>
      </w:r>
      <w:r w:rsidRPr="007D1CD9">
        <w:rPr>
          <w:rFonts w:ascii="Times New Roman" w:hAnsi="Times New Roman"/>
          <w:sz w:val="28"/>
          <w:szCs w:val="28"/>
          <w:lang w:val="uk-UA"/>
        </w:rPr>
        <w:t xml:space="preserve">Бойко // Матеріали Всеукраїнської науково-практичної конференції з міжнародною участю «Впровадження сучасних наукових досягнень в судову експертизу». – Х., 2009. </w:t>
      </w:r>
      <w:r>
        <w:rPr>
          <w:rFonts w:ascii="Times New Roman" w:hAnsi="Times New Roman"/>
          <w:sz w:val="28"/>
          <w:szCs w:val="28"/>
          <w:lang w:val="uk-UA"/>
        </w:rPr>
        <w:t>– С. 186-</w:t>
      </w:r>
      <w:r w:rsidRPr="007D1CD9">
        <w:rPr>
          <w:rFonts w:ascii="Times New Roman" w:hAnsi="Times New Roman"/>
          <w:sz w:val="28"/>
          <w:szCs w:val="28"/>
          <w:lang w:val="uk-UA"/>
        </w:rPr>
        <w:t xml:space="preserve">191. </w:t>
      </w:r>
    </w:p>
    <w:p w14:paraId="6CA052FD" w14:textId="77777777" w:rsidR="00E214D2" w:rsidRPr="007D1CD9" w:rsidRDefault="00E214D2" w:rsidP="00E214D2">
      <w:pPr>
        <w:spacing w:after="0" w:line="360" w:lineRule="auto"/>
        <w:contextualSpacing/>
        <w:jc w:val="both"/>
        <w:rPr>
          <w:rFonts w:ascii="Times New Roman" w:hAnsi="Times New Roman"/>
          <w:sz w:val="28"/>
          <w:szCs w:val="28"/>
          <w:lang w:val="uk-UA"/>
        </w:rPr>
      </w:pPr>
      <w:r w:rsidRPr="007D1CD9">
        <w:rPr>
          <w:rFonts w:ascii="Times New Roman" w:hAnsi="Times New Roman"/>
          <w:sz w:val="28"/>
          <w:szCs w:val="28"/>
          <w:lang w:val="uk-UA"/>
        </w:rPr>
        <w:t>1</w:t>
      </w:r>
      <w:r>
        <w:rPr>
          <w:rFonts w:ascii="Times New Roman" w:hAnsi="Times New Roman"/>
          <w:sz w:val="28"/>
          <w:szCs w:val="28"/>
          <w:lang w:val="uk-UA"/>
        </w:rPr>
        <w:t>0</w:t>
      </w:r>
      <w:r w:rsidRPr="007D1CD9">
        <w:rPr>
          <w:rFonts w:ascii="Times New Roman" w:hAnsi="Times New Roman"/>
          <w:sz w:val="28"/>
          <w:szCs w:val="28"/>
          <w:lang w:val="uk-UA"/>
        </w:rPr>
        <w:t xml:space="preserve">. </w:t>
      </w:r>
      <w:r w:rsidRPr="00F57E20">
        <w:rPr>
          <w:rFonts w:ascii="Times New Roman" w:hAnsi="Times New Roman"/>
          <w:sz w:val="28"/>
          <w:szCs w:val="28"/>
          <w:lang w:val="uk-UA"/>
        </w:rPr>
        <w:t xml:space="preserve">Замятин П. Н. </w:t>
      </w:r>
      <w:r w:rsidRPr="007D1CD9">
        <w:rPr>
          <w:rFonts w:ascii="Times New Roman" w:hAnsi="Times New Roman"/>
          <w:sz w:val="28"/>
          <w:szCs w:val="28"/>
          <w:lang w:val="uk-UA"/>
        </w:rPr>
        <w:t>Интенсивная терапия синдрома полиорганной дисфункции у пострадавших в позднем пе</w:t>
      </w:r>
      <w:r>
        <w:rPr>
          <w:rFonts w:ascii="Times New Roman" w:hAnsi="Times New Roman"/>
          <w:sz w:val="28"/>
          <w:szCs w:val="28"/>
          <w:lang w:val="uk-UA"/>
        </w:rPr>
        <w:t xml:space="preserve">риоде травматической болезни / </w:t>
      </w:r>
      <w:r w:rsidRPr="007D1CD9">
        <w:rPr>
          <w:rFonts w:ascii="Times New Roman" w:hAnsi="Times New Roman"/>
          <w:sz w:val="28"/>
          <w:szCs w:val="28"/>
          <w:lang w:val="uk-UA"/>
        </w:rPr>
        <w:t>П. Н. Замятин // Матеріали IV Всеукраїнської науково-практичної конференції з міжнародною участю «Політравма – сучасна концепція надання медичної допомоги». – К., 2010. – С. 128</w:t>
      </w:r>
      <w:r>
        <w:rPr>
          <w:rFonts w:ascii="Times New Roman" w:hAnsi="Times New Roman"/>
          <w:sz w:val="28"/>
          <w:szCs w:val="28"/>
          <w:lang w:val="uk-UA"/>
        </w:rPr>
        <w:t>-</w:t>
      </w:r>
      <w:r w:rsidRPr="007D1CD9">
        <w:rPr>
          <w:rFonts w:ascii="Times New Roman" w:hAnsi="Times New Roman"/>
          <w:sz w:val="28"/>
          <w:szCs w:val="28"/>
          <w:lang w:val="uk-UA"/>
        </w:rPr>
        <w:t>139</w:t>
      </w:r>
    </w:p>
    <w:p w14:paraId="5D9C9F81" w14:textId="77777777" w:rsidR="00E214D2" w:rsidRPr="007D1CD9" w:rsidRDefault="00E214D2" w:rsidP="00E214D2">
      <w:pPr>
        <w:spacing w:after="0" w:line="360" w:lineRule="auto"/>
        <w:contextualSpacing/>
        <w:jc w:val="both"/>
        <w:rPr>
          <w:rFonts w:ascii="Times New Roman" w:hAnsi="Times New Roman"/>
          <w:sz w:val="28"/>
          <w:szCs w:val="28"/>
          <w:lang w:val="uk-UA"/>
        </w:rPr>
      </w:pPr>
      <w:r w:rsidRPr="007D1CD9">
        <w:rPr>
          <w:rFonts w:ascii="Times New Roman" w:hAnsi="Times New Roman"/>
          <w:sz w:val="28"/>
          <w:szCs w:val="28"/>
          <w:lang w:val="uk-UA"/>
        </w:rPr>
        <w:t>1</w:t>
      </w:r>
      <w:r>
        <w:rPr>
          <w:rFonts w:ascii="Times New Roman" w:hAnsi="Times New Roman"/>
          <w:sz w:val="28"/>
          <w:szCs w:val="28"/>
          <w:lang w:val="uk-UA"/>
        </w:rPr>
        <w:t>1</w:t>
      </w:r>
      <w:r w:rsidRPr="007D1CD9">
        <w:rPr>
          <w:rFonts w:ascii="Times New Roman" w:hAnsi="Times New Roman"/>
          <w:sz w:val="28"/>
          <w:szCs w:val="28"/>
          <w:lang w:val="uk-UA"/>
        </w:rPr>
        <w:t>.</w:t>
      </w:r>
      <w:r>
        <w:rPr>
          <w:rFonts w:ascii="Times New Roman" w:hAnsi="Times New Roman"/>
          <w:sz w:val="28"/>
          <w:szCs w:val="28"/>
          <w:lang w:val="uk-UA"/>
        </w:rPr>
        <w:t> </w:t>
      </w:r>
      <w:r w:rsidRPr="007D1CD9">
        <w:rPr>
          <w:rFonts w:ascii="Times New Roman" w:hAnsi="Times New Roman"/>
          <w:sz w:val="28"/>
          <w:szCs w:val="28"/>
          <w:lang w:val="uk-UA"/>
        </w:rPr>
        <w:t>Мирошниченко</w:t>
      </w:r>
      <w:r>
        <w:rPr>
          <w:rFonts w:ascii="Times New Roman" w:hAnsi="Times New Roman"/>
          <w:sz w:val="28"/>
          <w:szCs w:val="28"/>
          <w:lang w:val="uk-UA"/>
        </w:rPr>
        <w:t> </w:t>
      </w:r>
      <w:r w:rsidRPr="007D1CD9">
        <w:rPr>
          <w:rFonts w:ascii="Times New Roman" w:hAnsi="Times New Roman"/>
          <w:sz w:val="28"/>
          <w:szCs w:val="28"/>
          <w:lang w:val="uk-UA"/>
        </w:rPr>
        <w:t>Ю.</w:t>
      </w:r>
      <w:r>
        <w:rPr>
          <w:rFonts w:ascii="Times New Roman" w:hAnsi="Times New Roman"/>
          <w:sz w:val="28"/>
          <w:szCs w:val="28"/>
          <w:lang w:val="uk-UA"/>
        </w:rPr>
        <w:t> </w:t>
      </w:r>
      <w:r w:rsidRPr="007D1CD9">
        <w:rPr>
          <w:rFonts w:ascii="Times New Roman" w:hAnsi="Times New Roman"/>
          <w:sz w:val="28"/>
          <w:szCs w:val="28"/>
          <w:lang w:val="uk-UA"/>
        </w:rPr>
        <w:t>И.</w:t>
      </w:r>
      <w:r>
        <w:rPr>
          <w:rFonts w:ascii="Times New Roman" w:hAnsi="Times New Roman"/>
          <w:sz w:val="28"/>
          <w:szCs w:val="28"/>
          <w:lang w:val="uk-UA"/>
        </w:rPr>
        <w:t> </w:t>
      </w:r>
      <w:r w:rsidRPr="007D1CD9">
        <w:rPr>
          <w:rFonts w:ascii="Times New Roman" w:hAnsi="Times New Roman"/>
          <w:sz w:val="28"/>
          <w:szCs w:val="28"/>
          <w:lang w:val="uk-UA"/>
        </w:rPr>
        <w:t>Выбор хирургической тактики и интенсивной терапии у пострадавших с сочетанной травмой органов малого таза и забрюшинного пространства в условиях массивной кровопотери / Ю.</w:t>
      </w:r>
      <w:r>
        <w:rPr>
          <w:rFonts w:ascii="Times New Roman" w:hAnsi="Times New Roman"/>
          <w:sz w:val="28"/>
          <w:szCs w:val="28"/>
          <w:lang w:val="uk-UA"/>
        </w:rPr>
        <w:t> </w:t>
      </w:r>
      <w:r w:rsidRPr="007D1CD9">
        <w:rPr>
          <w:rFonts w:ascii="Times New Roman" w:hAnsi="Times New Roman"/>
          <w:sz w:val="28"/>
          <w:szCs w:val="28"/>
          <w:lang w:val="uk-UA"/>
        </w:rPr>
        <w:t>И.</w:t>
      </w:r>
      <w:r>
        <w:rPr>
          <w:rFonts w:ascii="Times New Roman" w:hAnsi="Times New Roman"/>
          <w:sz w:val="28"/>
          <w:szCs w:val="28"/>
          <w:lang w:val="uk-UA"/>
        </w:rPr>
        <w:t> </w:t>
      </w:r>
      <w:r w:rsidRPr="007D1CD9">
        <w:rPr>
          <w:rFonts w:ascii="Times New Roman" w:hAnsi="Times New Roman"/>
          <w:sz w:val="28"/>
          <w:szCs w:val="28"/>
          <w:lang w:val="uk-UA"/>
        </w:rPr>
        <w:t>Мирошниченко // Всеукраїнський збірник наукових праць «Хірургічна перспектива». – Х., 2011. – № 2. – С. 71</w:t>
      </w:r>
      <w:r>
        <w:rPr>
          <w:rFonts w:ascii="Times New Roman" w:hAnsi="Times New Roman"/>
          <w:sz w:val="28"/>
          <w:szCs w:val="28"/>
          <w:lang w:val="uk-UA"/>
        </w:rPr>
        <w:t>-</w:t>
      </w:r>
      <w:r w:rsidRPr="007D1CD9">
        <w:rPr>
          <w:rFonts w:ascii="Times New Roman" w:hAnsi="Times New Roman"/>
          <w:sz w:val="28"/>
          <w:szCs w:val="28"/>
          <w:lang w:val="uk-UA"/>
        </w:rPr>
        <w:t>75.</w:t>
      </w:r>
    </w:p>
    <w:p w14:paraId="5CA011C5" w14:textId="77777777" w:rsidR="00E214D2" w:rsidRPr="00470F68" w:rsidRDefault="00E214D2" w:rsidP="00E214D2">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12</w:t>
      </w:r>
      <w:r w:rsidRPr="007D1CD9">
        <w:rPr>
          <w:rFonts w:ascii="Times New Roman" w:hAnsi="Times New Roman"/>
          <w:sz w:val="28"/>
          <w:szCs w:val="28"/>
          <w:lang w:val="uk-UA"/>
        </w:rPr>
        <w:t>.</w:t>
      </w:r>
      <w:r>
        <w:rPr>
          <w:rFonts w:ascii="Times New Roman" w:hAnsi="Times New Roman"/>
          <w:sz w:val="28"/>
          <w:szCs w:val="28"/>
          <w:lang w:val="uk-UA"/>
        </w:rPr>
        <w:t> </w:t>
      </w:r>
      <w:r w:rsidRPr="00F57E20">
        <w:rPr>
          <w:rFonts w:ascii="Times New Roman" w:hAnsi="Times New Roman"/>
          <w:sz w:val="28"/>
          <w:szCs w:val="28"/>
          <w:lang w:val="uk-UA"/>
        </w:rPr>
        <w:t>Лебедь</w:t>
      </w:r>
      <w:r>
        <w:rPr>
          <w:rFonts w:ascii="Times New Roman" w:hAnsi="Times New Roman"/>
          <w:sz w:val="28"/>
          <w:szCs w:val="28"/>
          <w:lang w:val="uk-UA"/>
        </w:rPr>
        <w:t> </w:t>
      </w:r>
      <w:r w:rsidRPr="00F57E20">
        <w:rPr>
          <w:rFonts w:ascii="Times New Roman" w:hAnsi="Times New Roman"/>
          <w:sz w:val="28"/>
          <w:szCs w:val="28"/>
          <w:lang w:val="uk-UA"/>
        </w:rPr>
        <w:t>П.</w:t>
      </w:r>
      <w:r>
        <w:rPr>
          <w:rFonts w:ascii="Times New Roman" w:hAnsi="Times New Roman"/>
          <w:sz w:val="28"/>
          <w:szCs w:val="28"/>
          <w:lang w:val="uk-UA"/>
        </w:rPr>
        <w:t> </w:t>
      </w:r>
      <w:r w:rsidRPr="00F57E20">
        <w:rPr>
          <w:rFonts w:ascii="Times New Roman" w:hAnsi="Times New Roman"/>
          <w:sz w:val="28"/>
          <w:szCs w:val="28"/>
          <w:lang w:val="uk-UA"/>
        </w:rPr>
        <w:t>Б.</w:t>
      </w:r>
      <w:r>
        <w:rPr>
          <w:rFonts w:ascii="Times New Roman" w:hAnsi="Times New Roman"/>
          <w:sz w:val="28"/>
          <w:szCs w:val="28"/>
          <w:lang w:val="uk-UA"/>
        </w:rPr>
        <w:t> </w:t>
      </w:r>
      <w:r w:rsidRPr="007D1CD9">
        <w:rPr>
          <w:rFonts w:ascii="Times New Roman" w:hAnsi="Times New Roman"/>
          <w:sz w:val="28"/>
          <w:szCs w:val="28"/>
          <w:lang w:val="uk-UA"/>
        </w:rPr>
        <w:t>Клинико-судебно-медицинские параллели повреждений паренхиматозных органов брюшной полости /</w:t>
      </w:r>
      <w:r>
        <w:rPr>
          <w:rFonts w:ascii="Times New Roman" w:hAnsi="Times New Roman"/>
          <w:sz w:val="28"/>
          <w:szCs w:val="28"/>
          <w:lang w:val="uk-UA"/>
        </w:rPr>
        <w:t> </w:t>
      </w:r>
      <w:r w:rsidRPr="007D1CD9">
        <w:rPr>
          <w:rFonts w:ascii="Times New Roman" w:hAnsi="Times New Roman"/>
          <w:sz w:val="28"/>
          <w:szCs w:val="28"/>
          <w:lang w:val="uk-UA"/>
        </w:rPr>
        <w:t>П.</w:t>
      </w:r>
      <w:r>
        <w:rPr>
          <w:rFonts w:ascii="Times New Roman" w:hAnsi="Times New Roman"/>
          <w:sz w:val="28"/>
          <w:szCs w:val="28"/>
          <w:lang w:val="uk-UA"/>
        </w:rPr>
        <w:t> </w:t>
      </w:r>
      <w:r w:rsidRPr="007D1CD9">
        <w:rPr>
          <w:rFonts w:ascii="Times New Roman" w:hAnsi="Times New Roman"/>
          <w:sz w:val="28"/>
          <w:szCs w:val="28"/>
          <w:lang w:val="uk-UA"/>
        </w:rPr>
        <w:t>Б.</w:t>
      </w:r>
      <w:r>
        <w:rPr>
          <w:rFonts w:ascii="Times New Roman" w:hAnsi="Times New Roman"/>
          <w:sz w:val="28"/>
          <w:szCs w:val="28"/>
          <w:lang w:val="uk-UA"/>
        </w:rPr>
        <w:t> </w:t>
      </w:r>
      <w:r w:rsidRPr="007D1CD9">
        <w:rPr>
          <w:rFonts w:ascii="Times New Roman" w:hAnsi="Times New Roman"/>
          <w:sz w:val="28"/>
          <w:szCs w:val="28"/>
          <w:lang w:val="uk-UA"/>
        </w:rPr>
        <w:t>Лебедь // Всеукраїнський збірник наукових праць «Хірургічна перспектива». – Х., 2011. – № 2. – С.</w:t>
      </w:r>
      <w:r>
        <w:rPr>
          <w:rFonts w:ascii="Times New Roman" w:hAnsi="Times New Roman"/>
          <w:sz w:val="28"/>
          <w:szCs w:val="28"/>
          <w:lang w:val="uk-UA"/>
        </w:rPr>
        <w:t> </w:t>
      </w:r>
      <w:r w:rsidRPr="007D1CD9">
        <w:rPr>
          <w:rFonts w:ascii="Times New Roman" w:hAnsi="Times New Roman"/>
          <w:sz w:val="28"/>
          <w:szCs w:val="28"/>
          <w:lang w:val="uk-UA"/>
        </w:rPr>
        <w:t>76</w:t>
      </w:r>
      <w:r>
        <w:rPr>
          <w:rFonts w:ascii="Times New Roman" w:hAnsi="Times New Roman"/>
          <w:sz w:val="28"/>
          <w:szCs w:val="28"/>
          <w:lang w:val="uk-UA"/>
        </w:rPr>
        <w:t>-78.</w:t>
      </w:r>
    </w:p>
    <w:p w14:paraId="03D6A0B7" w14:textId="77777777" w:rsidR="008E2BD9" w:rsidRDefault="008E2BD9">
      <w:pP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br w:type="page"/>
      </w:r>
    </w:p>
    <w:p w14:paraId="5BE04068" w14:textId="77777777" w:rsidR="00E31A41" w:rsidRDefault="00E31A41" w:rsidP="00E31A41">
      <w:pPr>
        <w:spacing w:line="360" w:lineRule="auto"/>
        <w:contextualSpacing/>
        <w:jc w:val="center"/>
        <w:rPr>
          <w:rFonts w:ascii="Times New Roman" w:hAnsi="Times New Roman"/>
          <w:b/>
          <w:sz w:val="28"/>
          <w:szCs w:val="28"/>
        </w:rPr>
      </w:pPr>
      <w:r w:rsidRPr="0046248A">
        <w:rPr>
          <w:rFonts w:ascii="Times New Roman" w:hAnsi="Times New Roman"/>
          <w:b/>
          <w:sz w:val="28"/>
          <w:szCs w:val="28"/>
        </w:rPr>
        <w:lastRenderedPageBreak/>
        <w:t xml:space="preserve">ГЛАВА </w:t>
      </w:r>
      <w:r>
        <w:rPr>
          <w:rFonts w:ascii="Times New Roman" w:hAnsi="Times New Roman"/>
          <w:b/>
          <w:sz w:val="28"/>
          <w:szCs w:val="28"/>
        </w:rPr>
        <w:t>6</w:t>
      </w:r>
    </w:p>
    <w:p w14:paraId="4513AAE6" w14:textId="77777777" w:rsidR="00E31A41" w:rsidRPr="007C38BB" w:rsidRDefault="00E31A41" w:rsidP="00E31A41">
      <w:pPr>
        <w:spacing w:line="360" w:lineRule="auto"/>
        <w:contextualSpacing/>
        <w:jc w:val="center"/>
        <w:rPr>
          <w:rFonts w:ascii="Times New Roman" w:hAnsi="Times New Roman"/>
          <w:b/>
          <w:sz w:val="28"/>
          <w:szCs w:val="28"/>
        </w:rPr>
      </w:pPr>
      <w:r w:rsidRPr="001F6813">
        <w:rPr>
          <w:rFonts w:ascii="Times New Roman" w:hAnsi="Times New Roman"/>
          <w:b/>
          <w:sz w:val="28"/>
        </w:rPr>
        <w:t xml:space="preserve">ОЦІНКА РЕЗУЛЬТАТІВ ЛІКУВАННЯ ПОСТРАЖДАЛИХ З ТРАВМАМИ ОРГАНІВ МАЛОГО ТАЗУ ТА </w:t>
      </w:r>
      <w:r>
        <w:rPr>
          <w:rFonts w:ascii="Times New Roman" w:hAnsi="Times New Roman"/>
          <w:b/>
          <w:sz w:val="28"/>
        </w:rPr>
        <w:t>ЗАОЧЕРЕВИННОГО</w:t>
      </w:r>
      <w:r w:rsidRPr="001F6813">
        <w:rPr>
          <w:rFonts w:ascii="Times New Roman" w:hAnsi="Times New Roman"/>
          <w:b/>
          <w:sz w:val="28"/>
        </w:rPr>
        <w:t xml:space="preserve"> ПРОСТОРУ З ВИКОРИСТАННЯМ ТРАДИЦІЙНОГО ТА ЗАПРОПОНОВАНОГО МЕТОДІВ</w:t>
      </w:r>
    </w:p>
    <w:p w14:paraId="1E902095" w14:textId="77777777" w:rsidR="00E31A41" w:rsidRDefault="00E31A41" w:rsidP="00E31A41">
      <w:pPr>
        <w:spacing w:line="360" w:lineRule="auto"/>
        <w:contextualSpacing/>
        <w:jc w:val="center"/>
        <w:rPr>
          <w:rFonts w:ascii="Times New Roman" w:hAnsi="Times New Roman"/>
          <w:b/>
          <w:sz w:val="28"/>
          <w:szCs w:val="28"/>
        </w:rPr>
      </w:pPr>
    </w:p>
    <w:p w14:paraId="1A3EC49B" w14:textId="77777777" w:rsidR="00E31A41" w:rsidRDefault="00E31A41" w:rsidP="00E31A41">
      <w:pPr>
        <w:spacing w:line="360" w:lineRule="auto"/>
        <w:contextualSpacing/>
        <w:jc w:val="center"/>
        <w:rPr>
          <w:rFonts w:ascii="Times New Roman" w:hAnsi="Times New Roman"/>
          <w:b/>
          <w:sz w:val="28"/>
          <w:szCs w:val="28"/>
        </w:rPr>
      </w:pPr>
    </w:p>
    <w:p w14:paraId="750924EE" w14:textId="77777777" w:rsidR="00E31A41" w:rsidRDefault="00E31A41" w:rsidP="00263FB1">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 xml:space="preserve">У гострому періоді поєднаних і </w:t>
      </w:r>
      <w:r w:rsidRPr="0046248A">
        <w:rPr>
          <w:rFonts w:ascii="Times New Roman" w:hAnsi="Times New Roman"/>
          <w:sz w:val="28"/>
          <w:szCs w:val="28"/>
        </w:rPr>
        <w:t>численних</w:t>
      </w:r>
      <w:r w:rsidRPr="008C12AF">
        <w:rPr>
          <w:rFonts w:ascii="Times New Roman" w:hAnsi="Times New Roman"/>
          <w:sz w:val="28"/>
          <w:szCs w:val="28"/>
        </w:rPr>
        <w:t xml:space="preserve"> ушкоджень одним з найважливіших патогенетичних механізмів танатогенез</w:t>
      </w:r>
      <w:r>
        <w:rPr>
          <w:rFonts w:ascii="Times New Roman" w:hAnsi="Times New Roman"/>
          <w:sz w:val="28"/>
          <w:szCs w:val="28"/>
        </w:rPr>
        <w:t>у</w:t>
      </w:r>
      <w:r w:rsidRPr="008C12AF">
        <w:rPr>
          <w:rFonts w:ascii="Times New Roman" w:hAnsi="Times New Roman"/>
          <w:sz w:val="28"/>
          <w:szCs w:val="28"/>
        </w:rPr>
        <w:t xml:space="preserve"> є крововтрата і пов</w:t>
      </w:r>
      <w:r w:rsidRPr="002C69E4">
        <w:rPr>
          <w:rFonts w:ascii="Times New Roman" w:hAnsi="Times New Roman"/>
          <w:sz w:val="28"/>
          <w:szCs w:val="28"/>
        </w:rPr>
        <w:t>’</w:t>
      </w:r>
      <w:r w:rsidRPr="008C12AF">
        <w:rPr>
          <w:rFonts w:ascii="Times New Roman" w:hAnsi="Times New Roman"/>
          <w:sz w:val="28"/>
          <w:szCs w:val="28"/>
        </w:rPr>
        <w:t xml:space="preserve">язані з нею порушення центральної гемодинаміки і мікроциркуляції. </w:t>
      </w:r>
    </w:p>
    <w:p w14:paraId="7ADAA842" w14:textId="77777777" w:rsidR="00E31A41" w:rsidRPr="008C12AF" w:rsidRDefault="00E31A41" w:rsidP="00263FB1">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З урахуванням виникнення додаткового джерела крововтрати в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ний простір при травмах, ускладнених</w:t>
      </w:r>
      <w:r>
        <w:rPr>
          <w:rFonts w:ascii="Times New Roman" w:hAnsi="Times New Roman"/>
          <w:sz w:val="28"/>
          <w:szCs w:val="28"/>
        </w:rPr>
        <w:t xml:space="preserve"> пошкодженням внутрішніх органів та</w:t>
      </w:r>
      <w:r w:rsidRPr="008C12AF">
        <w:rPr>
          <w:rFonts w:ascii="Times New Roman" w:hAnsi="Times New Roman"/>
          <w:sz w:val="28"/>
          <w:szCs w:val="28"/>
        </w:rPr>
        <w:t xml:space="preserve">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 xml:space="preserve">инною гематомою, </w:t>
      </w:r>
      <w:r w:rsidRPr="008C12AF">
        <w:rPr>
          <w:rFonts w:ascii="Times New Roman" w:hAnsi="Times New Roman"/>
          <w:sz w:val="28"/>
          <w:szCs w:val="28"/>
        </w:rPr>
        <w:t xml:space="preserve">в першу чергу, </w:t>
      </w:r>
      <w:r>
        <w:rPr>
          <w:rFonts w:ascii="Times New Roman" w:hAnsi="Times New Roman"/>
          <w:sz w:val="28"/>
          <w:szCs w:val="28"/>
        </w:rPr>
        <w:t xml:space="preserve">відбуваються </w:t>
      </w:r>
      <w:r w:rsidRPr="008C12AF">
        <w:rPr>
          <w:rFonts w:ascii="Times New Roman" w:hAnsi="Times New Roman"/>
          <w:sz w:val="28"/>
          <w:szCs w:val="28"/>
        </w:rPr>
        <w:t>зміни показників гемодинаміки.</w:t>
      </w:r>
      <w:r>
        <w:rPr>
          <w:rFonts w:ascii="Times New Roman" w:hAnsi="Times New Roman"/>
          <w:sz w:val="28"/>
          <w:szCs w:val="28"/>
        </w:rPr>
        <w:t xml:space="preserve"> В</w:t>
      </w:r>
      <w:r w:rsidRPr="008C12AF">
        <w:rPr>
          <w:rFonts w:ascii="Times New Roman" w:hAnsi="Times New Roman"/>
          <w:sz w:val="28"/>
          <w:szCs w:val="28"/>
        </w:rPr>
        <w:t>ираженим був дефіцит об</w:t>
      </w:r>
      <w:r w:rsidRPr="002C69E4">
        <w:rPr>
          <w:rFonts w:ascii="Times New Roman" w:hAnsi="Times New Roman"/>
          <w:sz w:val="28"/>
          <w:szCs w:val="28"/>
        </w:rPr>
        <w:t>’</w:t>
      </w:r>
      <w:r w:rsidRPr="008C12AF">
        <w:rPr>
          <w:rFonts w:ascii="Times New Roman" w:hAnsi="Times New Roman"/>
          <w:sz w:val="28"/>
          <w:szCs w:val="28"/>
        </w:rPr>
        <w:t>єму циркулюючої крові і зниження концентрації загального білку.</w:t>
      </w:r>
    </w:p>
    <w:p w14:paraId="3175D819" w14:textId="77777777" w:rsidR="00E31A41" w:rsidRPr="008C12AF" w:rsidRDefault="00E31A41" w:rsidP="00263FB1">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Достовірних</w:t>
      </w:r>
      <w:r>
        <w:rPr>
          <w:rFonts w:ascii="Times New Roman" w:hAnsi="Times New Roman"/>
          <w:sz w:val="28"/>
          <w:szCs w:val="28"/>
        </w:rPr>
        <w:t xml:space="preserve"> </w:t>
      </w:r>
      <w:r w:rsidRPr="008C12AF">
        <w:rPr>
          <w:rFonts w:ascii="Times New Roman" w:hAnsi="Times New Roman"/>
          <w:sz w:val="28"/>
          <w:szCs w:val="28"/>
        </w:rPr>
        <w:t xml:space="preserve">відмінностей з контрольною групою </w:t>
      </w:r>
      <w:r>
        <w:rPr>
          <w:rFonts w:ascii="Times New Roman" w:hAnsi="Times New Roman"/>
          <w:sz w:val="28"/>
          <w:szCs w:val="28"/>
        </w:rPr>
        <w:t>г</w:t>
      </w:r>
      <w:r w:rsidRPr="008C12AF">
        <w:rPr>
          <w:rFonts w:ascii="Times New Roman" w:hAnsi="Times New Roman"/>
          <w:sz w:val="28"/>
          <w:szCs w:val="28"/>
        </w:rPr>
        <w:t>емоконцентрац</w:t>
      </w:r>
      <w:r>
        <w:rPr>
          <w:rFonts w:ascii="Times New Roman" w:hAnsi="Times New Roman"/>
          <w:sz w:val="28"/>
          <w:szCs w:val="28"/>
        </w:rPr>
        <w:t xml:space="preserve">ійних показників </w:t>
      </w:r>
      <w:r w:rsidRPr="008C12AF">
        <w:rPr>
          <w:rFonts w:ascii="Times New Roman" w:hAnsi="Times New Roman"/>
          <w:sz w:val="28"/>
          <w:szCs w:val="28"/>
        </w:rPr>
        <w:t xml:space="preserve">(концентрація гемоглобіну і гематокрит) статистично не </w:t>
      </w:r>
      <w:r>
        <w:rPr>
          <w:rFonts w:ascii="Times New Roman" w:hAnsi="Times New Roman"/>
          <w:sz w:val="28"/>
          <w:szCs w:val="28"/>
        </w:rPr>
        <w:t xml:space="preserve">було </w:t>
      </w:r>
      <w:r w:rsidRPr="008C12AF">
        <w:rPr>
          <w:rFonts w:ascii="Times New Roman" w:hAnsi="Times New Roman"/>
          <w:sz w:val="28"/>
          <w:szCs w:val="28"/>
        </w:rPr>
        <w:t>(P&gt;0,05). В</w:t>
      </w:r>
      <w:r>
        <w:rPr>
          <w:rFonts w:ascii="Times New Roman" w:hAnsi="Times New Roman"/>
          <w:sz w:val="28"/>
          <w:szCs w:val="28"/>
        </w:rPr>
        <w:t xml:space="preserve"> </w:t>
      </w:r>
      <w:r w:rsidRPr="008C12AF">
        <w:rPr>
          <w:rFonts w:ascii="Times New Roman" w:hAnsi="Times New Roman"/>
          <w:sz w:val="28"/>
          <w:szCs w:val="28"/>
        </w:rPr>
        <w:t xml:space="preserve">перші години після травми, коли </w:t>
      </w:r>
      <w:r>
        <w:rPr>
          <w:rFonts w:ascii="Times New Roman" w:hAnsi="Times New Roman"/>
          <w:sz w:val="28"/>
          <w:szCs w:val="28"/>
        </w:rPr>
        <w:t>проводи</w:t>
      </w:r>
      <w:r w:rsidRPr="008C12AF">
        <w:rPr>
          <w:rFonts w:ascii="Times New Roman" w:hAnsi="Times New Roman"/>
          <w:sz w:val="28"/>
          <w:szCs w:val="28"/>
        </w:rPr>
        <w:t xml:space="preserve">лися дослідження, у </w:t>
      </w:r>
      <w:r>
        <w:rPr>
          <w:rFonts w:ascii="Times New Roman" w:hAnsi="Times New Roman"/>
          <w:sz w:val="28"/>
          <w:szCs w:val="28"/>
        </w:rPr>
        <w:t>багатьох</w:t>
      </w:r>
      <w:r w:rsidRPr="008C12AF">
        <w:rPr>
          <w:rFonts w:ascii="Times New Roman" w:hAnsi="Times New Roman"/>
          <w:sz w:val="28"/>
          <w:szCs w:val="28"/>
        </w:rPr>
        <w:t xml:space="preserve"> </w:t>
      </w:r>
      <w:r>
        <w:rPr>
          <w:rFonts w:ascii="Times New Roman" w:hAnsi="Times New Roman"/>
          <w:sz w:val="28"/>
          <w:szCs w:val="28"/>
        </w:rPr>
        <w:t>травмованих відбувалася</w:t>
      </w:r>
      <w:r w:rsidRPr="008C12AF">
        <w:rPr>
          <w:rFonts w:ascii="Times New Roman" w:hAnsi="Times New Roman"/>
          <w:sz w:val="28"/>
          <w:szCs w:val="28"/>
        </w:rPr>
        <w:t xml:space="preserve"> гемоконцентрац</w:t>
      </w:r>
      <w:r>
        <w:rPr>
          <w:rFonts w:ascii="Times New Roman" w:hAnsi="Times New Roman"/>
          <w:sz w:val="28"/>
          <w:szCs w:val="28"/>
        </w:rPr>
        <w:t>і</w:t>
      </w:r>
      <w:r w:rsidRPr="008C12AF">
        <w:rPr>
          <w:rFonts w:ascii="Times New Roman" w:hAnsi="Times New Roman"/>
          <w:sz w:val="28"/>
          <w:szCs w:val="28"/>
        </w:rPr>
        <w:t>я, пов</w:t>
      </w:r>
      <w:r w:rsidRPr="002C69E4">
        <w:rPr>
          <w:rFonts w:ascii="Times New Roman" w:hAnsi="Times New Roman"/>
          <w:sz w:val="28"/>
          <w:szCs w:val="28"/>
        </w:rPr>
        <w:t>’</w:t>
      </w:r>
      <w:r w:rsidRPr="008C12AF">
        <w:rPr>
          <w:rFonts w:ascii="Times New Roman" w:hAnsi="Times New Roman"/>
          <w:sz w:val="28"/>
          <w:szCs w:val="28"/>
        </w:rPr>
        <w:t>язана з гіповолемією, у зв</w:t>
      </w:r>
      <w:r w:rsidRPr="002C69E4">
        <w:rPr>
          <w:rFonts w:ascii="Times New Roman" w:hAnsi="Times New Roman"/>
          <w:sz w:val="28"/>
          <w:szCs w:val="28"/>
        </w:rPr>
        <w:t>’</w:t>
      </w:r>
      <w:r w:rsidRPr="008C12AF">
        <w:rPr>
          <w:rFonts w:ascii="Times New Roman" w:hAnsi="Times New Roman"/>
          <w:sz w:val="28"/>
          <w:szCs w:val="28"/>
        </w:rPr>
        <w:t xml:space="preserve">язку з </w:t>
      </w:r>
      <w:r>
        <w:rPr>
          <w:rFonts w:ascii="Times New Roman" w:hAnsi="Times New Roman"/>
          <w:sz w:val="28"/>
          <w:szCs w:val="28"/>
        </w:rPr>
        <w:t>ч</w:t>
      </w:r>
      <w:r w:rsidRPr="008C12AF">
        <w:rPr>
          <w:rFonts w:ascii="Times New Roman" w:hAnsi="Times New Roman"/>
          <w:sz w:val="28"/>
          <w:szCs w:val="28"/>
        </w:rPr>
        <w:t>им відзначал</w:t>
      </w:r>
      <w:r>
        <w:rPr>
          <w:rFonts w:ascii="Times New Roman" w:hAnsi="Times New Roman"/>
          <w:sz w:val="28"/>
          <w:szCs w:val="28"/>
        </w:rPr>
        <w:t>ося не зниження, а</w:t>
      </w:r>
      <w:r w:rsidRPr="008C12AF">
        <w:rPr>
          <w:rFonts w:ascii="Times New Roman" w:hAnsi="Times New Roman"/>
          <w:sz w:val="28"/>
          <w:szCs w:val="28"/>
        </w:rPr>
        <w:t xml:space="preserve"> навпроти, підвищення гематокриту і концентрації гемоглобіну.</w:t>
      </w:r>
    </w:p>
    <w:p w14:paraId="10F0151F" w14:textId="77777777" w:rsidR="00E31A41" w:rsidRDefault="00E31A41" w:rsidP="00263FB1">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 xml:space="preserve">Оцінюючи в цілому </w:t>
      </w:r>
      <w:r>
        <w:rPr>
          <w:rFonts w:ascii="Times New Roman" w:hAnsi="Times New Roman"/>
          <w:sz w:val="28"/>
          <w:szCs w:val="28"/>
        </w:rPr>
        <w:t>перебіг</w:t>
      </w:r>
      <w:r w:rsidRPr="008C12AF">
        <w:rPr>
          <w:rFonts w:ascii="Times New Roman" w:hAnsi="Times New Roman"/>
          <w:sz w:val="28"/>
          <w:szCs w:val="28"/>
        </w:rPr>
        <w:t xml:space="preserve"> гострого періоду травми </w:t>
      </w:r>
      <w:r>
        <w:rPr>
          <w:rFonts w:ascii="Times New Roman" w:hAnsi="Times New Roman"/>
          <w:sz w:val="28"/>
          <w:szCs w:val="28"/>
        </w:rPr>
        <w:t xml:space="preserve">у постраждалих з ушкодженнями органів малого тазу та </w:t>
      </w:r>
      <w:r w:rsidRPr="008C12AF">
        <w:rPr>
          <w:rFonts w:ascii="Times New Roman" w:hAnsi="Times New Roman"/>
          <w:sz w:val="28"/>
          <w:szCs w:val="28"/>
        </w:rPr>
        <w:t>за</w:t>
      </w:r>
      <w:r>
        <w:rPr>
          <w:rFonts w:ascii="Times New Roman" w:hAnsi="Times New Roman"/>
          <w:sz w:val="28"/>
          <w:szCs w:val="28"/>
        </w:rPr>
        <w:t>очеревинного простору</w:t>
      </w:r>
      <w:r w:rsidRPr="008C12AF">
        <w:rPr>
          <w:rFonts w:ascii="Times New Roman" w:hAnsi="Times New Roman"/>
          <w:sz w:val="28"/>
          <w:szCs w:val="28"/>
        </w:rPr>
        <w:t>, слід зупинитися на порівнянні летальності і частот</w:t>
      </w:r>
      <w:r>
        <w:rPr>
          <w:rFonts w:ascii="Times New Roman" w:hAnsi="Times New Roman"/>
          <w:sz w:val="28"/>
          <w:szCs w:val="28"/>
        </w:rPr>
        <w:t>и</w:t>
      </w:r>
      <w:r w:rsidRPr="008C12AF">
        <w:rPr>
          <w:rFonts w:ascii="Times New Roman" w:hAnsi="Times New Roman"/>
          <w:sz w:val="28"/>
          <w:szCs w:val="28"/>
        </w:rPr>
        <w:t xml:space="preserve"> ускладнень в обох групах.</w:t>
      </w:r>
    </w:p>
    <w:p w14:paraId="6566F829" w14:textId="77777777" w:rsidR="00E31A41" w:rsidRDefault="00E31A41" w:rsidP="00263FB1">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Порівнюючи летальність та частоту ускладнень </w:t>
      </w:r>
      <w:r w:rsidRPr="008C12AF">
        <w:rPr>
          <w:rFonts w:ascii="Times New Roman" w:hAnsi="Times New Roman"/>
          <w:sz w:val="28"/>
          <w:szCs w:val="28"/>
        </w:rPr>
        <w:t>в обох групах</w:t>
      </w:r>
      <w:r>
        <w:rPr>
          <w:rFonts w:ascii="Times New Roman" w:hAnsi="Times New Roman"/>
          <w:sz w:val="28"/>
          <w:szCs w:val="28"/>
        </w:rPr>
        <w:t xml:space="preserve"> з 56</w:t>
      </w:r>
      <w:r w:rsidRPr="008C12AF">
        <w:rPr>
          <w:rFonts w:ascii="Times New Roman" w:hAnsi="Times New Roman"/>
          <w:sz w:val="28"/>
          <w:szCs w:val="28"/>
        </w:rPr>
        <w:t xml:space="preserve"> по</w:t>
      </w:r>
      <w:r>
        <w:rPr>
          <w:rFonts w:ascii="Times New Roman" w:hAnsi="Times New Roman"/>
          <w:sz w:val="28"/>
          <w:szCs w:val="28"/>
        </w:rPr>
        <w:t xml:space="preserve">страждалих групи </w:t>
      </w:r>
      <w:r w:rsidRPr="001E3138">
        <w:rPr>
          <w:rFonts w:ascii="Times New Roman" w:hAnsi="Times New Roman"/>
          <w:sz w:val="28"/>
          <w:szCs w:val="28"/>
        </w:rPr>
        <w:t>порівняння</w:t>
      </w:r>
      <w:r>
        <w:rPr>
          <w:rFonts w:ascii="Times New Roman" w:hAnsi="Times New Roman"/>
          <w:sz w:val="28"/>
          <w:szCs w:val="28"/>
        </w:rPr>
        <w:t xml:space="preserve"> </w:t>
      </w:r>
      <w:r w:rsidRPr="008C12AF">
        <w:rPr>
          <w:rFonts w:ascii="Times New Roman" w:hAnsi="Times New Roman"/>
          <w:sz w:val="28"/>
          <w:szCs w:val="28"/>
        </w:rPr>
        <w:t xml:space="preserve">за аналізований період померли </w:t>
      </w:r>
      <w:r>
        <w:rPr>
          <w:rFonts w:ascii="Times New Roman" w:hAnsi="Times New Roman"/>
          <w:sz w:val="28"/>
          <w:szCs w:val="28"/>
        </w:rPr>
        <w:t>17 постраждалих (із них в першу добу 9), а в основній групі померло 13 постраждалих (із них в першу добу – 7)</w:t>
      </w:r>
      <w:r w:rsidRPr="008C12AF">
        <w:rPr>
          <w:rFonts w:ascii="Times New Roman" w:hAnsi="Times New Roman"/>
          <w:sz w:val="28"/>
          <w:szCs w:val="28"/>
        </w:rPr>
        <w:t>.</w:t>
      </w:r>
    </w:p>
    <w:p w14:paraId="3A4B3C0C" w14:textId="77777777" w:rsidR="00E31A41" w:rsidRPr="002C69E4" w:rsidRDefault="00E31A41" w:rsidP="00263FB1">
      <w:pPr>
        <w:spacing w:line="360" w:lineRule="auto"/>
        <w:ind w:firstLine="709"/>
        <w:contextualSpacing/>
        <w:jc w:val="both"/>
        <w:rPr>
          <w:rFonts w:ascii="Times New Roman" w:hAnsi="Times New Roman"/>
          <w:sz w:val="28"/>
          <w:szCs w:val="28"/>
        </w:rPr>
      </w:pPr>
      <w:r w:rsidRPr="00571BD9">
        <w:rPr>
          <w:rFonts w:ascii="Times New Roman" w:hAnsi="Times New Roman"/>
          <w:sz w:val="28"/>
          <w:szCs w:val="28"/>
        </w:rPr>
        <w:t xml:space="preserve">Ускладнення спостерігали у 25 (43,1%) постраждалих основної і 32 (57,1%) </w:t>
      </w:r>
      <w:r>
        <w:rPr>
          <w:rFonts w:ascii="Times New Roman" w:hAnsi="Times New Roman"/>
          <w:sz w:val="28"/>
          <w:szCs w:val="28"/>
        </w:rPr>
        <w:t>–</w:t>
      </w:r>
      <w:r w:rsidRPr="00571BD9">
        <w:rPr>
          <w:rFonts w:ascii="Times New Roman" w:hAnsi="Times New Roman"/>
          <w:sz w:val="28"/>
          <w:szCs w:val="28"/>
        </w:rPr>
        <w:t xml:space="preserve"> групи порівняння</w:t>
      </w:r>
      <w:r>
        <w:rPr>
          <w:rFonts w:ascii="Times New Roman" w:hAnsi="Times New Roman"/>
          <w:sz w:val="28"/>
          <w:szCs w:val="28"/>
        </w:rPr>
        <w:t>.</w:t>
      </w:r>
      <w:r w:rsidRPr="00571BD9">
        <w:rPr>
          <w:rFonts w:ascii="Times New Roman" w:hAnsi="Times New Roman"/>
          <w:sz w:val="28"/>
          <w:szCs w:val="28"/>
        </w:rPr>
        <w:t xml:space="preserve"> При</w:t>
      </w:r>
      <w:r>
        <w:rPr>
          <w:rFonts w:ascii="Times New Roman" w:hAnsi="Times New Roman"/>
          <w:sz w:val="28"/>
          <w:szCs w:val="28"/>
        </w:rPr>
        <w:t xml:space="preserve"> цьому </w:t>
      </w:r>
      <w:r w:rsidRPr="00571BD9">
        <w:rPr>
          <w:rFonts w:ascii="Times New Roman" w:hAnsi="Times New Roman"/>
          <w:sz w:val="28"/>
          <w:szCs w:val="28"/>
        </w:rPr>
        <w:t>поєднан</w:t>
      </w:r>
      <w:r>
        <w:rPr>
          <w:rFonts w:ascii="Times New Roman" w:hAnsi="Times New Roman"/>
          <w:sz w:val="28"/>
          <w:szCs w:val="28"/>
        </w:rPr>
        <w:t>і</w:t>
      </w:r>
      <w:r w:rsidRPr="00571BD9">
        <w:rPr>
          <w:rFonts w:ascii="Times New Roman" w:hAnsi="Times New Roman"/>
          <w:sz w:val="28"/>
          <w:szCs w:val="28"/>
        </w:rPr>
        <w:t xml:space="preserve"> ускладнен</w:t>
      </w:r>
      <w:r>
        <w:rPr>
          <w:rFonts w:ascii="Times New Roman" w:hAnsi="Times New Roman"/>
          <w:sz w:val="28"/>
          <w:szCs w:val="28"/>
        </w:rPr>
        <w:t>ня</w:t>
      </w:r>
      <w:r w:rsidRPr="00571BD9">
        <w:rPr>
          <w:rFonts w:ascii="Times New Roman" w:hAnsi="Times New Roman"/>
          <w:sz w:val="28"/>
          <w:szCs w:val="28"/>
        </w:rPr>
        <w:t xml:space="preserve"> в основній </w:t>
      </w:r>
      <w:r w:rsidRPr="00571BD9">
        <w:rPr>
          <w:rFonts w:ascii="Times New Roman" w:hAnsi="Times New Roman"/>
          <w:sz w:val="28"/>
          <w:szCs w:val="28"/>
        </w:rPr>
        <w:lastRenderedPageBreak/>
        <w:t xml:space="preserve">групі </w:t>
      </w:r>
      <w:r>
        <w:rPr>
          <w:rFonts w:ascii="Times New Roman" w:hAnsi="Times New Roman"/>
          <w:sz w:val="28"/>
          <w:szCs w:val="28"/>
        </w:rPr>
        <w:t>зареєстровані</w:t>
      </w:r>
      <w:r w:rsidRPr="00571BD9">
        <w:rPr>
          <w:rFonts w:ascii="Times New Roman" w:hAnsi="Times New Roman"/>
          <w:sz w:val="28"/>
          <w:szCs w:val="28"/>
        </w:rPr>
        <w:t xml:space="preserve"> у 12</w:t>
      </w:r>
      <w:r>
        <w:rPr>
          <w:rFonts w:ascii="Times New Roman" w:hAnsi="Times New Roman"/>
          <w:sz w:val="28"/>
          <w:szCs w:val="28"/>
        </w:rPr>
        <w:t>, а в групі порівняння – у 19</w:t>
      </w:r>
      <w:r w:rsidRPr="00571BD9">
        <w:rPr>
          <w:rFonts w:ascii="Times New Roman" w:hAnsi="Times New Roman"/>
          <w:sz w:val="28"/>
          <w:szCs w:val="28"/>
        </w:rPr>
        <w:t xml:space="preserve"> (відмінності статистично достовірні </w:t>
      </w:r>
      <w:r>
        <w:rPr>
          <w:rFonts w:ascii="Times New Roman" w:hAnsi="Times New Roman"/>
          <w:sz w:val="28"/>
          <w:szCs w:val="28"/>
        </w:rPr>
        <w:t>–</w:t>
      </w:r>
      <w:r w:rsidRPr="00571BD9">
        <w:rPr>
          <w:rFonts w:ascii="Times New Roman" w:hAnsi="Times New Roman"/>
          <w:sz w:val="28"/>
          <w:szCs w:val="28"/>
        </w:rPr>
        <w:t xml:space="preserve"> P&lt;0,05).</w:t>
      </w:r>
    </w:p>
    <w:p w14:paraId="734B7B90" w14:textId="77777777" w:rsidR="00E31A41" w:rsidRPr="00571BD9" w:rsidRDefault="00E31A41" w:rsidP="00263FB1">
      <w:pPr>
        <w:spacing w:line="360" w:lineRule="auto"/>
        <w:ind w:firstLine="709"/>
        <w:contextualSpacing/>
        <w:jc w:val="both"/>
        <w:rPr>
          <w:rFonts w:ascii="Times New Roman" w:hAnsi="Times New Roman"/>
          <w:sz w:val="28"/>
          <w:szCs w:val="28"/>
        </w:rPr>
      </w:pPr>
      <w:r>
        <w:rPr>
          <w:rFonts w:ascii="Times New Roman" w:hAnsi="Times New Roman"/>
          <w:sz w:val="28"/>
          <w:szCs w:val="28"/>
        </w:rPr>
        <w:t>Отже</w:t>
      </w:r>
      <w:r w:rsidRPr="00571BD9">
        <w:rPr>
          <w:rFonts w:ascii="Times New Roman" w:hAnsi="Times New Roman"/>
          <w:sz w:val="28"/>
          <w:szCs w:val="28"/>
        </w:rPr>
        <w:t>, травми заочеревинних органів ускладнюють перебіг гострого періоду травми, що пов</w:t>
      </w:r>
      <w:r w:rsidRPr="002C69E4">
        <w:rPr>
          <w:rFonts w:ascii="Times New Roman" w:hAnsi="Times New Roman"/>
          <w:sz w:val="28"/>
          <w:szCs w:val="28"/>
        </w:rPr>
        <w:t>’</w:t>
      </w:r>
      <w:r w:rsidRPr="00571BD9">
        <w:rPr>
          <w:rFonts w:ascii="Times New Roman" w:hAnsi="Times New Roman"/>
          <w:sz w:val="28"/>
          <w:szCs w:val="28"/>
        </w:rPr>
        <w:t>язано з більш вираженим дефіцитом об</w:t>
      </w:r>
      <w:r w:rsidRPr="002C69E4">
        <w:rPr>
          <w:rFonts w:ascii="Times New Roman" w:hAnsi="Times New Roman"/>
          <w:sz w:val="28"/>
          <w:szCs w:val="28"/>
        </w:rPr>
        <w:t>’</w:t>
      </w:r>
      <w:r w:rsidRPr="00571BD9">
        <w:rPr>
          <w:rFonts w:ascii="Times New Roman" w:hAnsi="Times New Roman"/>
          <w:sz w:val="28"/>
          <w:szCs w:val="28"/>
        </w:rPr>
        <w:t>єму циркулюючої крові і порушеннями центральної і периферичної гемодинаміки, негативною дією гематоми на заочеревинні нервові сплетіння.</w:t>
      </w:r>
    </w:p>
    <w:p w14:paraId="31D03009" w14:textId="77777777" w:rsidR="00E31A41" w:rsidRDefault="00E31A41" w:rsidP="00263FB1">
      <w:pPr>
        <w:spacing w:line="360" w:lineRule="auto"/>
        <w:ind w:firstLine="709"/>
        <w:contextualSpacing/>
        <w:jc w:val="both"/>
        <w:rPr>
          <w:rFonts w:ascii="Times New Roman" w:hAnsi="Times New Roman"/>
          <w:sz w:val="28"/>
          <w:szCs w:val="28"/>
        </w:rPr>
      </w:pPr>
      <w:r w:rsidRPr="00571BD9">
        <w:rPr>
          <w:rFonts w:ascii="Times New Roman" w:hAnsi="Times New Roman"/>
          <w:sz w:val="28"/>
          <w:szCs w:val="28"/>
        </w:rPr>
        <w:t xml:space="preserve">Аналіз структури летальності у постраждалих </w:t>
      </w:r>
      <w:r>
        <w:rPr>
          <w:rFonts w:ascii="Times New Roman" w:hAnsi="Times New Roman"/>
          <w:sz w:val="28"/>
          <w:szCs w:val="28"/>
        </w:rPr>
        <w:t>свідчить</w:t>
      </w:r>
      <w:r w:rsidRPr="00571BD9">
        <w:rPr>
          <w:rFonts w:ascii="Times New Roman" w:hAnsi="Times New Roman"/>
          <w:sz w:val="28"/>
          <w:szCs w:val="28"/>
        </w:rPr>
        <w:t xml:space="preserve">, що головними причинами смерті були: шок III - IV ст., </w:t>
      </w:r>
      <w:r>
        <w:rPr>
          <w:rFonts w:ascii="Times New Roman" w:hAnsi="Times New Roman"/>
          <w:sz w:val="28"/>
          <w:szCs w:val="28"/>
        </w:rPr>
        <w:t>поліорганна</w:t>
      </w:r>
      <w:r w:rsidRPr="004E6525">
        <w:rPr>
          <w:rFonts w:ascii="Times New Roman" w:hAnsi="Times New Roman"/>
          <w:sz w:val="28"/>
          <w:szCs w:val="28"/>
        </w:rPr>
        <w:t xml:space="preserve"> </w:t>
      </w:r>
      <w:r w:rsidRPr="00571BD9">
        <w:rPr>
          <w:rFonts w:ascii="Times New Roman" w:hAnsi="Times New Roman"/>
          <w:sz w:val="28"/>
          <w:szCs w:val="28"/>
        </w:rPr>
        <w:t>дисфункція (ПОД) на фоні синдрому ендогенної інтоксикації (СЕІ), набряк мозку, тромбоемболія легеневої артерії</w:t>
      </w:r>
      <w:r>
        <w:rPr>
          <w:rFonts w:ascii="Times New Roman" w:hAnsi="Times New Roman"/>
          <w:sz w:val="28"/>
          <w:szCs w:val="28"/>
        </w:rPr>
        <w:t xml:space="preserve"> (ТЕЛА)</w:t>
      </w:r>
      <w:r w:rsidRPr="00571BD9">
        <w:rPr>
          <w:rFonts w:ascii="Times New Roman" w:hAnsi="Times New Roman"/>
          <w:sz w:val="28"/>
          <w:szCs w:val="28"/>
        </w:rPr>
        <w:t>, гострий інфаркт міокарду.</w:t>
      </w:r>
    </w:p>
    <w:p w14:paraId="1ACF9254" w14:textId="77777777" w:rsidR="00E31A41" w:rsidRDefault="00E31A41" w:rsidP="00263FB1">
      <w:pPr>
        <w:spacing w:line="360" w:lineRule="auto"/>
        <w:ind w:firstLine="709"/>
        <w:contextualSpacing/>
        <w:jc w:val="both"/>
        <w:rPr>
          <w:rFonts w:ascii="Times New Roman" w:hAnsi="Times New Roman"/>
          <w:spacing w:val="6"/>
          <w:w w:val="105"/>
          <w:kern w:val="28"/>
          <w:sz w:val="28"/>
          <w:szCs w:val="20"/>
          <w:lang w:eastAsia="ru-RU"/>
        </w:rPr>
      </w:pPr>
      <w:r w:rsidRPr="00CE6E2F">
        <w:rPr>
          <w:rFonts w:ascii="Times New Roman" w:hAnsi="Times New Roman"/>
          <w:spacing w:val="6"/>
          <w:w w:val="105"/>
          <w:kern w:val="28"/>
          <w:sz w:val="28"/>
          <w:szCs w:val="20"/>
          <w:lang w:eastAsia="ru-RU"/>
        </w:rPr>
        <w:t>Дані про післяопераційні інтраабдомінальні</w:t>
      </w:r>
      <w:r>
        <w:rPr>
          <w:rFonts w:ascii="Times New Roman" w:hAnsi="Times New Roman"/>
          <w:spacing w:val="6"/>
          <w:w w:val="105"/>
          <w:kern w:val="28"/>
          <w:sz w:val="28"/>
          <w:szCs w:val="20"/>
          <w:lang w:eastAsia="ru-RU"/>
        </w:rPr>
        <w:t xml:space="preserve"> та заочеревинні</w:t>
      </w:r>
      <w:r w:rsidRPr="00CE6E2F">
        <w:rPr>
          <w:rFonts w:ascii="Times New Roman" w:hAnsi="Times New Roman"/>
          <w:spacing w:val="6"/>
          <w:w w:val="105"/>
          <w:kern w:val="28"/>
          <w:sz w:val="28"/>
          <w:szCs w:val="20"/>
          <w:lang w:eastAsia="ru-RU"/>
        </w:rPr>
        <w:t xml:space="preserve"> ускладнення у по</w:t>
      </w:r>
      <w:r>
        <w:rPr>
          <w:rFonts w:ascii="Times New Roman" w:hAnsi="Times New Roman"/>
          <w:spacing w:val="6"/>
          <w:w w:val="105"/>
          <w:kern w:val="28"/>
          <w:sz w:val="28"/>
          <w:szCs w:val="20"/>
          <w:lang w:eastAsia="ru-RU"/>
        </w:rPr>
        <w:t>страждалих з</w:t>
      </w:r>
      <w:r w:rsidRPr="00CE6E2F">
        <w:rPr>
          <w:rFonts w:ascii="Times New Roman" w:hAnsi="Times New Roman"/>
          <w:spacing w:val="6"/>
          <w:w w:val="105"/>
          <w:kern w:val="28"/>
          <w:sz w:val="28"/>
          <w:szCs w:val="20"/>
          <w:lang w:eastAsia="ru-RU"/>
        </w:rPr>
        <w:t xml:space="preserve"> травмою </w:t>
      </w:r>
      <w:r>
        <w:rPr>
          <w:rFonts w:ascii="Times New Roman" w:hAnsi="Times New Roman"/>
          <w:spacing w:val="6"/>
          <w:w w:val="105"/>
          <w:kern w:val="28"/>
          <w:sz w:val="28"/>
          <w:szCs w:val="20"/>
          <w:lang w:eastAsia="ru-RU"/>
        </w:rPr>
        <w:t>органів малого тазу та заочеревинного простору представлено у табл. 6.1.</w:t>
      </w:r>
    </w:p>
    <w:p w14:paraId="282D57D1" w14:textId="47FB85D9" w:rsidR="00E31A41" w:rsidRDefault="00E31A41" w:rsidP="00263FB1">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Кількість</w:t>
      </w:r>
      <w:r>
        <w:rPr>
          <w:rFonts w:ascii="Times New Roman" w:hAnsi="Times New Roman"/>
          <w:sz w:val="28"/>
          <w:szCs w:val="28"/>
        </w:rPr>
        <w:t xml:space="preserve"> </w:t>
      </w:r>
      <w:r w:rsidRPr="008C12AF">
        <w:rPr>
          <w:rFonts w:ascii="Times New Roman" w:hAnsi="Times New Roman"/>
          <w:sz w:val="28"/>
          <w:szCs w:val="28"/>
        </w:rPr>
        <w:t>пацієнтів, що померли в першу добу госпіталізації, була більш</w:t>
      </w:r>
      <w:r>
        <w:rPr>
          <w:rFonts w:ascii="Times New Roman" w:hAnsi="Times New Roman"/>
          <w:sz w:val="28"/>
          <w:szCs w:val="28"/>
        </w:rPr>
        <w:t>ою</w:t>
      </w:r>
      <w:r w:rsidRPr="008C12AF">
        <w:rPr>
          <w:rFonts w:ascii="Times New Roman" w:hAnsi="Times New Roman"/>
          <w:sz w:val="28"/>
          <w:szCs w:val="28"/>
        </w:rPr>
        <w:t xml:space="preserve">, ніж </w:t>
      </w:r>
      <w:r>
        <w:rPr>
          <w:rFonts w:ascii="Times New Roman" w:hAnsi="Times New Roman"/>
          <w:sz w:val="28"/>
          <w:szCs w:val="28"/>
        </w:rPr>
        <w:t>в наступні дні.</w:t>
      </w:r>
      <w:r w:rsidRPr="008C12AF">
        <w:rPr>
          <w:rFonts w:ascii="Times New Roman" w:hAnsi="Times New Roman"/>
          <w:sz w:val="28"/>
          <w:szCs w:val="28"/>
        </w:rPr>
        <w:t xml:space="preserve"> </w:t>
      </w:r>
      <w:r>
        <w:rPr>
          <w:rFonts w:ascii="Times New Roman" w:hAnsi="Times New Roman"/>
          <w:sz w:val="28"/>
          <w:szCs w:val="28"/>
        </w:rPr>
        <w:t>Це узгоджується з</w:t>
      </w:r>
      <w:r w:rsidRPr="008C12AF">
        <w:rPr>
          <w:rFonts w:ascii="Times New Roman" w:hAnsi="Times New Roman"/>
          <w:sz w:val="28"/>
          <w:szCs w:val="28"/>
        </w:rPr>
        <w:t xml:space="preserve"> структур</w:t>
      </w:r>
      <w:r>
        <w:rPr>
          <w:rFonts w:ascii="Times New Roman" w:hAnsi="Times New Roman"/>
          <w:sz w:val="28"/>
          <w:szCs w:val="28"/>
        </w:rPr>
        <w:t>ою</w:t>
      </w:r>
      <w:r w:rsidRPr="008C12AF">
        <w:rPr>
          <w:rFonts w:ascii="Times New Roman" w:hAnsi="Times New Roman"/>
          <w:sz w:val="28"/>
          <w:szCs w:val="28"/>
        </w:rPr>
        <w:t xml:space="preserve"> летальності при </w:t>
      </w:r>
      <w:r>
        <w:rPr>
          <w:rFonts w:ascii="Times New Roman" w:hAnsi="Times New Roman"/>
          <w:sz w:val="28"/>
          <w:szCs w:val="28"/>
        </w:rPr>
        <w:t>тя</w:t>
      </w:r>
      <w:r w:rsidRPr="008C12AF">
        <w:rPr>
          <w:rFonts w:ascii="Times New Roman" w:hAnsi="Times New Roman"/>
          <w:sz w:val="28"/>
          <w:szCs w:val="28"/>
        </w:rPr>
        <w:t>жких травмах. У перші три доби померло практично 75</w:t>
      </w:r>
      <w:r>
        <w:rPr>
          <w:rFonts w:ascii="Times New Roman" w:hAnsi="Times New Roman"/>
          <w:sz w:val="28"/>
          <w:szCs w:val="28"/>
        </w:rPr>
        <w:t>% (85) п</w:t>
      </w:r>
      <w:r w:rsidRPr="008C12AF">
        <w:rPr>
          <w:rFonts w:ascii="Times New Roman" w:hAnsi="Times New Roman"/>
          <w:sz w:val="28"/>
          <w:szCs w:val="28"/>
        </w:rPr>
        <w:t>остра</w:t>
      </w:r>
      <w:r>
        <w:rPr>
          <w:rFonts w:ascii="Times New Roman" w:hAnsi="Times New Roman"/>
          <w:sz w:val="28"/>
          <w:szCs w:val="28"/>
        </w:rPr>
        <w:t>ж</w:t>
      </w:r>
      <w:r w:rsidRPr="008C12AF">
        <w:rPr>
          <w:rFonts w:ascii="Times New Roman" w:hAnsi="Times New Roman"/>
          <w:sz w:val="28"/>
          <w:szCs w:val="28"/>
        </w:rPr>
        <w:t>да</w:t>
      </w:r>
      <w:r>
        <w:rPr>
          <w:rFonts w:ascii="Times New Roman" w:hAnsi="Times New Roman"/>
          <w:sz w:val="28"/>
          <w:szCs w:val="28"/>
        </w:rPr>
        <w:t>л</w:t>
      </w:r>
      <w:r w:rsidRPr="008C12AF">
        <w:rPr>
          <w:rFonts w:ascii="Times New Roman" w:hAnsi="Times New Roman"/>
          <w:sz w:val="28"/>
          <w:szCs w:val="28"/>
        </w:rPr>
        <w:t xml:space="preserve">их, </w:t>
      </w:r>
      <w:r>
        <w:rPr>
          <w:rFonts w:ascii="Times New Roman" w:hAnsi="Times New Roman"/>
          <w:sz w:val="28"/>
          <w:szCs w:val="28"/>
        </w:rPr>
        <w:t>у</w:t>
      </w:r>
      <w:r w:rsidRPr="008C12AF">
        <w:rPr>
          <w:rFonts w:ascii="Times New Roman" w:hAnsi="Times New Roman"/>
          <w:sz w:val="28"/>
          <w:szCs w:val="28"/>
        </w:rPr>
        <w:t xml:space="preserve"> термін понад 10 діб </w:t>
      </w:r>
      <w:r>
        <w:rPr>
          <w:rFonts w:ascii="Times New Roman" w:hAnsi="Times New Roman"/>
          <w:sz w:val="28"/>
          <w:szCs w:val="28"/>
        </w:rPr>
        <w:t>–</w:t>
      </w:r>
      <w:r w:rsidRPr="008C12AF">
        <w:rPr>
          <w:rFonts w:ascii="Times New Roman" w:hAnsi="Times New Roman"/>
          <w:sz w:val="28"/>
          <w:szCs w:val="28"/>
        </w:rPr>
        <w:t xml:space="preserve"> </w:t>
      </w:r>
      <w:r>
        <w:rPr>
          <w:rFonts w:ascii="Times New Roman" w:hAnsi="Times New Roman"/>
          <w:sz w:val="28"/>
          <w:szCs w:val="28"/>
        </w:rPr>
        <w:t>5 (4,4)</w:t>
      </w:r>
      <w:r w:rsidRPr="008C12AF">
        <w:rPr>
          <w:rFonts w:ascii="Times New Roman" w:hAnsi="Times New Roman"/>
          <w:sz w:val="28"/>
          <w:szCs w:val="28"/>
        </w:rPr>
        <w:t>.</w:t>
      </w:r>
      <w:r w:rsidRPr="006F1F23">
        <w:rPr>
          <w:rFonts w:ascii="Times New Roman" w:hAnsi="Times New Roman"/>
          <w:sz w:val="28"/>
          <w:szCs w:val="28"/>
        </w:rPr>
        <w:t xml:space="preserve"> </w:t>
      </w:r>
      <w:r>
        <w:rPr>
          <w:rFonts w:ascii="Times New Roman" w:hAnsi="Times New Roman"/>
          <w:sz w:val="28"/>
          <w:szCs w:val="28"/>
        </w:rPr>
        <w:t xml:space="preserve">Головною причиною смерті в основній групі був </w:t>
      </w:r>
      <w:r w:rsidRPr="008C12AF">
        <w:rPr>
          <w:rFonts w:ascii="Times New Roman" w:hAnsi="Times New Roman"/>
          <w:sz w:val="28"/>
          <w:szCs w:val="28"/>
        </w:rPr>
        <w:t xml:space="preserve">геморагічний шок III - IV </w:t>
      </w:r>
      <w:r>
        <w:rPr>
          <w:rFonts w:ascii="Times New Roman" w:hAnsi="Times New Roman"/>
          <w:sz w:val="28"/>
          <w:szCs w:val="28"/>
        </w:rPr>
        <w:t>ступеня – у 6, СПОД</w:t>
      </w:r>
      <w:r w:rsidRPr="008C12AF">
        <w:rPr>
          <w:rFonts w:ascii="Times New Roman" w:hAnsi="Times New Roman"/>
          <w:sz w:val="28"/>
          <w:szCs w:val="28"/>
        </w:rPr>
        <w:t xml:space="preserve"> на </w:t>
      </w:r>
      <w:r>
        <w:rPr>
          <w:rFonts w:ascii="Times New Roman" w:hAnsi="Times New Roman"/>
          <w:sz w:val="28"/>
          <w:szCs w:val="28"/>
        </w:rPr>
        <w:t>тлі</w:t>
      </w:r>
      <w:r w:rsidRPr="008C12AF">
        <w:rPr>
          <w:rFonts w:ascii="Times New Roman" w:hAnsi="Times New Roman"/>
          <w:sz w:val="28"/>
          <w:szCs w:val="28"/>
        </w:rPr>
        <w:t xml:space="preserve"> С</w:t>
      </w:r>
      <w:r>
        <w:rPr>
          <w:rFonts w:ascii="Times New Roman" w:hAnsi="Times New Roman"/>
          <w:sz w:val="28"/>
          <w:szCs w:val="28"/>
        </w:rPr>
        <w:t>ЕІ – у 2,</w:t>
      </w:r>
      <w:r w:rsidRPr="008C12AF">
        <w:rPr>
          <w:rFonts w:ascii="Times New Roman" w:hAnsi="Times New Roman"/>
          <w:sz w:val="28"/>
          <w:szCs w:val="28"/>
        </w:rPr>
        <w:t>панкреонекроз</w:t>
      </w:r>
      <w:r>
        <w:rPr>
          <w:rFonts w:ascii="Times New Roman" w:hAnsi="Times New Roman"/>
          <w:sz w:val="28"/>
          <w:szCs w:val="28"/>
        </w:rPr>
        <w:t xml:space="preserve"> – у 1, інфікована евентрація – у 1 постраждалого</w:t>
      </w:r>
      <w:r w:rsidRPr="008C12AF">
        <w:rPr>
          <w:rFonts w:ascii="Times New Roman" w:hAnsi="Times New Roman"/>
          <w:sz w:val="28"/>
          <w:szCs w:val="28"/>
        </w:rPr>
        <w:t xml:space="preserve">, </w:t>
      </w:r>
      <w:r>
        <w:rPr>
          <w:rFonts w:ascii="Times New Roman" w:hAnsi="Times New Roman"/>
          <w:sz w:val="28"/>
          <w:szCs w:val="28"/>
        </w:rPr>
        <w:t>іншими м</w:t>
      </w:r>
      <w:r w:rsidRPr="008C12AF">
        <w:rPr>
          <w:rFonts w:ascii="Times New Roman" w:hAnsi="Times New Roman"/>
          <w:sz w:val="28"/>
          <w:szCs w:val="28"/>
        </w:rPr>
        <w:t>енш частими причинами були</w:t>
      </w:r>
      <w:r>
        <w:rPr>
          <w:rFonts w:ascii="Times New Roman" w:hAnsi="Times New Roman"/>
          <w:sz w:val="28"/>
          <w:szCs w:val="28"/>
        </w:rPr>
        <w:t xml:space="preserve">: </w:t>
      </w:r>
      <w:r w:rsidRPr="008C12AF">
        <w:rPr>
          <w:rFonts w:ascii="Times New Roman" w:hAnsi="Times New Roman"/>
          <w:sz w:val="28"/>
          <w:szCs w:val="28"/>
        </w:rPr>
        <w:t>набряк мозку</w:t>
      </w:r>
      <w:r>
        <w:rPr>
          <w:rFonts w:ascii="Times New Roman" w:hAnsi="Times New Roman"/>
          <w:sz w:val="28"/>
          <w:szCs w:val="28"/>
        </w:rPr>
        <w:t xml:space="preserve"> –</w:t>
      </w:r>
      <w:r w:rsidR="006504B8">
        <w:rPr>
          <w:rFonts w:ascii="Times New Roman" w:hAnsi="Times New Roman"/>
          <w:sz w:val="28"/>
          <w:szCs w:val="28"/>
        </w:rPr>
        <w:t xml:space="preserve"> </w:t>
      </w:r>
      <w:r>
        <w:rPr>
          <w:rFonts w:ascii="Times New Roman" w:hAnsi="Times New Roman"/>
          <w:sz w:val="28"/>
          <w:szCs w:val="28"/>
        </w:rPr>
        <w:t>у 1, ТЕЛА – у 1,</w:t>
      </w:r>
      <w:r w:rsidRPr="008C12AF">
        <w:rPr>
          <w:rFonts w:ascii="Times New Roman" w:hAnsi="Times New Roman"/>
          <w:sz w:val="28"/>
          <w:szCs w:val="28"/>
        </w:rPr>
        <w:t xml:space="preserve"> інфаркт міокарду</w:t>
      </w:r>
      <w:r>
        <w:rPr>
          <w:rFonts w:ascii="Times New Roman" w:hAnsi="Times New Roman"/>
          <w:sz w:val="28"/>
          <w:szCs w:val="28"/>
        </w:rPr>
        <w:t xml:space="preserve"> – у 1 пацієнта.</w:t>
      </w:r>
    </w:p>
    <w:p w14:paraId="29DE1249" w14:textId="77777777" w:rsidR="006504B8" w:rsidRDefault="006504B8" w:rsidP="006504B8">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w:t>
      </w:r>
      <w:r w:rsidRPr="008C12AF">
        <w:rPr>
          <w:rFonts w:ascii="Times New Roman" w:hAnsi="Times New Roman"/>
          <w:sz w:val="28"/>
          <w:szCs w:val="28"/>
        </w:rPr>
        <w:t xml:space="preserve"> обох групах чітко простежуєтьс</w:t>
      </w:r>
      <w:r>
        <w:rPr>
          <w:rFonts w:ascii="Times New Roman" w:hAnsi="Times New Roman"/>
          <w:sz w:val="28"/>
          <w:szCs w:val="28"/>
        </w:rPr>
        <w:t>я значне зростання летальності із збільшенням</w:t>
      </w:r>
      <w:r w:rsidRPr="008C12AF">
        <w:rPr>
          <w:rFonts w:ascii="Times New Roman" w:hAnsi="Times New Roman"/>
          <w:sz w:val="28"/>
          <w:szCs w:val="28"/>
        </w:rPr>
        <w:t xml:space="preserve"> ISS більше 25 балів</w:t>
      </w:r>
      <w:r>
        <w:rPr>
          <w:rFonts w:ascii="Times New Roman" w:hAnsi="Times New Roman"/>
          <w:sz w:val="28"/>
          <w:szCs w:val="28"/>
        </w:rPr>
        <w:t xml:space="preserve"> (P&lt;0,05).</w:t>
      </w:r>
    </w:p>
    <w:p w14:paraId="1ACF9D9B" w14:textId="47703F3B" w:rsidR="006504B8" w:rsidRPr="008C12AF" w:rsidRDefault="006504B8" w:rsidP="006504B8">
      <w:pPr>
        <w:spacing w:line="360" w:lineRule="auto"/>
        <w:ind w:firstLine="709"/>
        <w:contextualSpacing/>
        <w:jc w:val="both"/>
        <w:rPr>
          <w:rFonts w:ascii="Times New Roman" w:hAnsi="Times New Roman"/>
          <w:sz w:val="28"/>
          <w:szCs w:val="28"/>
        </w:rPr>
      </w:pPr>
      <w:r>
        <w:rPr>
          <w:rFonts w:ascii="Times New Roman" w:hAnsi="Times New Roman"/>
          <w:sz w:val="28"/>
          <w:szCs w:val="28"/>
        </w:rPr>
        <w:t>З’ясувалося</w:t>
      </w:r>
      <w:r w:rsidRPr="008C12AF">
        <w:rPr>
          <w:rFonts w:ascii="Times New Roman" w:hAnsi="Times New Roman"/>
          <w:sz w:val="28"/>
          <w:szCs w:val="28"/>
        </w:rPr>
        <w:t xml:space="preserve">, що навіть дрібні крововиливи </w:t>
      </w:r>
      <w:r>
        <w:rPr>
          <w:rFonts w:ascii="Times New Roman" w:hAnsi="Times New Roman"/>
          <w:sz w:val="28"/>
          <w:szCs w:val="28"/>
        </w:rPr>
        <w:t xml:space="preserve">в проекції підшлункової залози </w:t>
      </w:r>
      <w:r w:rsidRPr="008C12AF">
        <w:rPr>
          <w:rFonts w:ascii="Times New Roman" w:hAnsi="Times New Roman"/>
          <w:sz w:val="28"/>
          <w:szCs w:val="28"/>
        </w:rPr>
        <w:t xml:space="preserve">є ознакою забиття </w:t>
      </w:r>
      <w:r>
        <w:rPr>
          <w:rFonts w:ascii="Times New Roman" w:hAnsi="Times New Roman"/>
          <w:sz w:val="28"/>
          <w:szCs w:val="28"/>
        </w:rPr>
        <w:t>органа</w:t>
      </w:r>
      <w:r w:rsidRPr="008C12AF">
        <w:rPr>
          <w:rFonts w:ascii="Times New Roman" w:hAnsi="Times New Roman"/>
          <w:sz w:val="28"/>
          <w:szCs w:val="28"/>
        </w:rPr>
        <w:t xml:space="preserve"> </w:t>
      </w:r>
      <w:r>
        <w:rPr>
          <w:rFonts w:ascii="Times New Roman" w:hAnsi="Times New Roman"/>
          <w:sz w:val="28"/>
          <w:szCs w:val="28"/>
        </w:rPr>
        <w:t>вони</w:t>
      </w:r>
      <w:r w:rsidRPr="008C12AF">
        <w:rPr>
          <w:rFonts w:ascii="Times New Roman" w:hAnsi="Times New Roman"/>
          <w:sz w:val="28"/>
          <w:szCs w:val="28"/>
        </w:rPr>
        <w:t xml:space="preserve"> можуть ускладнюватися</w:t>
      </w:r>
      <w:r w:rsidRPr="004E6525">
        <w:rPr>
          <w:rFonts w:ascii="Times New Roman" w:hAnsi="Times New Roman"/>
          <w:sz w:val="28"/>
          <w:szCs w:val="28"/>
        </w:rPr>
        <w:t xml:space="preserve"> </w:t>
      </w:r>
      <w:r w:rsidRPr="008C12AF">
        <w:rPr>
          <w:rFonts w:ascii="Times New Roman" w:hAnsi="Times New Roman"/>
          <w:sz w:val="28"/>
          <w:szCs w:val="28"/>
        </w:rPr>
        <w:t>п</w:t>
      </w:r>
      <w:r>
        <w:rPr>
          <w:rFonts w:ascii="Times New Roman" w:hAnsi="Times New Roman"/>
          <w:sz w:val="28"/>
          <w:szCs w:val="28"/>
        </w:rPr>
        <w:t>іслятравматичним панкреатитом, що має</w:t>
      </w:r>
      <w:r w:rsidRPr="008C12AF">
        <w:rPr>
          <w:rFonts w:ascii="Times New Roman" w:hAnsi="Times New Roman"/>
          <w:sz w:val="28"/>
          <w:szCs w:val="28"/>
        </w:rPr>
        <w:t xml:space="preserve"> важливе діагностичн</w:t>
      </w:r>
      <w:r>
        <w:rPr>
          <w:rFonts w:ascii="Times New Roman" w:hAnsi="Times New Roman"/>
          <w:sz w:val="28"/>
          <w:szCs w:val="28"/>
        </w:rPr>
        <w:t>е</w:t>
      </w:r>
      <w:r w:rsidRPr="008C12AF">
        <w:rPr>
          <w:rFonts w:ascii="Times New Roman" w:hAnsi="Times New Roman"/>
          <w:sz w:val="28"/>
          <w:szCs w:val="28"/>
        </w:rPr>
        <w:t xml:space="preserve"> значення </w:t>
      </w:r>
      <w:r>
        <w:rPr>
          <w:rFonts w:ascii="Times New Roman" w:hAnsi="Times New Roman"/>
          <w:sz w:val="28"/>
          <w:szCs w:val="28"/>
        </w:rPr>
        <w:t>при інтраопераційн</w:t>
      </w:r>
      <w:r w:rsidRPr="008C12AF">
        <w:rPr>
          <w:rFonts w:ascii="Times New Roman" w:hAnsi="Times New Roman"/>
          <w:sz w:val="28"/>
          <w:szCs w:val="28"/>
        </w:rPr>
        <w:t>ї</w:t>
      </w:r>
      <w:r>
        <w:rPr>
          <w:rFonts w:ascii="Times New Roman" w:hAnsi="Times New Roman"/>
          <w:sz w:val="28"/>
          <w:szCs w:val="28"/>
        </w:rPr>
        <w:t>й</w:t>
      </w:r>
      <w:r w:rsidRPr="008C12AF">
        <w:rPr>
          <w:rFonts w:ascii="Times New Roman" w:hAnsi="Times New Roman"/>
          <w:sz w:val="28"/>
          <w:szCs w:val="28"/>
        </w:rPr>
        <w:t xml:space="preserve"> ревізії.</w:t>
      </w:r>
    </w:p>
    <w:p w14:paraId="6E8EA259" w14:textId="77777777" w:rsidR="00E31A41" w:rsidRPr="004C73AF" w:rsidRDefault="00E31A41" w:rsidP="00E31A41">
      <w:pPr>
        <w:spacing w:line="360" w:lineRule="auto"/>
        <w:ind w:firstLine="709"/>
        <w:contextualSpacing/>
        <w:jc w:val="right"/>
        <w:rPr>
          <w:rFonts w:ascii="Times New Roman" w:hAnsi="Times New Roman"/>
          <w:i/>
          <w:spacing w:val="6"/>
          <w:w w:val="105"/>
          <w:kern w:val="28"/>
          <w:sz w:val="28"/>
          <w:szCs w:val="20"/>
          <w:lang w:eastAsia="ru-RU"/>
        </w:rPr>
      </w:pPr>
      <w:r w:rsidRPr="004C73AF">
        <w:rPr>
          <w:rFonts w:ascii="Times New Roman" w:hAnsi="Times New Roman"/>
          <w:i/>
          <w:spacing w:val="6"/>
          <w:w w:val="105"/>
          <w:kern w:val="28"/>
          <w:sz w:val="28"/>
          <w:szCs w:val="20"/>
          <w:lang w:eastAsia="ru-RU"/>
        </w:rPr>
        <w:t xml:space="preserve">Таблиця </w:t>
      </w:r>
      <w:r>
        <w:rPr>
          <w:rFonts w:ascii="Times New Roman" w:hAnsi="Times New Roman"/>
          <w:i/>
          <w:spacing w:val="6"/>
          <w:w w:val="105"/>
          <w:kern w:val="28"/>
          <w:sz w:val="28"/>
          <w:szCs w:val="20"/>
          <w:lang w:eastAsia="ru-RU"/>
        </w:rPr>
        <w:t>6</w:t>
      </w:r>
      <w:r w:rsidRPr="004C73AF">
        <w:rPr>
          <w:rFonts w:ascii="Times New Roman" w:hAnsi="Times New Roman"/>
          <w:i/>
          <w:spacing w:val="6"/>
          <w:w w:val="105"/>
          <w:kern w:val="28"/>
          <w:sz w:val="28"/>
          <w:szCs w:val="20"/>
          <w:lang w:eastAsia="ru-RU"/>
        </w:rPr>
        <w:t>.1</w:t>
      </w:r>
    </w:p>
    <w:p w14:paraId="70F71DBA" w14:textId="77777777" w:rsidR="00E31A41" w:rsidRPr="004C73AF" w:rsidRDefault="00E31A41" w:rsidP="00E31A41">
      <w:pPr>
        <w:spacing w:line="360" w:lineRule="auto"/>
        <w:ind w:firstLine="709"/>
        <w:contextualSpacing/>
        <w:jc w:val="center"/>
        <w:rPr>
          <w:rFonts w:ascii="Times New Roman" w:hAnsi="Times New Roman"/>
          <w:b/>
          <w:spacing w:val="6"/>
          <w:w w:val="105"/>
          <w:kern w:val="28"/>
          <w:sz w:val="28"/>
          <w:szCs w:val="20"/>
          <w:lang w:eastAsia="ru-RU"/>
        </w:rPr>
      </w:pPr>
      <w:r w:rsidRPr="004C73AF">
        <w:rPr>
          <w:rFonts w:ascii="Times New Roman" w:hAnsi="Times New Roman"/>
          <w:b/>
          <w:spacing w:val="6"/>
          <w:w w:val="105"/>
          <w:kern w:val="28"/>
          <w:sz w:val="28"/>
          <w:szCs w:val="20"/>
          <w:lang w:eastAsia="ru-RU"/>
        </w:rPr>
        <w:lastRenderedPageBreak/>
        <w:t xml:space="preserve">Характеристика післяопераційних інтраабдомінальних та заочеревинних ускладнень у постраждалих з травмою органів малого </w:t>
      </w:r>
      <w:r>
        <w:rPr>
          <w:rFonts w:ascii="Times New Roman" w:hAnsi="Times New Roman"/>
          <w:b/>
          <w:spacing w:val="6"/>
          <w:w w:val="105"/>
          <w:kern w:val="28"/>
          <w:sz w:val="28"/>
          <w:szCs w:val="20"/>
          <w:lang w:eastAsia="ru-RU"/>
        </w:rPr>
        <w:t>тазу</w:t>
      </w:r>
      <w:r w:rsidRPr="004C73AF">
        <w:rPr>
          <w:rFonts w:ascii="Times New Roman" w:hAnsi="Times New Roman"/>
          <w:b/>
          <w:spacing w:val="6"/>
          <w:w w:val="105"/>
          <w:kern w:val="28"/>
          <w:sz w:val="28"/>
          <w:szCs w:val="20"/>
          <w:lang w:eastAsia="ru-RU"/>
        </w:rPr>
        <w:t xml:space="preserve"> та заочеревинного простору</w:t>
      </w:r>
    </w:p>
    <w:tbl>
      <w:tblPr>
        <w:tblW w:w="9450" w:type="dxa"/>
        <w:tblInd w:w="40" w:type="dxa"/>
        <w:tblLayout w:type="fixed"/>
        <w:tblCellMar>
          <w:left w:w="40" w:type="dxa"/>
          <w:right w:w="40" w:type="dxa"/>
        </w:tblCellMar>
        <w:tblLook w:val="0000" w:firstRow="0" w:lastRow="0" w:firstColumn="0" w:lastColumn="0" w:noHBand="0" w:noVBand="0"/>
      </w:tblPr>
      <w:tblGrid>
        <w:gridCol w:w="2410"/>
        <w:gridCol w:w="992"/>
        <w:gridCol w:w="1375"/>
        <w:gridCol w:w="709"/>
        <w:gridCol w:w="567"/>
        <w:gridCol w:w="567"/>
        <w:gridCol w:w="568"/>
        <w:gridCol w:w="561"/>
        <w:gridCol w:w="6"/>
        <w:gridCol w:w="567"/>
        <w:gridCol w:w="7"/>
        <w:gridCol w:w="560"/>
        <w:gridCol w:w="561"/>
      </w:tblGrid>
      <w:tr w:rsidR="00E31A41" w:rsidRPr="00085D7B" w14:paraId="6ADD4DD1" w14:textId="77777777" w:rsidTr="00510CD2">
        <w:trPr>
          <w:trHeight w:hRule="exact" w:val="290"/>
        </w:trPr>
        <w:tc>
          <w:tcPr>
            <w:tcW w:w="2410" w:type="dxa"/>
            <w:vMerge w:val="restart"/>
            <w:tcBorders>
              <w:top w:val="single" w:sz="6" w:space="0" w:color="auto"/>
              <w:left w:val="single" w:sz="6" w:space="0" w:color="auto"/>
              <w:right w:val="single" w:sz="6" w:space="0" w:color="auto"/>
            </w:tcBorders>
            <w:shd w:val="clear" w:color="auto" w:fill="FFFFFF"/>
            <w:vAlign w:val="center"/>
          </w:tcPr>
          <w:p w14:paraId="533C49E7" w14:textId="77777777" w:rsidR="00E31A41" w:rsidRPr="00085D7B" w:rsidRDefault="00E31A41" w:rsidP="00510CD2">
            <w:pPr>
              <w:shd w:val="clear" w:color="auto" w:fill="FFFFFF"/>
              <w:spacing w:line="240" w:lineRule="auto"/>
              <w:ind w:right="115"/>
              <w:contextualSpacing/>
              <w:jc w:val="center"/>
              <w:rPr>
                <w:rFonts w:ascii="Times New Roman" w:hAnsi="Times New Roman"/>
                <w:sz w:val="24"/>
                <w:szCs w:val="24"/>
              </w:rPr>
            </w:pPr>
            <w:r w:rsidRPr="00085D7B">
              <w:rPr>
                <w:rFonts w:ascii="Times New Roman" w:hAnsi="Times New Roman"/>
                <w:sz w:val="24"/>
                <w:szCs w:val="24"/>
              </w:rPr>
              <w:t>Характер інтраабдомінальних ускладнень</w:t>
            </w:r>
          </w:p>
        </w:tc>
        <w:tc>
          <w:tcPr>
            <w:tcW w:w="2367" w:type="dxa"/>
            <w:gridSpan w:val="2"/>
            <w:vMerge w:val="restart"/>
            <w:tcBorders>
              <w:top w:val="single" w:sz="6" w:space="0" w:color="auto"/>
              <w:left w:val="single" w:sz="6" w:space="0" w:color="auto"/>
              <w:right w:val="single" w:sz="6" w:space="0" w:color="auto"/>
            </w:tcBorders>
            <w:shd w:val="clear" w:color="auto" w:fill="FFFFFF"/>
            <w:vAlign w:val="center"/>
          </w:tcPr>
          <w:p w14:paraId="4AEBFAF5" w14:textId="77777777" w:rsidR="00E31A41" w:rsidRPr="00085D7B" w:rsidRDefault="00E31A41" w:rsidP="00510CD2">
            <w:pPr>
              <w:shd w:val="clear" w:color="auto" w:fill="FFFFFF"/>
              <w:spacing w:line="240" w:lineRule="auto"/>
              <w:ind w:right="10"/>
              <w:contextualSpacing/>
              <w:jc w:val="center"/>
              <w:rPr>
                <w:rFonts w:ascii="Times New Roman" w:hAnsi="Times New Roman"/>
                <w:sz w:val="24"/>
                <w:szCs w:val="24"/>
              </w:rPr>
            </w:pPr>
            <w:r w:rsidRPr="00085D7B">
              <w:rPr>
                <w:rFonts w:ascii="Times New Roman" w:hAnsi="Times New Roman"/>
                <w:sz w:val="24"/>
                <w:szCs w:val="24"/>
              </w:rPr>
              <w:t>Кількість ускладнень</w:t>
            </w:r>
            <w:r>
              <w:rPr>
                <w:rFonts w:ascii="Times New Roman" w:hAnsi="Times New Roman"/>
                <w:sz w:val="24"/>
                <w:szCs w:val="24"/>
              </w:rPr>
              <w:t xml:space="preserve"> в групах</w:t>
            </w:r>
          </w:p>
        </w:tc>
        <w:tc>
          <w:tcPr>
            <w:tcW w:w="4673" w:type="dxa"/>
            <w:gridSpan w:val="10"/>
            <w:tcBorders>
              <w:top w:val="single" w:sz="6" w:space="0" w:color="auto"/>
              <w:left w:val="single" w:sz="6" w:space="0" w:color="auto"/>
              <w:bottom w:val="single" w:sz="6" w:space="0" w:color="auto"/>
              <w:right w:val="single" w:sz="6" w:space="0" w:color="auto"/>
            </w:tcBorders>
            <w:shd w:val="clear" w:color="auto" w:fill="FFFFFF"/>
            <w:vAlign w:val="center"/>
          </w:tcPr>
          <w:p w14:paraId="5A077340"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Результат</w:t>
            </w:r>
            <w:r>
              <w:rPr>
                <w:rFonts w:ascii="Times New Roman" w:hAnsi="Times New Roman"/>
                <w:sz w:val="24"/>
                <w:szCs w:val="24"/>
              </w:rPr>
              <w:t xml:space="preserve"> лікування</w:t>
            </w:r>
          </w:p>
        </w:tc>
      </w:tr>
      <w:tr w:rsidR="00E31A41" w:rsidRPr="00085D7B" w14:paraId="3BD3912A" w14:textId="77777777" w:rsidTr="00510CD2">
        <w:trPr>
          <w:trHeight w:hRule="exact" w:val="436"/>
        </w:trPr>
        <w:tc>
          <w:tcPr>
            <w:tcW w:w="2410" w:type="dxa"/>
            <w:vMerge/>
            <w:tcBorders>
              <w:left w:val="single" w:sz="6" w:space="0" w:color="auto"/>
              <w:right w:val="single" w:sz="6" w:space="0" w:color="auto"/>
            </w:tcBorders>
            <w:shd w:val="clear" w:color="auto" w:fill="FFFFFF"/>
            <w:vAlign w:val="center"/>
          </w:tcPr>
          <w:p w14:paraId="46FF3686"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p>
        </w:tc>
        <w:tc>
          <w:tcPr>
            <w:tcW w:w="2367" w:type="dxa"/>
            <w:gridSpan w:val="2"/>
            <w:vMerge/>
            <w:tcBorders>
              <w:left w:val="single" w:sz="6" w:space="0" w:color="auto"/>
              <w:right w:val="single" w:sz="6" w:space="0" w:color="auto"/>
            </w:tcBorders>
            <w:shd w:val="clear" w:color="auto" w:fill="FFFFFF"/>
            <w:vAlign w:val="center"/>
          </w:tcPr>
          <w:p w14:paraId="47DB8639"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p>
        </w:tc>
        <w:tc>
          <w:tcPr>
            <w:tcW w:w="2411" w:type="dxa"/>
            <w:gridSpan w:val="4"/>
            <w:tcBorders>
              <w:top w:val="single" w:sz="6" w:space="0" w:color="auto"/>
              <w:left w:val="single" w:sz="6" w:space="0" w:color="auto"/>
              <w:bottom w:val="single" w:sz="4" w:space="0" w:color="auto"/>
              <w:right w:val="single" w:sz="6" w:space="0" w:color="auto"/>
            </w:tcBorders>
            <w:shd w:val="clear" w:color="auto" w:fill="FFFFFF"/>
            <w:vAlign w:val="center"/>
          </w:tcPr>
          <w:p w14:paraId="4BB926DA" w14:textId="77777777" w:rsidR="00E31A41" w:rsidRPr="00085D7B" w:rsidRDefault="00E31A41" w:rsidP="00510CD2">
            <w:pPr>
              <w:shd w:val="clear" w:color="auto" w:fill="FFFFFF"/>
              <w:spacing w:line="240" w:lineRule="auto"/>
              <w:ind w:right="130"/>
              <w:contextualSpacing/>
              <w:jc w:val="center"/>
              <w:rPr>
                <w:rFonts w:ascii="Times New Roman" w:hAnsi="Times New Roman"/>
                <w:sz w:val="24"/>
                <w:szCs w:val="24"/>
              </w:rPr>
            </w:pPr>
            <w:r>
              <w:rPr>
                <w:rFonts w:ascii="Times New Roman" w:hAnsi="Times New Roman"/>
                <w:spacing w:val="-1"/>
                <w:sz w:val="24"/>
                <w:szCs w:val="24"/>
              </w:rPr>
              <w:t xml:space="preserve">Видужалі </w:t>
            </w:r>
          </w:p>
        </w:tc>
        <w:tc>
          <w:tcPr>
            <w:tcW w:w="2262" w:type="dxa"/>
            <w:gridSpan w:val="6"/>
            <w:tcBorders>
              <w:top w:val="single" w:sz="6" w:space="0" w:color="auto"/>
              <w:left w:val="single" w:sz="6" w:space="0" w:color="auto"/>
              <w:bottom w:val="single" w:sz="4" w:space="0" w:color="auto"/>
              <w:right w:val="single" w:sz="6" w:space="0" w:color="auto"/>
            </w:tcBorders>
            <w:shd w:val="clear" w:color="auto" w:fill="FFFFFF"/>
            <w:vAlign w:val="center"/>
          </w:tcPr>
          <w:p w14:paraId="1914537D"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П</w:t>
            </w:r>
            <w:r w:rsidRPr="00085D7B">
              <w:rPr>
                <w:rFonts w:ascii="Times New Roman" w:hAnsi="Times New Roman"/>
                <w:sz w:val="24"/>
                <w:szCs w:val="24"/>
              </w:rPr>
              <w:t>омерл</w:t>
            </w:r>
            <w:r>
              <w:rPr>
                <w:rFonts w:ascii="Times New Roman" w:hAnsi="Times New Roman"/>
                <w:sz w:val="24"/>
                <w:szCs w:val="24"/>
              </w:rPr>
              <w:t xml:space="preserve">і </w:t>
            </w:r>
          </w:p>
        </w:tc>
      </w:tr>
      <w:tr w:rsidR="00E31A41" w:rsidRPr="00085D7B" w14:paraId="6133D7BE" w14:textId="77777777" w:rsidTr="00510CD2">
        <w:trPr>
          <w:trHeight w:hRule="exact" w:val="501"/>
        </w:trPr>
        <w:tc>
          <w:tcPr>
            <w:tcW w:w="2410" w:type="dxa"/>
            <w:vMerge/>
            <w:tcBorders>
              <w:left w:val="single" w:sz="6" w:space="0" w:color="auto"/>
              <w:right w:val="single" w:sz="6" w:space="0" w:color="auto"/>
            </w:tcBorders>
            <w:shd w:val="clear" w:color="auto" w:fill="FFFFFF"/>
            <w:vAlign w:val="center"/>
          </w:tcPr>
          <w:p w14:paraId="3E74DF49"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p>
        </w:tc>
        <w:tc>
          <w:tcPr>
            <w:tcW w:w="2367" w:type="dxa"/>
            <w:gridSpan w:val="2"/>
            <w:vMerge/>
            <w:tcBorders>
              <w:left w:val="single" w:sz="6" w:space="0" w:color="auto"/>
              <w:bottom w:val="single" w:sz="4" w:space="0" w:color="auto"/>
              <w:right w:val="single" w:sz="6" w:space="0" w:color="auto"/>
            </w:tcBorders>
            <w:shd w:val="clear" w:color="auto" w:fill="FFFFFF"/>
            <w:vAlign w:val="center"/>
          </w:tcPr>
          <w:p w14:paraId="24A6C3FF"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p>
        </w:tc>
        <w:tc>
          <w:tcPr>
            <w:tcW w:w="1276" w:type="dxa"/>
            <w:gridSpan w:val="2"/>
            <w:tcBorders>
              <w:top w:val="single" w:sz="4" w:space="0" w:color="auto"/>
              <w:left w:val="single" w:sz="6" w:space="0" w:color="auto"/>
              <w:bottom w:val="single" w:sz="4" w:space="0" w:color="auto"/>
              <w:right w:val="single" w:sz="4" w:space="0" w:color="auto"/>
            </w:tcBorders>
            <w:shd w:val="clear" w:color="auto" w:fill="FFFFFF"/>
            <w:vAlign w:val="center"/>
          </w:tcPr>
          <w:p w14:paraId="2CB9C443" w14:textId="77777777" w:rsidR="00E31A41" w:rsidRDefault="00E31A41" w:rsidP="00510CD2">
            <w:pPr>
              <w:shd w:val="clear" w:color="auto" w:fill="FFFFFF"/>
              <w:spacing w:line="240" w:lineRule="auto"/>
              <w:ind w:right="130"/>
              <w:contextualSpacing/>
              <w:jc w:val="center"/>
              <w:rPr>
                <w:rFonts w:ascii="Times New Roman" w:hAnsi="Times New Roman"/>
                <w:spacing w:val="-1"/>
                <w:sz w:val="24"/>
                <w:szCs w:val="24"/>
              </w:rPr>
            </w:pPr>
            <w:r w:rsidRPr="009D23AA">
              <w:rPr>
                <w:rFonts w:ascii="Times New Roman" w:hAnsi="Times New Roman"/>
                <w:spacing w:val="-1"/>
                <w:sz w:val="24"/>
                <w:szCs w:val="24"/>
              </w:rPr>
              <w:t>основ</w:t>
            </w:r>
            <w:r>
              <w:rPr>
                <w:rFonts w:ascii="Times New Roman" w:hAnsi="Times New Roman"/>
                <w:spacing w:val="-1"/>
                <w:sz w:val="24"/>
                <w:szCs w:val="24"/>
              </w:rPr>
              <w:t>на</w:t>
            </w:r>
          </w:p>
        </w:tc>
        <w:tc>
          <w:tcPr>
            <w:tcW w:w="113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DAB01C6" w14:textId="77777777" w:rsidR="00E31A41" w:rsidRDefault="00E31A41" w:rsidP="00510CD2">
            <w:pPr>
              <w:shd w:val="clear" w:color="auto" w:fill="FFFFFF"/>
              <w:spacing w:line="240" w:lineRule="auto"/>
              <w:ind w:right="130"/>
              <w:contextualSpacing/>
              <w:jc w:val="center"/>
              <w:rPr>
                <w:rFonts w:ascii="Times New Roman" w:hAnsi="Times New Roman"/>
                <w:spacing w:val="-1"/>
                <w:sz w:val="24"/>
                <w:szCs w:val="24"/>
              </w:rPr>
            </w:pPr>
            <w:r w:rsidRPr="005662EC">
              <w:rPr>
                <w:rFonts w:ascii="Times New Roman" w:hAnsi="Times New Roman"/>
                <w:spacing w:val="-1"/>
              </w:rPr>
              <w:t>порівняльна</w:t>
            </w:r>
          </w:p>
        </w:tc>
        <w:tc>
          <w:tcPr>
            <w:tcW w:w="1141" w:type="dxa"/>
            <w:gridSpan w:val="4"/>
            <w:tcBorders>
              <w:top w:val="single" w:sz="4" w:space="0" w:color="auto"/>
              <w:left w:val="single" w:sz="4" w:space="0" w:color="auto"/>
              <w:bottom w:val="single" w:sz="6" w:space="0" w:color="auto"/>
              <w:right w:val="single" w:sz="4" w:space="0" w:color="auto"/>
            </w:tcBorders>
            <w:shd w:val="clear" w:color="auto" w:fill="FFFFFF"/>
            <w:vAlign w:val="center"/>
          </w:tcPr>
          <w:p w14:paraId="546FF50D" w14:textId="77777777" w:rsidR="00E31A41" w:rsidRDefault="00E31A41" w:rsidP="00510CD2">
            <w:pPr>
              <w:shd w:val="clear" w:color="auto" w:fill="FFFFFF"/>
              <w:spacing w:line="240" w:lineRule="auto"/>
              <w:contextualSpacing/>
              <w:jc w:val="center"/>
              <w:rPr>
                <w:rFonts w:ascii="Times New Roman" w:hAnsi="Times New Roman"/>
                <w:sz w:val="24"/>
                <w:szCs w:val="24"/>
              </w:rPr>
            </w:pPr>
            <w:r w:rsidRPr="009D23AA">
              <w:rPr>
                <w:rFonts w:ascii="Times New Roman" w:hAnsi="Times New Roman"/>
                <w:sz w:val="24"/>
                <w:szCs w:val="24"/>
              </w:rPr>
              <w:t>основ</w:t>
            </w:r>
            <w:r>
              <w:rPr>
                <w:rFonts w:ascii="Times New Roman" w:hAnsi="Times New Roman"/>
                <w:sz w:val="24"/>
                <w:szCs w:val="24"/>
              </w:rPr>
              <w:t>на</w:t>
            </w:r>
          </w:p>
        </w:tc>
        <w:tc>
          <w:tcPr>
            <w:tcW w:w="1121" w:type="dxa"/>
            <w:gridSpan w:val="2"/>
            <w:tcBorders>
              <w:top w:val="single" w:sz="4" w:space="0" w:color="auto"/>
              <w:left w:val="single" w:sz="4" w:space="0" w:color="auto"/>
              <w:bottom w:val="single" w:sz="6" w:space="0" w:color="auto"/>
              <w:right w:val="single" w:sz="4" w:space="0" w:color="auto"/>
            </w:tcBorders>
            <w:shd w:val="clear" w:color="auto" w:fill="FFFFFF"/>
            <w:vAlign w:val="center"/>
          </w:tcPr>
          <w:p w14:paraId="6618D1C1" w14:textId="77777777" w:rsidR="00E31A41" w:rsidRPr="005662EC" w:rsidRDefault="00E31A41" w:rsidP="00510CD2">
            <w:pPr>
              <w:shd w:val="clear" w:color="auto" w:fill="FFFFFF"/>
              <w:spacing w:line="240" w:lineRule="auto"/>
              <w:contextualSpacing/>
              <w:jc w:val="center"/>
              <w:rPr>
                <w:rFonts w:ascii="Times New Roman" w:hAnsi="Times New Roman"/>
              </w:rPr>
            </w:pPr>
            <w:r w:rsidRPr="005662EC">
              <w:rPr>
                <w:rFonts w:ascii="Times New Roman" w:hAnsi="Times New Roman"/>
              </w:rPr>
              <w:t>порівняльна</w:t>
            </w:r>
          </w:p>
        </w:tc>
      </w:tr>
      <w:tr w:rsidR="00E31A41" w:rsidRPr="00085D7B" w14:paraId="43E858DA" w14:textId="77777777" w:rsidTr="00510CD2">
        <w:trPr>
          <w:trHeight w:val="540"/>
        </w:trPr>
        <w:tc>
          <w:tcPr>
            <w:tcW w:w="2410" w:type="dxa"/>
            <w:vMerge/>
            <w:tcBorders>
              <w:left w:val="single" w:sz="6" w:space="0" w:color="auto"/>
              <w:bottom w:val="single" w:sz="4" w:space="0" w:color="auto"/>
              <w:right w:val="single" w:sz="6" w:space="0" w:color="auto"/>
            </w:tcBorders>
            <w:shd w:val="clear" w:color="auto" w:fill="FFFFFF"/>
            <w:vAlign w:val="center"/>
          </w:tcPr>
          <w:p w14:paraId="1CE86CD1"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p>
        </w:tc>
        <w:tc>
          <w:tcPr>
            <w:tcW w:w="992" w:type="dxa"/>
            <w:tcBorders>
              <w:top w:val="single" w:sz="4" w:space="0" w:color="auto"/>
              <w:left w:val="single" w:sz="6" w:space="0" w:color="auto"/>
              <w:bottom w:val="single" w:sz="4" w:space="0" w:color="auto"/>
              <w:right w:val="single" w:sz="4" w:space="0" w:color="auto"/>
            </w:tcBorders>
            <w:shd w:val="clear" w:color="auto" w:fill="FFFFFF"/>
            <w:vAlign w:val="center"/>
          </w:tcPr>
          <w:p w14:paraId="1BA34AC5" w14:textId="77777777" w:rsidR="00E31A41" w:rsidRPr="00A746AA" w:rsidRDefault="00E31A41" w:rsidP="00510CD2">
            <w:pPr>
              <w:shd w:val="clear" w:color="auto" w:fill="FFFFFF"/>
              <w:spacing w:after="0" w:line="240" w:lineRule="auto"/>
              <w:contextualSpacing/>
              <w:jc w:val="center"/>
              <w:rPr>
                <w:rFonts w:ascii="Times New Roman" w:hAnsi="Times New Roman"/>
                <w:sz w:val="24"/>
                <w:szCs w:val="24"/>
              </w:rPr>
            </w:pPr>
            <w:r>
              <w:rPr>
                <w:rFonts w:ascii="Times New Roman" w:hAnsi="Times New Roman"/>
                <w:sz w:val="24"/>
                <w:szCs w:val="24"/>
              </w:rPr>
              <w:t>основна</w:t>
            </w:r>
          </w:p>
        </w:tc>
        <w:tc>
          <w:tcPr>
            <w:tcW w:w="1375" w:type="dxa"/>
            <w:tcBorders>
              <w:top w:val="single" w:sz="4" w:space="0" w:color="auto"/>
              <w:left w:val="single" w:sz="4" w:space="0" w:color="auto"/>
              <w:bottom w:val="single" w:sz="4" w:space="0" w:color="auto"/>
              <w:right w:val="single" w:sz="6" w:space="0" w:color="auto"/>
            </w:tcBorders>
            <w:shd w:val="clear" w:color="auto" w:fill="FFFFFF"/>
            <w:vAlign w:val="center"/>
          </w:tcPr>
          <w:p w14:paraId="62782DEC" w14:textId="77777777" w:rsidR="00E31A41" w:rsidRPr="00085D7B" w:rsidRDefault="00E31A41" w:rsidP="00510CD2">
            <w:pPr>
              <w:shd w:val="clear" w:color="auto" w:fill="FFFFFF"/>
              <w:spacing w:after="0" w:line="240" w:lineRule="auto"/>
              <w:contextualSpacing/>
              <w:jc w:val="center"/>
              <w:rPr>
                <w:rFonts w:ascii="Times New Roman" w:hAnsi="Times New Roman"/>
                <w:sz w:val="24"/>
                <w:szCs w:val="24"/>
              </w:rPr>
            </w:pPr>
            <w:r w:rsidRPr="00A746AA">
              <w:rPr>
                <w:rFonts w:ascii="Times New Roman" w:hAnsi="Times New Roman"/>
                <w:sz w:val="24"/>
                <w:szCs w:val="24"/>
              </w:rPr>
              <w:t>порівняльна</w:t>
            </w:r>
          </w:p>
        </w:tc>
        <w:tc>
          <w:tcPr>
            <w:tcW w:w="709" w:type="dxa"/>
            <w:tcBorders>
              <w:top w:val="single" w:sz="4" w:space="0" w:color="auto"/>
              <w:left w:val="single" w:sz="6" w:space="0" w:color="auto"/>
              <w:bottom w:val="single" w:sz="4" w:space="0" w:color="auto"/>
              <w:right w:val="single" w:sz="4" w:space="0" w:color="auto"/>
            </w:tcBorders>
            <w:shd w:val="clear" w:color="auto" w:fill="FFFFFF"/>
            <w:vAlign w:val="center"/>
          </w:tcPr>
          <w:p w14:paraId="3786A614"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абс.</w:t>
            </w:r>
          </w:p>
        </w:tc>
        <w:tc>
          <w:tcPr>
            <w:tcW w:w="567" w:type="dxa"/>
            <w:tcBorders>
              <w:top w:val="single" w:sz="4" w:space="0" w:color="auto"/>
              <w:left w:val="single" w:sz="4" w:space="0" w:color="auto"/>
              <w:bottom w:val="single" w:sz="4" w:space="0" w:color="auto"/>
              <w:right w:val="single" w:sz="6" w:space="0" w:color="auto"/>
            </w:tcBorders>
            <w:shd w:val="clear" w:color="auto" w:fill="FFFFFF"/>
            <w:vAlign w:val="center"/>
          </w:tcPr>
          <w:p w14:paraId="439E23F5"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w:t>
            </w:r>
          </w:p>
        </w:tc>
        <w:tc>
          <w:tcPr>
            <w:tcW w:w="567" w:type="dxa"/>
            <w:tcBorders>
              <w:top w:val="single" w:sz="4" w:space="0" w:color="auto"/>
              <w:left w:val="single" w:sz="6" w:space="0" w:color="auto"/>
              <w:bottom w:val="single" w:sz="4" w:space="0" w:color="auto"/>
              <w:right w:val="single" w:sz="4" w:space="0" w:color="auto"/>
            </w:tcBorders>
            <w:shd w:val="clear" w:color="auto" w:fill="FFFFFF"/>
            <w:vAlign w:val="center"/>
          </w:tcPr>
          <w:p w14:paraId="24D64DEA" w14:textId="77777777" w:rsidR="00E31A41" w:rsidRPr="00F710C5" w:rsidRDefault="00E31A41" w:rsidP="00510CD2">
            <w:pPr>
              <w:shd w:val="clear" w:color="auto" w:fill="FFFFFF"/>
              <w:spacing w:line="240" w:lineRule="auto"/>
              <w:contextualSpacing/>
              <w:rPr>
                <w:rFonts w:ascii="Times New Roman" w:hAnsi="Times New Roman"/>
                <w:sz w:val="24"/>
                <w:szCs w:val="24"/>
              </w:rPr>
            </w:pPr>
            <w:r>
              <w:rPr>
                <w:rFonts w:ascii="Times New Roman" w:hAnsi="Times New Roman"/>
                <w:sz w:val="24"/>
                <w:szCs w:val="24"/>
              </w:rPr>
              <w:t>абс.</w:t>
            </w:r>
          </w:p>
        </w:tc>
        <w:tc>
          <w:tcPr>
            <w:tcW w:w="568" w:type="dxa"/>
            <w:tcBorders>
              <w:top w:val="single" w:sz="4" w:space="0" w:color="auto"/>
              <w:left w:val="single" w:sz="4" w:space="0" w:color="auto"/>
              <w:bottom w:val="single" w:sz="4" w:space="0" w:color="auto"/>
              <w:right w:val="single" w:sz="6" w:space="0" w:color="auto"/>
            </w:tcBorders>
            <w:shd w:val="clear" w:color="auto" w:fill="FFFFFF"/>
            <w:vAlign w:val="center"/>
          </w:tcPr>
          <w:p w14:paraId="4C77D0AA"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w:t>
            </w:r>
          </w:p>
        </w:tc>
        <w:tc>
          <w:tcPr>
            <w:tcW w:w="567" w:type="dxa"/>
            <w:gridSpan w:val="2"/>
            <w:tcBorders>
              <w:top w:val="single" w:sz="6" w:space="0" w:color="auto"/>
              <w:left w:val="single" w:sz="6" w:space="0" w:color="auto"/>
              <w:bottom w:val="single" w:sz="4" w:space="0" w:color="auto"/>
              <w:right w:val="single" w:sz="4" w:space="0" w:color="auto"/>
            </w:tcBorders>
            <w:shd w:val="clear" w:color="auto" w:fill="FFFFFF"/>
            <w:vAlign w:val="center"/>
          </w:tcPr>
          <w:p w14:paraId="2B8CEE9D"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абс.</w:t>
            </w:r>
          </w:p>
        </w:tc>
        <w:tc>
          <w:tcPr>
            <w:tcW w:w="567" w:type="dxa"/>
            <w:tcBorders>
              <w:top w:val="single" w:sz="4" w:space="0" w:color="auto"/>
              <w:left w:val="single" w:sz="4" w:space="0" w:color="auto"/>
              <w:bottom w:val="single" w:sz="4" w:space="0" w:color="auto"/>
              <w:right w:val="single" w:sz="4" w:space="0" w:color="auto"/>
            </w:tcBorders>
            <w:shd w:val="clear" w:color="auto" w:fill="FFFFFF"/>
            <w:vAlign w:val="center"/>
          </w:tcPr>
          <w:p w14:paraId="58AAC33E"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w:t>
            </w:r>
          </w:p>
        </w:tc>
        <w:tc>
          <w:tcPr>
            <w:tcW w:w="567" w:type="dxa"/>
            <w:gridSpan w:val="2"/>
            <w:tcBorders>
              <w:top w:val="single" w:sz="6" w:space="0" w:color="auto"/>
              <w:left w:val="single" w:sz="4" w:space="0" w:color="auto"/>
              <w:bottom w:val="single" w:sz="4" w:space="0" w:color="auto"/>
              <w:right w:val="single" w:sz="4" w:space="0" w:color="auto"/>
            </w:tcBorders>
            <w:shd w:val="clear" w:color="auto" w:fill="FFFFFF"/>
            <w:vAlign w:val="center"/>
          </w:tcPr>
          <w:p w14:paraId="2A1102EF"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абс</w:t>
            </w:r>
          </w:p>
        </w:tc>
        <w:tc>
          <w:tcPr>
            <w:tcW w:w="561" w:type="dxa"/>
            <w:tcBorders>
              <w:top w:val="single" w:sz="6" w:space="0" w:color="auto"/>
              <w:left w:val="single" w:sz="4" w:space="0" w:color="auto"/>
              <w:bottom w:val="single" w:sz="4" w:space="0" w:color="auto"/>
              <w:right w:val="single" w:sz="6" w:space="0" w:color="auto"/>
            </w:tcBorders>
            <w:shd w:val="clear" w:color="auto" w:fill="FFFFFF"/>
            <w:vAlign w:val="center"/>
          </w:tcPr>
          <w:p w14:paraId="69AA4365"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w:t>
            </w:r>
          </w:p>
        </w:tc>
      </w:tr>
      <w:tr w:rsidR="00E31A41" w:rsidRPr="00085D7B" w14:paraId="711C9CB7" w14:textId="77777777" w:rsidTr="00510CD2">
        <w:trPr>
          <w:trHeight w:val="911"/>
        </w:trPr>
        <w:tc>
          <w:tcPr>
            <w:tcW w:w="2410" w:type="dxa"/>
            <w:tcBorders>
              <w:top w:val="single" w:sz="4" w:space="0" w:color="auto"/>
              <w:left w:val="single" w:sz="6" w:space="0" w:color="auto"/>
              <w:bottom w:val="single" w:sz="4" w:space="0" w:color="auto"/>
              <w:right w:val="single" w:sz="6" w:space="0" w:color="auto"/>
            </w:tcBorders>
            <w:shd w:val="clear" w:color="auto" w:fill="FFFFFF"/>
            <w:vAlign w:val="center"/>
          </w:tcPr>
          <w:p w14:paraId="43A570E5" w14:textId="77777777" w:rsidR="00E31A41" w:rsidRPr="00085D7B" w:rsidRDefault="00E31A41" w:rsidP="00510CD2">
            <w:pPr>
              <w:shd w:val="clear" w:color="auto" w:fill="FFFFFF"/>
              <w:spacing w:after="0" w:line="240" w:lineRule="auto"/>
              <w:ind w:right="57"/>
              <w:contextualSpacing/>
              <w:jc w:val="center"/>
              <w:rPr>
                <w:rFonts w:ascii="Times New Roman" w:hAnsi="Times New Roman"/>
                <w:sz w:val="24"/>
                <w:szCs w:val="24"/>
              </w:rPr>
            </w:pPr>
            <w:r w:rsidRPr="00085D7B">
              <w:rPr>
                <w:rFonts w:ascii="Times New Roman" w:hAnsi="Times New Roman"/>
                <w:sz w:val="24"/>
                <w:szCs w:val="24"/>
              </w:rPr>
              <w:t>Нагноєння заочеревинної гематоми</w:t>
            </w:r>
          </w:p>
        </w:tc>
        <w:tc>
          <w:tcPr>
            <w:tcW w:w="992" w:type="dxa"/>
            <w:tcBorders>
              <w:top w:val="single" w:sz="4" w:space="0" w:color="auto"/>
              <w:left w:val="single" w:sz="6" w:space="0" w:color="auto"/>
              <w:bottom w:val="single" w:sz="4" w:space="0" w:color="auto"/>
              <w:right w:val="single" w:sz="4" w:space="0" w:color="auto"/>
            </w:tcBorders>
            <w:shd w:val="clear" w:color="auto" w:fill="FFFFFF"/>
            <w:vAlign w:val="center"/>
          </w:tcPr>
          <w:p w14:paraId="3CE8E8E5"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w:t>
            </w:r>
          </w:p>
        </w:tc>
        <w:tc>
          <w:tcPr>
            <w:tcW w:w="1375" w:type="dxa"/>
            <w:tcBorders>
              <w:top w:val="single" w:sz="4" w:space="0" w:color="auto"/>
              <w:left w:val="single" w:sz="4" w:space="0" w:color="auto"/>
              <w:bottom w:val="single" w:sz="4" w:space="0" w:color="auto"/>
              <w:right w:val="single" w:sz="6" w:space="0" w:color="auto"/>
            </w:tcBorders>
            <w:shd w:val="clear" w:color="auto" w:fill="FFFFFF"/>
            <w:vAlign w:val="center"/>
          </w:tcPr>
          <w:p w14:paraId="4E3B5BA7"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5</w:t>
            </w:r>
            <w:r>
              <w:rPr>
                <w:rFonts w:ascii="Times New Roman" w:hAnsi="Times New Roman"/>
                <w:sz w:val="24"/>
                <w:szCs w:val="24"/>
              </w:rPr>
              <w:t xml:space="preserve"> </w:t>
            </w:r>
            <w:r w:rsidRPr="00085D7B">
              <w:rPr>
                <w:rFonts w:ascii="Times New Roman" w:hAnsi="Times New Roman"/>
                <w:sz w:val="24"/>
                <w:szCs w:val="24"/>
              </w:rPr>
              <w:t>(8,9%)</w:t>
            </w:r>
          </w:p>
        </w:tc>
        <w:tc>
          <w:tcPr>
            <w:tcW w:w="709" w:type="dxa"/>
            <w:tcBorders>
              <w:top w:val="single" w:sz="4" w:space="0" w:color="auto"/>
              <w:left w:val="single" w:sz="6" w:space="0" w:color="auto"/>
              <w:bottom w:val="single" w:sz="4" w:space="0" w:color="auto"/>
              <w:right w:val="single" w:sz="4" w:space="0" w:color="auto"/>
            </w:tcBorders>
            <w:shd w:val="clear" w:color="auto" w:fill="FFFFFF"/>
            <w:vAlign w:val="center"/>
          </w:tcPr>
          <w:p w14:paraId="5637F3ED"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w:t>
            </w:r>
          </w:p>
        </w:tc>
        <w:tc>
          <w:tcPr>
            <w:tcW w:w="567" w:type="dxa"/>
            <w:tcBorders>
              <w:top w:val="single" w:sz="4" w:space="0" w:color="auto"/>
              <w:left w:val="single" w:sz="4" w:space="0" w:color="auto"/>
              <w:bottom w:val="single" w:sz="4" w:space="0" w:color="auto"/>
              <w:right w:val="single" w:sz="6" w:space="0" w:color="auto"/>
            </w:tcBorders>
            <w:shd w:val="clear" w:color="auto" w:fill="FFFFFF"/>
            <w:vAlign w:val="center"/>
          </w:tcPr>
          <w:p w14:paraId="3B95B845"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w:t>
            </w:r>
          </w:p>
        </w:tc>
        <w:tc>
          <w:tcPr>
            <w:tcW w:w="567" w:type="dxa"/>
            <w:tcBorders>
              <w:top w:val="single" w:sz="4" w:space="0" w:color="auto"/>
              <w:left w:val="single" w:sz="6" w:space="0" w:color="auto"/>
              <w:bottom w:val="single" w:sz="4" w:space="0" w:color="auto"/>
              <w:right w:val="single" w:sz="4" w:space="0" w:color="auto"/>
            </w:tcBorders>
            <w:shd w:val="clear" w:color="auto" w:fill="FFFFFF"/>
            <w:vAlign w:val="center"/>
          </w:tcPr>
          <w:p w14:paraId="79CAFB7D"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4</w:t>
            </w:r>
          </w:p>
        </w:tc>
        <w:tc>
          <w:tcPr>
            <w:tcW w:w="568" w:type="dxa"/>
            <w:tcBorders>
              <w:top w:val="single" w:sz="4" w:space="0" w:color="auto"/>
              <w:left w:val="single" w:sz="4" w:space="0" w:color="auto"/>
              <w:bottom w:val="single" w:sz="4" w:space="0" w:color="auto"/>
              <w:right w:val="single" w:sz="6" w:space="0" w:color="auto"/>
            </w:tcBorders>
            <w:shd w:val="clear" w:color="auto" w:fill="FFFFFF"/>
            <w:vAlign w:val="center"/>
          </w:tcPr>
          <w:p w14:paraId="7B1EF519"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75</w:t>
            </w:r>
          </w:p>
        </w:tc>
        <w:tc>
          <w:tcPr>
            <w:tcW w:w="567" w:type="dxa"/>
            <w:gridSpan w:val="2"/>
            <w:tcBorders>
              <w:top w:val="single" w:sz="4" w:space="0" w:color="auto"/>
              <w:left w:val="single" w:sz="6" w:space="0" w:color="auto"/>
              <w:bottom w:val="single" w:sz="4" w:space="0" w:color="auto"/>
              <w:right w:val="single" w:sz="4" w:space="0" w:color="auto"/>
            </w:tcBorders>
            <w:shd w:val="clear" w:color="auto" w:fill="FFFFFF"/>
            <w:vAlign w:val="center"/>
          </w:tcPr>
          <w:p w14:paraId="6DADC8AD"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w:t>
            </w:r>
          </w:p>
        </w:tc>
        <w:tc>
          <w:tcPr>
            <w:tcW w:w="567" w:type="dxa"/>
            <w:tcBorders>
              <w:top w:val="single" w:sz="4" w:space="0" w:color="auto"/>
              <w:left w:val="single" w:sz="4" w:space="0" w:color="auto"/>
              <w:bottom w:val="single" w:sz="4" w:space="0" w:color="auto"/>
              <w:right w:val="single" w:sz="6" w:space="0" w:color="auto"/>
            </w:tcBorders>
            <w:shd w:val="clear" w:color="auto" w:fill="FFFFFF"/>
            <w:vAlign w:val="center"/>
          </w:tcPr>
          <w:p w14:paraId="3EF873C8" w14:textId="77777777" w:rsidR="00E31A41" w:rsidRPr="00085D7B" w:rsidRDefault="00E31A41" w:rsidP="00510CD2">
            <w:pPr>
              <w:shd w:val="clear" w:color="auto" w:fill="FFFFFF"/>
              <w:spacing w:line="240" w:lineRule="auto"/>
              <w:contextualSpacing/>
              <w:jc w:val="center"/>
              <w:rPr>
                <w:rFonts w:ascii="Times New Roman" w:hAnsi="Times New Roman"/>
                <w:bCs/>
                <w:sz w:val="24"/>
                <w:szCs w:val="24"/>
              </w:rPr>
            </w:pPr>
            <w:r w:rsidRPr="00085D7B">
              <w:rPr>
                <w:rFonts w:ascii="Times New Roman" w:hAnsi="Times New Roman"/>
                <w:bCs/>
                <w:sz w:val="24"/>
                <w:szCs w:val="24"/>
              </w:rPr>
              <w:t>-</w:t>
            </w:r>
          </w:p>
        </w:tc>
        <w:tc>
          <w:tcPr>
            <w:tcW w:w="567" w:type="dxa"/>
            <w:gridSpan w:val="2"/>
            <w:tcBorders>
              <w:top w:val="single" w:sz="4" w:space="0" w:color="auto"/>
              <w:left w:val="single" w:sz="6" w:space="0" w:color="auto"/>
              <w:bottom w:val="single" w:sz="4" w:space="0" w:color="auto"/>
              <w:right w:val="single" w:sz="4" w:space="0" w:color="auto"/>
            </w:tcBorders>
            <w:shd w:val="clear" w:color="auto" w:fill="FFFFFF"/>
            <w:vAlign w:val="center"/>
          </w:tcPr>
          <w:p w14:paraId="5C7E9EE4"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1</w:t>
            </w:r>
          </w:p>
        </w:tc>
        <w:tc>
          <w:tcPr>
            <w:tcW w:w="561" w:type="dxa"/>
            <w:tcBorders>
              <w:top w:val="single" w:sz="4" w:space="0" w:color="auto"/>
              <w:left w:val="single" w:sz="4" w:space="0" w:color="auto"/>
              <w:bottom w:val="single" w:sz="4" w:space="0" w:color="auto"/>
              <w:right w:val="single" w:sz="6" w:space="0" w:color="auto"/>
            </w:tcBorders>
            <w:shd w:val="clear" w:color="auto" w:fill="FFFFFF"/>
            <w:vAlign w:val="center"/>
          </w:tcPr>
          <w:p w14:paraId="00A26580" w14:textId="77777777" w:rsidR="00E31A41" w:rsidRPr="00085D7B" w:rsidRDefault="00E31A41" w:rsidP="00510CD2">
            <w:pPr>
              <w:shd w:val="clear" w:color="auto" w:fill="FFFFFF"/>
              <w:spacing w:line="240" w:lineRule="auto"/>
              <w:contextualSpacing/>
              <w:jc w:val="center"/>
              <w:rPr>
                <w:rFonts w:ascii="Times New Roman" w:hAnsi="Times New Roman"/>
                <w:bCs/>
                <w:sz w:val="24"/>
                <w:szCs w:val="24"/>
              </w:rPr>
            </w:pPr>
            <w:r w:rsidRPr="00085D7B">
              <w:rPr>
                <w:rFonts w:ascii="Times New Roman" w:hAnsi="Times New Roman"/>
                <w:bCs/>
                <w:sz w:val="24"/>
                <w:szCs w:val="24"/>
              </w:rPr>
              <w:t>25,0</w:t>
            </w:r>
          </w:p>
        </w:tc>
      </w:tr>
      <w:tr w:rsidR="00E31A41" w:rsidRPr="00085D7B" w14:paraId="47C124B0" w14:textId="77777777" w:rsidTr="00510CD2">
        <w:trPr>
          <w:trHeight w:val="595"/>
        </w:trPr>
        <w:tc>
          <w:tcPr>
            <w:tcW w:w="2410" w:type="dxa"/>
            <w:tcBorders>
              <w:top w:val="single" w:sz="4" w:space="0" w:color="auto"/>
              <w:left w:val="single" w:sz="6" w:space="0" w:color="auto"/>
              <w:right w:val="single" w:sz="6" w:space="0" w:color="auto"/>
            </w:tcBorders>
            <w:shd w:val="clear" w:color="auto" w:fill="FFFFFF"/>
            <w:vAlign w:val="center"/>
          </w:tcPr>
          <w:p w14:paraId="71B501AE" w14:textId="77777777" w:rsidR="00E31A41" w:rsidRPr="00085D7B" w:rsidRDefault="00E31A41" w:rsidP="00510CD2">
            <w:pPr>
              <w:shd w:val="clear" w:color="auto" w:fill="FFFFFF"/>
              <w:spacing w:after="0" w:line="240" w:lineRule="auto"/>
              <w:ind w:right="113"/>
              <w:contextualSpacing/>
              <w:jc w:val="center"/>
              <w:rPr>
                <w:rFonts w:ascii="Times New Roman" w:hAnsi="Times New Roman"/>
                <w:sz w:val="24"/>
                <w:szCs w:val="24"/>
              </w:rPr>
            </w:pPr>
            <w:r w:rsidRPr="00085D7B">
              <w:rPr>
                <w:rFonts w:ascii="Times New Roman" w:hAnsi="Times New Roman"/>
                <w:sz w:val="24"/>
                <w:szCs w:val="24"/>
              </w:rPr>
              <w:t>Неспроможність заочеревинного анастомозу</w:t>
            </w:r>
          </w:p>
        </w:tc>
        <w:tc>
          <w:tcPr>
            <w:tcW w:w="992" w:type="dxa"/>
            <w:tcBorders>
              <w:top w:val="single" w:sz="4" w:space="0" w:color="auto"/>
              <w:left w:val="single" w:sz="6" w:space="0" w:color="auto"/>
              <w:right w:val="single" w:sz="4" w:space="0" w:color="auto"/>
            </w:tcBorders>
            <w:shd w:val="clear" w:color="auto" w:fill="FFFFFF"/>
            <w:vAlign w:val="center"/>
          </w:tcPr>
          <w:p w14:paraId="480E567D"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4</w:t>
            </w:r>
            <w:r>
              <w:rPr>
                <w:rFonts w:ascii="Times New Roman" w:hAnsi="Times New Roman"/>
                <w:sz w:val="24"/>
                <w:szCs w:val="24"/>
              </w:rPr>
              <w:t xml:space="preserve"> (6,9)</w:t>
            </w:r>
          </w:p>
        </w:tc>
        <w:tc>
          <w:tcPr>
            <w:tcW w:w="1375" w:type="dxa"/>
            <w:tcBorders>
              <w:top w:val="single" w:sz="4" w:space="0" w:color="auto"/>
              <w:left w:val="single" w:sz="4" w:space="0" w:color="auto"/>
              <w:right w:val="single" w:sz="6" w:space="0" w:color="auto"/>
            </w:tcBorders>
            <w:shd w:val="clear" w:color="auto" w:fill="FFFFFF"/>
            <w:vAlign w:val="center"/>
          </w:tcPr>
          <w:p w14:paraId="6918D100"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7</w:t>
            </w:r>
            <w:r>
              <w:rPr>
                <w:rFonts w:ascii="Times New Roman" w:hAnsi="Times New Roman"/>
                <w:sz w:val="24"/>
                <w:szCs w:val="24"/>
              </w:rPr>
              <w:t xml:space="preserve"> </w:t>
            </w:r>
            <w:r w:rsidRPr="00085D7B">
              <w:rPr>
                <w:rFonts w:ascii="Times New Roman" w:hAnsi="Times New Roman"/>
                <w:sz w:val="24"/>
                <w:szCs w:val="24"/>
              </w:rPr>
              <w:t>(12,5%)</w:t>
            </w:r>
          </w:p>
        </w:tc>
        <w:tc>
          <w:tcPr>
            <w:tcW w:w="709" w:type="dxa"/>
            <w:tcBorders>
              <w:top w:val="single" w:sz="4" w:space="0" w:color="auto"/>
              <w:left w:val="single" w:sz="6" w:space="0" w:color="auto"/>
              <w:right w:val="single" w:sz="4" w:space="0" w:color="auto"/>
            </w:tcBorders>
            <w:shd w:val="clear" w:color="auto" w:fill="FFFFFF"/>
            <w:vAlign w:val="center"/>
          </w:tcPr>
          <w:p w14:paraId="7816D3CC"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3</w:t>
            </w:r>
          </w:p>
        </w:tc>
        <w:tc>
          <w:tcPr>
            <w:tcW w:w="567" w:type="dxa"/>
            <w:tcBorders>
              <w:top w:val="single" w:sz="4" w:space="0" w:color="auto"/>
              <w:left w:val="single" w:sz="4" w:space="0" w:color="auto"/>
              <w:right w:val="single" w:sz="6" w:space="0" w:color="auto"/>
            </w:tcBorders>
            <w:shd w:val="clear" w:color="auto" w:fill="FFFFFF"/>
            <w:vAlign w:val="center"/>
          </w:tcPr>
          <w:p w14:paraId="1EC84168"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75</w:t>
            </w:r>
          </w:p>
        </w:tc>
        <w:tc>
          <w:tcPr>
            <w:tcW w:w="567" w:type="dxa"/>
            <w:tcBorders>
              <w:top w:val="single" w:sz="4" w:space="0" w:color="auto"/>
              <w:left w:val="single" w:sz="6" w:space="0" w:color="auto"/>
              <w:right w:val="single" w:sz="4" w:space="0" w:color="auto"/>
            </w:tcBorders>
            <w:shd w:val="clear" w:color="auto" w:fill="FFFFFF"/>
            <w:vAlign w:val="center"/>
          </w:tcPr>
          <w:p w14:paraId="0381F5D9"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6</w:t>
            </w:r>
          </w:p>
        </w:tc>
        <w:tc>
          <w:tcPr>
            <w:tcW w:w="568" w:type="dxa"/>
            <w:tcBorders>
              <w:top w:val="single" w:sz="4" w:space="0" w:color="auto"/>
              <w:left w:val="single" w:sz="4" w:space="0" w:color="auto"/>
              <w:right w:val="single" w:sz="6" w:space="0" w:color="auto"/>
            </w:tcBorders>
            <w:shd w:val="clear" w:color="auto" w:fill="FFFFFF"/>
            <w:vAlign w:val="center"/>
          </w:tcPr>
          <w:p w14:paraId="2BC128C0"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85,7</w:t>
            </w:r>
          </w:p>
        </w:tc>
        <w:tc>
          <w:tcPr>
            <w:tcW w:w="567" w:type="dxa"/>
            <w:gridSpan w:val="2"/>
            <w:tcBorders>
              <w:top w:val="single" w:sz="4" w:space="0" w:color="auto"/>
              <w:left w:val="single" w:sz="6" w:space="0" w:color="auto"/>
              <w:right w:val="single" w:sz="4" w:space="0" w:color="auto"/>
            </w:tcBorders>
            <w:shd w:val="clear" w:color="auto" w:fill="FFFFFF"/>
            <w:vAlign w:val="center"/>
          </w:tcPr>
          <w:p w14:paraId="2C4519F4"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1</w:t>
            </w:r>
          </w:p>
        </w:tc>
        <w:tc>
          <w:tcPr>
            <w:tcW w:w="567" w:type="dxa"/>
            <w:tcBorders>
              <w:top w:val="single" w:sz="4" w:space="0" w:color="auto"/>
              <w:left w:val="single" w:sz="4" w:space="0" w:color="auto"/>
              <w:right w:val="single" w:sz="6" w:space="0" w:color="auto"/>
            </w:tcBorders>
            <w:shd w:val="clear" w:color="auto" w:fill="FFFFFF"/>
            <w:vAlign w:val="center"/>
          </w:tcPr>
          <w:p w14:paraId="72017510" w14:textId="77777777" w:rsidR="00E31A41" w:rsidRPr="00085D7B" w:rsidRDefault="00E31A41" w:rsidP="00510CD2">
            <w:pPr>
              <w:shd w:val="clear" w:color="auto" w:fill="FFFFFF"/>
              <w:spacing w:line="240" w:lineRule="auto"/>
              <w:contextualSpacing/>
              <w:jc w:val="center"/>
              <w:rPr>
                <w:rFonts w:ascii="Times New Roman" w:hAnsi="Times New Roman"/>
                <w:bCs/>
                <w:sz w:val="24"/>
                <w:szCs w:val="24"/>
              </w:rPr>
            </w:pPr>
            <w:r w:rsidRPr="00085D7B">
              <w:rPr>
                <w:rFonts w:ascii="Times New Roman" w:hAnsi="Times New Roman"/>
                <w:bCs/>
                <w:sz w:val="24"/>
                <w:szCs w:val="24"/>
              </w:rPr>
              <w:t>33,3</w:t>
            </w:r>
          </w:p>
        </w:tc>
        <w:tc>
          <w:tcPr>
            <w:tcW w:w="567" w:type="dxa"/>
            <w:gridSpan w:val="2"/>
            <w:tcBorders>
              <w:top w:val="single" w:sz="4" w:space="0" w:color="auto"/>
              <w:left w:val="single" w:sz="6" w:space="0" w:color="auto"/>
              <w:right w:val="single" w:sz="4" w:space="0" w:color="auto"/>
            </w:tcBorders>
            <w:shd w:val="clear" w:color="auto" w:fill="FFFFFF"/>
            <w:vAlign w:val="center"/>
          </w:tcPr>
          <w:p w14:paraId="3CF4D555"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1</w:t>
            </w:r>
          </w:p>
        </w:tc>
        <w:tc>
          <w:tcPr>
            <w:tcW w:w="561" w:type="dxa"/>
            <w:tcBorders>
              <w:top w:val="single" w:sz="4" w:space="0" w:color="auto"/>
              <w:left w:val="single" w:sz="4" w:space="0" w:color="auto"/>
              <w:right w:val="single" w:sz="6" w:space="0" w:color="auto"/>
            </w:tcBorders>
            <w:shd w:val="clear" w:color="auto" w:fill="FFFFFF"/>
            <w:vAlign w:val="center"/>
          </w:tcPr>
          <w:p w14:paraId="17A8F4B9" w14:textId="77777777" w:rsidR="00E31A41" w:rsidRPr="00085D7B" w:rsidRDefault="00E31A41" w:rsidP="00510CD2">
            <w:pPr>
              <w:shd w:val="clear" w:color="auto" w:fill="FFFFFF"/>
              <w:spacing w:line="240" w:lineRule="auto"/>
              <w:contextualSpacing/>
              <w:jc w:val="center"/>
              <w:rPr>
                <w:rFonts w:ascii="Times New Roman" w:hAnsi="Times New Roman"/>
                <w:bCs/>
                <w:sz w:val="24"/>
                <w:szCs w:val="24"/>
              </w:rPr>
            </w:pPr>
            <w:r w:rsidRPr="00085D7B">
              <w:rPr>
                <w:rFonts w:ascii="Times New Roman" w:hAnsi="Times New Roman"/>
                <w:bCs/>
                <w:sz w:val="24"/>
                <w:szCs w:val="24"/>
              </w:rPr>
              <w:t>16,7</w:t>
            </w:r>
          </w:p>
        </w:tc>
      </w:tr>
      <w:tr w:rsidR="00E31A41" w:rsidRPr="00085D7B" w14:paraId="11BC6007" w14:textId="77777777" w:rsidTr="00510CD2">
        <w:trPr>
          <w:trHeight w:hRule="exact" w:val="734"/>
        </w:trPr>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57A958B7" w14:textId="77777777" w:rsidR="00E31A41" w:rsidRPr="00085D7B" w:rsidRDefault="00E31A41" w:rsidP="00510CD2">
            <w:pPr>
              <w:shd w:val="clear" w:color="auto" w:fill="FFFFFF"/>
              <w:spacing w:before="100" w:beforeAutospacing="1" w:after="0" w:line="240" w:lineRule="auto"/>
              <w:contextualSpacing/>
              <w:jc w:val="center"/>
              <w:rPr>
                <w:rFonts w:ascii="Times New Roman" w:hAnsi="Times New Roman"/>
                <w:sz w:val="24"/>
                <w:szCs w:val="24"/>
              </w:rPr>
            </w:pPr>
            <w:r w:rsidRPr="00085D7B">
              <w:rPr>
                <w:rFonts w:ascii="Times New Roman" w:hAnsi="Times New Roman"/>
                <w:sz w:val="24"/>
                <w:szCs w:val="24"/>
              </w:rPr>
              <w:t>Післяопераційний перитоніт</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16BD4A16"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pacing w:val="-3"/>
                <w:sz w:val="24"/>
                <w:szCs w:val="24"/>
              </w:rPr>
              <w:t xml:space="preserve">11 </w:t>
            </w:r>
            <w:r w:rsidRPr="00085D7B">
              <w:rPr>
                <w:rFonts w:ascii="Times New Roman" w:hAnsi="Times New Roman"/>
                <w:spacing w:val="-3"/>
                <w:sz w:val="24"/>
                <w:szCs w:val="24"/>
              </w:rPr>
              <w:t>(18,9%)</w:t>
            </w:r>
          </w:p>
        </w:tc>
        <w:tc>
          <w:tcPr>
            <w:tcW w:w="1375" w:type="dxa"/>
            <w:tcBorders>
              <w:top w:val="single" w:sz="6" w:space="0" w:color="auto"/>
              <w:left w:val="single" w:sz="4" w:space="0" w:color="auto"/>
              <w:bottom w:val="single" w:sz="6" w:space="0" w:color="auto"/>
              <w:right w:val="single" w:sz="6" w:space="0" w:color="auto"/>
            </w:tcBorders>
            <w:shd w:val="clear" w:color="auto" w:fill="FFFFFF"/>
            <w:vAlign w:val="center"/>
          </w:tcPr>
          <w:p w14:paraId="76CFED27"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pacing w:val="-3"/>
                <w:sz w:val="24"/>
                <w:szCs w:val="24"/>
              </w:rPr>
              <w:t xml:space="preserve">17 </w:t>
            </w:r>
            <w:r w:rsidRPr="00085D7B">
              <w:rPr>
                <w:rFonts w:ascii="Times New Roman" w:hAnsi="Times New Roman"/>
                <w:spacing w:val="-3"/>
                <w:sz w:val="24"/>
                <w:szCs w:val="24"/>
              </w:rPr>
              <w:t>(30,8%)</w:t>
            </w:r>
          </w:p>
        </w:tc>
        <w:tc>
          <w:tcPr>
            <w:tcW w:w="709" w:type="dxa"/>
            <w:tcBorders>
              <w:top w:val="single" w:sz="6" w:space="0" w:color="auto"/>
              <w:left w:val="single" w:sz="6" w:space="0" w:color="auto"/>
              <w:bottom w:val="single" w:sz="6" w:space="0" w:color="auto"/>
              <w:right w:val="single" w:sz="4" w:space="0" w:color="auto"/>
            </w:tcBorders>
            <w:shd w:val="clear" w:color="auto" w:fill="FFFFFF"/>
            <w:vAlign w:val="center"/>
          </w:tcPr>
          <w:p w14:paraId="21C9F618"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8</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5BF2B32F"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72,7</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08D10252"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13</w:t>
            </w:r>
          </w:p>
        </w:tc>
        <w:tc>
          <w:tcPr>
            <w:tcW w:w="568" w:type="dxa"/>
            <w:tcBorders>
              <w:top w:val="single" w:sz="6" w:space="0" w:color="auto"/>
              <w:left w:val="single" w:sz="4" w:space="0" w:color="auto"/>
              <w:bottom w:val="single" w:sz="6" w:space="0" w:color="auto"/>
              <w:right w:val="single" w:sz="6" w:space="0" w:color="auto"/>
            </w:tcBorders>
            <w:shd w:val="clear" w:color="auto" w:fill="FFFFFF"/>
            <w:vAlign w:val="center"/>
          </w:tcPr>
          <w:p w14:paraId="5552BB03"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76,4</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61DD36E8"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3</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7E9053CB"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37,5</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01EB9A12"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4</w:t>
            </w:r>
          </w:p>
        </w:tc>
        <w:tc>
          <w:tcPr>
            <w:tcW w:w="561" w:type="dxa"/>
            <w:tcBorders>
              <w:top w:val="single" w:sz="6" w:space="0" w:color="auto"/>
              <w:left w:val="single" w:sz="4" w:space="0" w:color="auto"/>
              <w:bottom w:val="single" w:sz="6" w:space="0" w:color="auto"/>
              <w:right w:val="single" w:sz="6" w:space="0" w:color="auto"/>
            </w:tcBorders>
            <w:shd w:val="clear" w:color="auto" w:fill="FFFFFF"/>
            <w:vAlign w:val="center"/>
          </w:tcPr>
          <w:p w14:paraId="468259D0"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30,8</w:t>
            </w:r>
          </w:p>
        </w:tc>
      </w:tr>
      <w:tr w:rsidR="00E31A41" w:rsidRPr="00085D7B" w14:paraId="5EE82DBF" w14:textId="77777777" w:rsidTr="00510CD2">
        <w:trPr>
          <w:trHeight w:hRule="exact" w:val="756"/>
        </w:trPr>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02BCA066"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Абсцес черевної порожнини</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196210D8"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pacing w:val="-1"/>
                <w:sz w:val="24"/>
                <w:szCs w:val="24"/>
              </w:rPr>
              <w:t>5</w:t>
            </w:r>
            <w:r>
              <w:rPr>
                <w:rFonts w:ascii="Times New Roman" w:hAnsi="Times New Roman"/>
                <w:spacing w:val="-1"/>
                <w:sz w:val="24"/>
                <w:szCs w:val="24"/>
              </w:rPr>
              <w:t xml:space="preserve"> </w:t>
            </w:r>
            <w:r w:rsidRPr="00085D7B">
              <w:rPr>
                <w:rFonts w:ascii="Times New Roman" w:hAnsi="Times New Roman"/>
                <w:spacing w:val="-1"/>
                <w:sz w:val="24"/>
                <w:szCs w:val="24"/>
              </w:rPr>
              <w:t>(8,6%)</w:t>
            </w:r>
          </w:p>
        </w:tc>
        <w:tc>
          <w:tcPr>
            <w:tcW w:w="1375" w:type="dxa"/>
            <w:tcBorders>
              <w:top w:val="single" w:sz="6" w:space="0" w:color="auto"/>
              <w:left w:val="single" w:sz="4" w:space="0" w:color="auto"/>
              <w:bottom w:val="single" w:sz="6" w:space="0" w:color="auto"/>
              <w:right w:val="single" w:sz="6" w:space="0" w:color="auto"/>
            </w:tcBorders>
            <w:shd w:val="clear" w:color="auto" w:fill="FFFFFF"/>
            <w:vAlign w:val="center"/>
          </w:tcPr>
          <w:p w14:paraId="622CF341"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pacing w:val="-1"/>
                <w:sz w:val="24"/>
                <w:szCs w:val="24"/>
              </w:rPr>
              <w:t>8</w:t>
            </w:r>
            <w:r>
              <w:rPr>
                <w:rFonts w:ascii="Times New Roman" w:hAnsi="Times New Roman"/>
                <w:spacing w:val="-1"/>
                <w:sz w:val="24"/>
                <w:szCs w:val="24"/>
              </w:rPr>
              <w:t xml:space="preserve"> </w:t>
            </w:r>
            <w:r w:rsidRPr="00085D7B">
              <w:rPr>
                <w:rFonts w:ascii="Times New Roman" w:hAnsi="Times New Roman"/>
                <w:spacing w:val="-1"/>
                <w:sz w:val="24"/>
                <w:szCs w:val="24"/>
              </w:rPr>
              <w:t>(14,3%)</w:t>
            </w:r>
          </w:p>
        </w:tc>
        <w:tc>
          <w:tcPr>
            <w:tcW w:w="709" w:type="dxa"/>
            <w:tcBorders>
              <w:top w:val="single" w:sz="6" w:space="0" w:color="auto"/>
              <w:left w:val="single" w:sz="6" w:space="0" w:color="auto"/>
              <w:bottom w:val="single" w:sz="6" w:space="0" w:color="auto"/>
              <w:right w:val="single" w:sz="4" w:space="0" w:color="auto"/>
            </w:tcBorders>
            <w:shd w:val="clear" w:color="auto" w:fill="FFFFFF"/>
            <w:vAlign w:val="center"/>
          </w:tcPr>
          <w:p w14:paraId="717CEBB6"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4</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606BA2EC"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80</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1C5610AD"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8</w:t>
            </w:r>
          </w:p>
        </w:tc>
        <w:tc>
          <w:tcPr>
            <w:tcW w:w="568" w:type="dxa"/>
            <w:tcBorders>
              <w:top w:val="single" w:sz="6" w:space="0" w:color="auto"/>
              <w:left w:val="single" w:sz="4" w:space="0" w:color="auto"/>
              <w:bottom w:val="single" w:sz="6" w:space="0" w:color="auto"/>
              <w:right w:val="single" w:sz="6" w:space="0" w:color="auto"/>
            </w:tcBorders>
            <w:shd w:val="clear" w:color="auto" w:fill="FFFFFF"/>
            <w:vAlign w:val="center"/>
          </w:tcPr>
          <w:p w14:paraId="2CCA87A1"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100</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70C1E99A"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1</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5A2BA909"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25,0</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5800B448"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w:t>
            </w:r>
          </w:p>
        </w:tc>
        <w:tc>
          <w:tcPr>
            <w:tcW w:w="561" w:type="dxa"/>
            <w:tcBorders>
              <w:top w:val="single" w:sz="6" w:space="0" w:color="auto"/>
              <w:left w:val="single" w:sz="4" w:space="0" w:color="auto"/>
              <w:bottom w:val="single" w:sz="6" w:space="0" w:color="auto"/>
              <w:right w:val="single" w:sz="6" w:space="0" w:color="auto"/>
            </w:tcBorders>
            <w:shd w:val="clear" w:color="auto" w:fill="FFFFFF"/>
            <w:vAlign w:val="center"/>
          </w:tcPr>
          <w:p w14:paraId="2E110B38"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w:t>
            </w:r>
          </w:p>
        </w:tc>
      </w:tr>
      <w:tr w:rsidR="00E31A41" w:rsidRPr="00085D7B" w14:paraId="29C32CB3" w14:textId="77777777" w:rsidTr="00510CD2">
        <w:trPr>
          <w:trHeight w:hRule="exact" w:val="797"/>
        </w:trPr>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0C2FE064"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Неспроможність кишкового анастомозу</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23C0144D"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pacing w:val="-2"/>
                <w:sz w:val="24"/>
                <w:szCs w:val="24"/>
              </w:rPr>
              <w:t>2</w:t>
            </w:r>
            <w:r>
              <w:rPr>
                <w:rFonts w:ascii="Times New Roman" w:hAnsi="Times New Roman"/>
                <w:spacing w:val="-2"/>
                <w:sz w:val="24"/>
                <w:szCs w:val="24"/>
              </w:rPr>
              <w:t xml:space="preserve"> </w:t>
            </w:r>
            <w:r w:rsidRPr="00085D7B">
              <w:rPr>
                <w:rFonts w:ascii="Times New Roman" w:hAnsi="Times New Roman"/>
                <w:spacing w:val="-2"/>
                <w:sz w:val="24"/>
                <w:szCs w:val="24"/>
              </w:rPr>
              <w:t>(4,5%)</w:t>
            </w:r>
          </w:p>
        </w:tc>
        <w:tc>
          <w:tcPr>
            <w:tcW w:w="1375" w:type="dxa"/>
            <w:tcBorders>
              <w:top w:val="single" w:sz="6" w:space="0" w:color="auto"/>
              <w:left w:val="single" w:sz="4" w:space="0" w:color="auto"/>
              <w:bottom w:val="single" w:sz="6" w:space="0" w:color="auto"/>
              <w:right w:val="single" w:sz="6" w:space="0" w:color="auto"/>
            </w:tcBorders>
            <w:shd w:val="clear" w:color="auto" w:fill="FFFFFF"/>
            <w:vAlign w:val="center"/>
          </w:tcPr>
          <w:p w14:paraId="1AD79BC0"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pacing w:val="-2"/>
                <w:sz w:val="24"/>
                <w:szCs w:val="24"/>
              </w:rPr>
              <w:t>5</w:t>
            </w:r>
            <w:r>
              <w:rPr>
                <w:rFonts w:ascii="Times New Roman" w:hAnsi="Times New Roman"/>
                <w:spacing w:val="-2"/>
                <w:sz w:val="24"/>
                <w:szCs w:val="24"/>
              </w:rPr>
              <w:t xml:space="preserve"> </w:t>
            </w:r>
            <w:r w:rsidRPr="00085D7B">
              <w:rPr>
                <w:rFonts w:ascii="Times New Roman" w:hAnsi="Times New Roman"/>
                <w:spacing w:val="-2"/>
                <w:sz w:val="24"/>
                <w:szCs w:val="24"/>
              </w:rPr>
              <w:t>(8,9%)</w:t>
            </w:r>
          </w:p>
        </w:tc>
        <w:tc>
          <w:tcPr>
            <w:tcW w:w="709" w:type="dxa"/>
            <w:tcBorders>
              <w:top w:val="single" w:sz="6" w:space="0" w:color="auto"/>
              <w:left w:val="single" w:sz="6" w:space="0" w:color="auto"/>
              <w:bottom w:val="single" w:sz="6" w:space="0" w:color="auto"/>
              <w:right w:val="single" w:sz="4" w:space="0" w:color="auto"/>
            </w:tcBorders>
            <w:shd w:val="clear" w:color="auto" w:fill="FFFFFF"/>
            <w:vAlign w:val="center"/>
          </w:tcPr>
          <w:p w14:paraId="5C7EDD0E"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1</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09F346CB"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50</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54EF9204"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4</w:t>
            </w:r>
          </w:p>
        </w:tc>
        <w:tc>
          <w:tcPr>
            <w:tcW w:w="568" w:type="dxa"/>
            <w:tcBorders>
              <w:top w:val="single" w:sz="6" w:space="0" w:color="auto"/>
              <w:left w:val="single" w:sz="4" w:space="0" w:color="auto"/>
              <w:bottom w:val="single" w:sz="6" w:space="0" w:color="auto"/>
              <w:right w:val="single" w:sz="6" w:space="0" w:color="auto"/>
            </w:tcBorders>
            <w:shd w:val="clear" w:color="auto" w:fill="FFFFFF"/>
            <w:vAlign w:val="center"/>
          </w:tcPr>
          <w:p w14:paraId="05C18D1B"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80</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6D4EFCA1"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1</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0A3E92B2"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50,0</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1D8E60DA"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1</w:t>
            </w:r>
          </w:p>
        </w:tc>
        <w:tc>
          <w:tcPr>
            <w:tcW w:w="561" w:type="dxa"/>
            <w:tcBorders>
              <w:top w:val="single" w:sz="6" w:space="0" w:color="auto"/>
              <w:left w:val="single" w:sz="4" w:space="0" w:color="auto"/>
              <w:bottom w:val="single" w:sz="6" w:space="0" w:color="auto"/>
              <w:right w:val="single" w:sz="6" w:space="0" w:color="auto"/>
            </w:tcBorders>
            <w:shd w:val="clear" w:color="auto" w:fill="FFFFFF"/>
            <w:vAlign w:val="center"/>
          </w:tcPr>
          <w:p w14:paraId="7A2648C8"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25,0</w:t>
            </w:r>
          </w:p>
        </w:tc>
      </w:tr>
      <w:tr w:rsidR="00E31A41" w:rsidRPr="00085D7B" w14:paraId="664AE50D" w14:textId="77777777" w:rsidTr="00510CD2">
        <w:trPr>
          <w:trHeight w:hRule="exact" w:val="640"/>
        </w:trPr>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3F96953C"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Кишкові нориці</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0EE80035"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pacing w:val="-1"/>
                <w:sz w:val="24"/>
                <w:szCs w:val="24"/>
              </w:rPr>
              <w:t>2</w:t>
            </w:r>
            <w:r>
              <w:rPr>
                <w:rFonts w:ascii="Times New Roman" w:hAnsi="Times New Roman"/>
                <w:spacing w:val="-1"/>
                <w:sz w:val="24"/>
                <w:szCs w:val="24"/>
              </w:rPr>
              <w:t xml:space="preserve"> </w:t>
            </w:r>
            <w:r w:rsidRPr="00085D7B">
              <w:rPr>
                <w:rFonts w:ascii="Times New Roman" w:hAnsi="Times New Roman"/>
                <w:spacing w:val="-1"/>
                <w:sz w:val="24"/>
                <w:szCs w:val="24"/>
              </w:rPr>
              <w:t>(7,5%)</w:t>
            </w:r>
          </w:p>
        </w:tc>
        <w:tc>
          <w:tcPr>
            <w:tcW w:w="1375" w:type="dxa"/>
            <w:tcBorders>
              <w:top w:val="single" w:sz="6" w:space="0" w:color="auto"/>
              <w:left w:val="single" w:sz="4" w:space="0" w:color="auto"/>
              <w:bottom w:val="single" w:sz="6" w:space="0" w:color="auto"/>
              <w:right w:val="single" w:sz="6" w:space="0" w:color="auto"/>
            </w:tcBorders>
            <w:shd w:val="clear" w:color="auto" w:fill="FFFFFF"/>
            <w:vAlign w:val="center"/>
          </w:tcPr>
          <w:p w14:paraId="755CA9D2"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pacing w:val="-1"/>
                <w:sz w:val="24"/>
                <w:szCs w:val="24"/>
              </w:rPr>
              <w:t>4</w:t>
            </w:r>
            <w:r>
              <w:rPr>
                <w:rFonts w:ascii="Times New Roman" w:hAnsi="Times New Roman"/>
                <w:spacing w:val="-1"/>
                <w:sz w:val="24"/>
                <w:szCs w:val="24"/>
              </w:rPr>
              <w:t xml:space="preserve"> </w:t>
            </w:r>
            <w:r w:rsidRPr="00085D7B">
              <w:rPr>
                <w:rFonts w:ascii="Times New Roman" w:hAnsi="Times New Roman"/>
                <w:spacing w:val="-1"/>
                <w:sz w:val="24"/>
                <w:szCs w:val="24"/>
              </w:rPr>
              <w:t>(7,1%)</w:t>
            </w:r>
          </w:p>
        </w:tc>
        <w:tc>
          <w:tcPr>
            <w:tcW w:w="709" w:type="dxa"/>
            <w:tcBorders>
              <w:top w:val="single" w:sz="6" w:space="0" w:color="auto"/>
              <w:left w:val="single" w:sz="6" w:space="0" w:color="auto"/>
              <w:bottom w:val="single" w:sz="6" w:space="0" w:color="auto"/>
              <w:right w:val="single" w:sz="4" w:space="0" w:color="auto"/>
            </w:tcBorders>
            <w:shd w:val="clear" w:color="auto" w:fill="FFFFFF"/>
            <w:vAlign w:val="center"/>
          </w:tcPr>
          <w:p w14:paraId="7EEBE2CF"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2</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3A69136A"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100</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6C1A98DB"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4</w:t>
            </w:r>
          </w:p>
        </w:tc>
        <w:tc>
          <w:tcPr>
            <w:tcW w:w="568" w:type="dxa"/>
            <w:tcBorders>
              <w:top w:val="single" w:sz="6" w:space="0" w:color="auto"/>
              <w:left w:val="single" w:sz="4" w:space="0" w:color="auto"/>
              <w:bottom w:val="single" w:sz="6" w:space="0" w:color="auto"/>
              <w:right w:val="single" w:sz="6" w:space="0" w:color="auto"/>
            </w:tcBorders>
            <w:shd w:val="clear" w:color="auto" w:fill="FFFFFF"/>
            <w:vAlign w:val="center"/>
          </w:tcPr>
          <w:p w14:paraId="5366F11C"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100</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2F3C9A36"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42F4D7B1"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4603857B"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w:t>
            </w:r>
          </w:p>
        </w:tc>
        <w:tc>
          <w:tcPr>
            <w:tcW w:w="561" w:type="dxa"/>
            <w:tcBorders>
              <w:top w:val="single" w:sz="6" w:space="0" w:color="auto"/>
              <w:left w:val="single" w:sz="4" w:space="0" w:color="auto"/>
              <w:bottom w:val="single" w:sz="6" w:space="0" w:color="auto"/>
              <w:right w:val="single" w:sz="6" w:space="0" w:color="auto"/>
            </w:tcBorders>
            <w:shd w:val="clear" w:color="auto" w:fill="FFFFFF"/>
            <w:vAlign w:val="center"/>
          </w:tcPr>
          <w:p w14:paraId="102493E8"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w:t>
            </w:r>
          </w:p>
        </w:tc>
      </w:tr>
      <w:tr w:rsidR="00E31A41" w:rsidRPr="00085D7B" w14:paraId="476B7A5E" w14:textId="77777777" w:rsidTr="00510CD2">
        <w:trPr>
          <w:trHeight w:hRule="exact" w:val="913"/>
        </w:trPr>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6241FF49"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Рання спайкова</w:t>
            </w:r>
            <w:r>
              <w:rPr>
                <w:rFonts w:ascii="Times New Roman" w:hAnsi="Times New Roman"/>
                <w:sz w:val="24"/>
                <w:szCs w:val="24"/>
                <w:lang w:val="en-US"/>
              </w:rPr>
              <w:t xml:space="preserve"> </w:t>
            </w:r>
            <w:r w:rsidRPr="00085D7B">
              <w:rPr>
                <w:rFonts w:ascii="Times New Roman" w:hAnsi="Times New Roman"/>
                <w:sz w:val="24"/>
                <w:szCs w:val="24"/>
              </w:rPr>
              <w:t>кишкова непрохідність</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18EB6C03"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4</w:t>
            </w:r>
            <w:r>
              <w:rPr>
                <w:rFonts w:ascii="Times New Roman" w:hAnsi="Times New Roman"/>
                <w:sz w:val="24"/>
                <w:szCs w:val="24"/>
              </w:rPr>
              <w:t xml:space="preserve"> </w:t>
            </w:r>
            <w:r w:rsidRPr="00085D7B">
              <w:rPr>
                <w:rFonts w:ascii="Times New Roman" w:hAnsi="Times New Roman"/>
                <w:sz w:val="24"/>
                <w:szCs w:val="24"/>
              </w:rPr>
              <w:t>(6,9%)</w:t>
            </w:r>
          </w:p>
        </w:tc>
        <w:tc>
          <w:tcPr>
            <w:tcW w:w="1375" w:type="dxa"/>
            <w:tcBorders>
              <w:top w:val="single" w:sz="6" w:space="0" w:color="auto"/>
              <w:left w:val="single" w:sz="4" w:space="0" w:color="auto"/>
              <w:bottom w:val="single" w:sz="6" w:space="0" w:color="auto"/>
              <w:right w:val="single" w:sz="6" w:space="0" w:color="auto"/>
            </w:tcBorders>
            <w:shd w:val="clear" w:color="auto" w:fill="FFFFFF"/>
            <w:vAlign w:val="center"/>
          </w:tcPr>
          <w:p w14:paraId="1A9B766D"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6</w:t>
            </w:r>
            <w:r>
              <w:rPr>
                <w:rFonts w:ascii="Times New Roman" w:hAnsi="Times New Roman"/>
                <w:sz w:val="24"/>
                <w:szCs w:val="24"/>
              </w:rPr>
              <w:t xml:space="preserve"> </w:t>
            </w:r>
            <w:r w:rsidRPr="00085D7B">
              <w:rPr>
                <w:rFonts w:ascii="Times New Roman" w:hAnsi="Times New Roman"/>
                <w:sz w:val="24"/>
                <w:szCs w:val="24"/>
              </w:rPr>
              <w:t>(10,7%)</w:t>
            </w:r>
          </w:p>
        </w:tc>
        <w:tc>
          <w:tcPr>
            <w:tcW w:w="709" w:type="dxa"/>
            <w:tcBorders>
              <w:top w:val="single" w:sz="6" w:space="0" w:color="auto"/>
              <w:left w:val="single" w:sz="6" w:space="0" w:color="auto"/>
              <w:bottom w:val="single" w:sz="6" w:space="0" w:color="auto"/>
              <w:right w:val="single" w:sz="4" w:space="0" w:color="auto"/>
            </w:tcBorders>
            <w:shd w:val="clear" w:color="auto" w:fill="FFFFFF"/>
            <w:vAlign w:val="center"/>
          </w:tcPr>
          <w:p w14:paraId="591AE413"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3</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77AC9ABF"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75</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33B9762B"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4</w:t>
            </w:r>
          </w:p>
        </w:tc>
        <w:tc>
          <w:tcPr>
            <w:tcW w:w="568" w:type="dxa"/>
            <w:tcBorders>
              <w:top w:val="single" w:sz="6" w:space="0" w:color="auto"/>
              <w:left w:val="single" w:sz="4" w:space="0" w:color="auto"/>
              <w:bottom w:val="single" w:sz="6" w:space="0" w:color="auto"/>
              <w:right w:val="single" w:sz="6" w:space="0" w:color="auto"/>
            </w:tcBorders>
            <w:shd w:val="clear" w:color="auto" w:fill="FFFFFF"/>
            <w:vAlign w:val="center"/>
          </w:tcPr>
          <w:p w14:paraId="6CF70EEF"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66,6</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5D04D352"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1</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1D2BCB3B"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33,3</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34205320"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1</w:t>
            </w:r>
          </w:p>
        </w:tc>
        <w:tc>
          <w:tcPr>
            <w:tcW w:w="561" w:type="dxa"/>
            <w:tcBorders>
              <w:top w:val="single" w:sz="6" w:space="0" w:color="auto"/>
              <w:left w:val="single" w:sz="4" w:space="0" w:color="auto"/>
              <w:bottom w:val="single" w:sz="6" w:space="0" w:color="auto"/>
              <w:right w:val="single" w:sz="6" w:space="0" w:color="auto"/>
            </w:tcBorders>
            <w:shd w:val="clear" w:color="auto" w:fill="FFFFFF"/>
            <w:vAlign w:val="center"/>
          </w:tcPr>
          <w:p w14:paraId="5721D168"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25,0</w:t>
            </w:r>
          </w:p>
        </w:tc>
      </w:tr>
      <w:tr w:rsidR="00E31A41" w:rsidRPr="00085D7B" w14:paraId="299B50B5" w14:textId="77777777" w:rsidTr="00510CD2">
        <w:trPr>
          <w:trHeight w:hRule="exact" w:val="745"/>
        </w:trPr>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01423E18"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Внутрішньочеревна кровотеча</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6554DF4E"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pacing w:val="-1"/>
                <w:sz w:val="24"/>
                <w:szCs w:val="24"/>
              </w:rPr>
              <w:t>5</w:t>
            </w:r>
            <w:r>
              <w:rPr>
                <w:rFonts w:ascii="Times New Roman" w:hAnsi="Times New Roman"/>
                <w:spacing w:val="-1"/>
                <w:sz w:val="24"/>
                <w:szCs w:val="24"/>
              </w:rPr>
              <w:t xml:space="preserve"> </w:t>
            </w:r>
            <w:r w:rsidRPr="00085D7B">
              <w:rPr>
                <w:rFonts w:ascii="Times New Roman" w:hAnsi="Times New Roman"/>
                <w:spacing w:val="-1"/>
                <w:sz w:val="24"/>
                <w:szCs w:val="24"/>
              </w:rPr>
              <w:t>(8,6%)</w:t>
            </w:r>
          </w:p>
        </w:tc>
        <w:tc>
          <w:tcPr>
            <w:tcW w:w="1375" w:type="dxa"/>
            <w:tcBorders>
              <w:top w:val="single" w:sz="6" w:space="0" w:color="auto"/>
              <w:left w:val="single" w:sz="4" w:space="0" w:color="auto"/>
              <w:bottom w:val="single" w:sz="6" w:space="0" w:color="auto"/>
              <w:right w:val="single" w:sz="6" w:space="0" w:color="auto"/>
            </w:tcBorders>
            <w:shd w:val="clear" w:color="auto" w:fill="FFFFFF"/>
            <w:vAlign w:val="center"/>
          </w:tcPr>
          <w:p w14:paraId="0407A336"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pacing w:val="-1"/>
                <w:sz w:val="24"/>
                <w:szCs w:val="24"/>
              </w:rPr>
              <w:t>7</w:t>
            </w:r>
            <w:r>
              <w:rPr>
                <w:rFonts w:ascii="Times New Roman" w:hAnsi="Times New Roman"/>
                <w:spacing w:val="-1"/>
                <w:sz w:val="24"/>
                <w:szCs w:val="24"/>
              </w:rPr>
              <w:t xml:space="preserve"> </w:t>
            </w:r>
            <w:r w:rsidRPr="00085D7B">
              <w:rPr>
                <w:rFonts w:ascii="Times New Roman" w:hAnsi="Times New Roman"/>
                <w:spacing w:val="-1"/>
                <w:sz w:val="24"/>
                <w:szCs w:val="24"/>
              </w:rPr>
              <w:t>(12,5%)</w:t>
            </w:r>
          </w:p>
        </w:tc>
        <w:tc>
          <w:tcPr>
            <w:tcW w:w="709" w:type="dxa"/>
            <w:tcBorders>
              <w:top w:val="single" w:sz="6" w:space="0" w:color="auto"/>
              <w:left w:val="single" w:sz="6" w:space="0" w:color="auto"/>
              <w:bottom w:val="single" w:sz="6" w:space="0" w:color="auto"/>
              <w:right w:val="single" w:sz="4" w:space="0" w:color="auto"/>
            </w:tcBorders>
            <w:shd w:val="clear" w:color="auto" w:fill="FFFFFF"/>
            <w:vAlign w:val="center"/>
          </w:tcPr>
          <w:p w14:paraId="340CEE76"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3</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6F250645"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60</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7A6E8A5C"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4</w:t>
            </w:r>
          </w:p>
        </w:tc>
        <w:tc>
          <w:tcPr>
            <w:tcW w:w="568" w:type="dxa"/>
            <w:tcBorders>
              <w:top w:val="single" w:sz="6" w:space="0" w:color="auto"/>
              <w:left w:val="single" w:sz="4" w:space="0" w:color="auto"/>
              <w:bottom w:val="single" w:sz="6" w:space="0" w:color="auto"/>
              <w:right w:val="single" w:sz="6" w:space="0" w:color="auto"/>
            </w:tcBorders>
            <w:shd w:val="clear" w:color="auto" w:fill="FFFFFF"/>
            <w:vAlign w:val="center"/>
          </w:tcPr>
          <w:p w14:paraId="7DBEF104"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57,1</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21312190"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2</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74E15592"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66,7</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039CAE17"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3</w:t>
            </w:r>
          </w:p>
        </w:tc>
        <w:tc>
          <w:tcPr>
            <w:tcW w:w="561" w:type="dxa"/>
            <w:tcBorders>
              <w:top w:val="single" w:sz="6" w:space="0" w:color="auto"/>
              <w:left w:val="single" w:sz="4" w:space="0" w:color="auto"/>
              <w:bottom w:val="single" w:sz="6" w:space="0" w:color="auto"/>
              <w:right w:val="single" w:sz="6" w:space="0" w:color="auto"/>
            </w:tcBorders>
            <w:shd w:val="clear" w:color="auto" w:fill="FFFFFF"/>
            <w:vAlign w:val="center"/>
          </w:tcPr>
          <w:p w14:paraId="2CCF5923"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75,0</w:t>
            </w:r>
          </w:p>
        </w:tc>
      </w:tr>
      <w:tr w:rsidR="00E31A41" w:rsidRPr="00085D7B" w14:paraId="09C911B1" w14:textId="77777777" w:rsidTr="00510CD2">
        <w:trPr>
          <w:trHeight w:val="1107"/>
        </w:trPr>
        <w:tc>
          <w:tcPr>
            <w:tcW w:w="2410" w:type="dxa"/>
            <w:tcBorders>
              <w:top w:val="single" w:sz="6" w:space="0" w:color="auto"/>
              <w:left w:val="single" w:sz="6" w:space="0" w:color="auto"/>
              <w:bottom w:val="single" w:sz="4" w:space="0" w:color="auto"/>
              <w:right w:val="single" w:sz="6" w:space="0" w:color="auto"/>
            </w:tcBorders>
            <w:shd w:val="clear" w:color="auto" w:fill="FFFFFF"/>
            <w:vAlign w:val="center"/>
          </w:tcPr>
          <w:p w14:paraId="4674040C" w14:textId="77777777" w:rsidR="00E31A41" w:rsidRPr="00085D7B" w:rsidRDefault="00E31A41" w:rsidP="00510CD2">
            <w:pPr>
              <w:shd w:val="clear" w:color="auto" w:fill="FFFFFF"/>
              <w:spacing w:after="0" w:line="240" w:lineRule="auto"/>
              <w:contextualSpacing/>
              <w:jc w:val="center"/>
              <w:rPr>
                <w:rFonts w:ascii="Times New Roman" w:hAnsi="Times New Roman"/>
                <w:sz w:val="24"/>
                <w:szCs w:val="24"/>
              </w:rPr>
            </w:pPr>
            <w:r w:rsidRPr="00085D7B">
              <w:rPr>
                <w:rFonts w:ascii="Times New Roman" w:hAnsi="Times New Roman"/>
                <w:sz w:val="24"/>
                <w:szCs w:val="24"/>
              </w:rPr>
              <w:t>Не</w:t>
            </w:r>
            <w:r>
              <w:rPr>
                <w:rFonts w:ascii="Times New Roman" w:hAnsi="Times New Roman"/>
                <w:sz w:val="24"/>
                <w:szCs w:val="24"/>
              </w:rPr>
              <w:t xml:space="preserve"> </w:t>
            </w:r>
            <w:r w:rsidRPr="00085D7B">
              <w:rPr>
                <w:rFonts w:ascii="Times New Roman" w:hAnsi="Times New Roman"/>
                <w:sz w:val="24"/>
                <w:szCs w:val="24"/>
              </w:rPr>
              <w:t xml:space="preserve">діагностоване ушкодження під час </w:t>
            </w:r>
            <w:r>
              <w:rPr>
                <w:rFonts w:ascii="Times New Roman" w:hAnsi="Times New Roman"/>
                <w:sz w:val="24"/>
                <w:szCs w:val="24"/>
              </w:rPr>
              <w:t xml:space="preserve">проведення </w:t>
            </w:r>
            <w:r w:rsidRPr="00085D7B">
              <w:rPr>
                <w:rFonts w:ascii="Times New Roman" w:hAnsi="Times New Roman"/>
                <w:sz w:val="24"/>
                <w:szCs w:val="24"/>
              </w:rPr>
              <w:t>першої операції</w:t>
            </w:r>
          </w:p>
        </w:tc>
        <w:tc>
          <w:tcPr>
            <w:tcW w:w="992" w:type="dxa"/>
            <w:tcBorders>
              <w:top w:val="single" w:sz="6" w:space="0" w:color="auto"/>
              <w:left w:val="single" w:sz="6" w:space="0" w:color="auto"/>
              <w:bottom w:val="single" w:sz="4" w:space="0" w:color="auto"/>
              <w:right w:val="single" w:sz="4" w:space="0" w:color="auto"/>
            </w:tcBorders>
            <w:shd w:val="clear" w:color="auto" w:fill="FFFFFF"/>
            <w:vAlign w:val="center"/>
          </w:tcPr>
          <w:p w14:paraId="6BCC2775" w14:textId="77777777" w:rsidR="00E31A41" w:rsidRPr="00085D7B" w:rsidRDefault="00E31A41" w:rsidP="00510CD2">
            <w:pPr>
              <w:shd w:val="clear" w:color="auto" w:fill="FFFFFF"/>
              <w:spacing w:line="240" w:lineRule="auto"/>
              <w:contextualSpacing/>
              <w:jc w:val="center"/>
              <w:rPr>
                <w:rFonts w:ascii="Times New Roman" w:hAnsi="Times New Roman"/>
                <w:spacing w:val="-1"/>
                <w:sz w:val="24"/>
                <w:szCs w:val="24"/>
              </w:rPr>
            </w:pPr>
            <w:r w:rsidRPr="00085D7B">
              <w:rPr>
                <w:rFonts w:ascii="Times New Roman" w:hAnsi="Times New Roman"/>
                <w:spacing w:val="-1"/>
                <w:sz w:val="24"/>
                <w:szCs w:val="24"/>
              </w:rPr>
              <w:t>3</w:t>
            </w:r>
            <w:r>
              <w:rPr>
                <w:rFonts w:ascii="Times New Roman" w:hAnsi="Times New Roman"/>
                <w:spacing w:val="-1"/>
                <w:sz w:val="24"/>
                <w:szCs w:val="24"/>
              </w:rPr>
              <w:t xml:space="preserve"> </w:t>
            </w:r>
            <w:r w:rsidRPr="00085D7B">
              <w:rPr>
                <w:rFonts w:ascii="Times New Roman" w:hAnsi="Times New Roman"/>
                <w:spacing w:val="-1"/>
                <w:sz w:val="24"/>
                <w:szCs w:val="24"/>
              </w:rPr>
              <w:t>(5,2%)</w:t>
            </w:r>
          </w:p>
        </w:tc>
        <w:tc>
          <w:tcPr>
            <w:tcW w:w="1375" w:type="dxa"/>
            <w:tcBorders>
              <w:top w:val="single" w:sz="6" w:space="0" w:color="auto"/>
              <w:left w:val="single" w:sz="4" w:space="0" w:color="auto"/>
              <w:bottom w:val="single" w:sz="4" w:space="0" w:color="auto"/>
              <w:right w:val="single" w:sz="6" w:space="0" w:color="auto"/>
            </w:tcBorders>
            <w:shd w:val="clear" w:color="auto" w:fill="FFFFFF"/>
            <w:vAlign w:val="center"/>
          </w:tcPr>
          <w:p w14:paraId="1212B150" w14:textId="77777777" w:rsidR="00E31A41" w:rsidRPr="00085D7B" w:rsidRDefault="00E31A41" w:rsidP="00510CD2">
            <w:pPr>
              <w:shd w:val="clear" w:color="auto" w:fill="FFFFFF"/>
              <w:spacing w:line="240" w:lineRule="auto"/>
              <w:contextualSpacing/>
              <w:jc w:val="center"/>
              <w:rPr>
                <w:rFonts w:ascii="Times New Roman" w:hAnsi="Times New Roman"/>
                <w:spacing w:val="-1"/>
                <w:sz w:val="24"/>
                <w:szCs w:val="24"/>
              </w:rPr>
            </w:pPr>
            <w:r w:rsidRPr="00085D7B">
              <w:rPr>
                <w:rFonts w:ascii="Times New Roman" w:hAnsi="Times New Roman"/>
                <w:spacing w:val="-1"/>
                <w:sz w:val="24"/>
                <w:szCs w:val="24"/>
              </w:rPr>
              <w:t>4</w:t>
            </w:r>
            <w:r>
              <w:rPr>
                <w:rFonts w:ascii="Times New Roman" w:hAnsi="Times New Roman"/>
                <w:spacing w:val="-1"/>
                <w:sz w:val="24"/>
                <w:szCs w:val="24"/>
              </w:rPr>
              <w:t xml:space="preserve"> </w:t>
            </w:r>
            <w:r w:rsidRPr="00085D7B">
              <w:rPr>
                <w:rFonts w:ascii="Times New Roman" w:hAnsi="Times New Roman"/>
                <w:spacing w:val="-1"/>
                <w:sz w:val="24"/>
                <w:szCs w:val="24"/>
              </w:rPr>
              <w:t>(7,1%)</w:t>
            </w:r>
          </w:p>
        </w:tc>
        <w:tc>
          <w:tcPr>
            <w:tcW w:w="709" w:type="dxa"/>
            <w:tcBorders>
              <w:top w:val="single" w:sz="6" w:space="0" w:color="auto"/>
              <w:left w:val="single" w:sz="6" w:space="0" w:color="auto"/>
              <w:bottom w:val="single" w:sz="4" w:space="0" w:color="auto"/>
              <w:right w:val="single" w:sz="4" w:space="0" w:color="auto"/>
            </w:tcBorders>
            <w:shd w:val="clear" w:color="auto" w:fill="FFFFFF"/>
            <w:vAlign w:val="center"/>
          </w:tcPr>
          <w:p w14:paraId="7228FCA3"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2</w:t>
            </w:r>
          </w:p>
        </w:tc>
        <w:tc>
          <w:tcPr>
            <w:tcW w:w="567" w:type="dxa"/>
            <w:tcBorders>
              <w:top w:val="single" w:sz="6" w:space="0" w:color="auto"/>
              <w:left w:val="single" w:sz="4" w:space="0" w:color="auto"/>
              <w:bottom w:val="single" w:sz="4" w:space="0" w:color="auto"/>
              <w:right w:val="single" w:sz="6" w:space="0" w:color="auto"/>
            </w:tcBorders>
            <w:shd w:val="clear" w:color="auto" w:fill="FFFFFF"/>
            <w:vAlign w:val="center"/>
          </w:tcPr>
          <w:p w14:paraId="2970EA5C"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66,6</w:t>
            </w:r>
          </w:p>
        </w:tc>
        <w:tc>
          <w:tcPr>
            <w:tcW w:w="567" w:type="dxa"/>
            <w:tcBorders>
              <w:top w:val="single" w:sz="6" w:space="0" w:color="auto"/>
              <w:left w:val="single" w:sz="6" w:space="0" w:color="auto"/>
              <w:bottom w:val="single" w:sz="4" w:space="0" w:color="auto"/>
              <w:right w:val="single" w:sz="4" w:space="0" w:color="auto"/>
            </w:tcBorders>
            <w:shd w:val="clear" w:color="auto" w:fill="FFFFFF"/>
            <w:vAlign w:val="center"/>
          </w:tcPr>
          <w:p w14:paraId="6BDB89AF"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2</w:t>
            </w:r>
          </w:p>
        </w:tc>
        <w:tc>
          <w:tcPr>
            <w:tcW w:w="568" w:type="dxa"/>
            <w:tcBorders>
              <w:top w:val="single" w:sz="6" w:space="0" w:color="auto"/>
              <w:left w:val="single" w:sz="4" w:space="0" w:color="auto"/>
              <w:bottom w:val="single" w:sz="4" w:space="0" w:color="auto"/>
              <w:right w:val="single" w:sz="6" w:space="0" w:color="auto"/>
            </w:tcBorders>
            <w:shd w:val="clear" w:color="auto" w:fill="FFFFFF"/>
            <w:vAlign w:val="center"/>
          </w:tcPr>
          <w:p w14:paraId="603DFC9A"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50</w:t>
            </w:r>
          </w:p>
        </w:tc>
        <w:tc>
          <w:tcPr>
            <w:tcW w:w="567" w:type="dxa"/>
            <w:gridSpan w:val="2"/>
            <w:tcBorders>
              <w:top w:val="single" w:sz="6" w:space="0" w:color="auto"/>
              <w:left w:val="single" w:sz="6" w:space="0" w:color="auto"/>
              <w:bottom w:val="single" w:sz="4" w:space="0" w:color="auto"/>
              <w:right w:val="single" w:sz="4" w:space="0" w:color="auto"/>
            </w:tcBorders>
            <w:shd w:val="clear" w:color="auto" w:fill="FFFFFF"/>
            <w:vAlign w:val="center"/>
          </w:tcPr>
          <w:p w14:paraId="45108DDD"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1</w:t>
            </w:r>
          </w:p>
        </w:tc>
        <w:tc>
          <w:tcPr>
            <w:tcW w:w="567" w:type="dxa"/>
            <w:tcBorders>
              <w:top w:val="single" w:sz="6" w:space="0" w:color="auto"/>
              <w:left w:val="single" w:sz="4" w:space="0" w:color="auto"/>
              <w:bottom w:val="single" w:sz="4" w:space="0" w:color="auto"/>
              <w:right w:val="single" w:sz="6" w:space="0" w:color="auto"/>
            </w:tcBorders>
            <w:shd w:val="clear" w:color="auto" w:fill="FFFFFF"/>
            <w:vAlign w:val="center"/>
          </w:tcPr>
          <w:p w14:paraId="271F4309"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50,0</w:t>
            </w:r>
          </w:p>
        </w:tc>
        <w:tc>
          <w:tcPr>
            <w:tcW w:w="567" w:type="dxa"/>
            <w:gridSpan w:val="2"/>
            <w:tcBorders>
              <w:top w:val="single" w:sz="6" w:space="0" w:color="auto"/>
              <w:left w:val="single" w:sz="6" w:space="0" w:color="auto"/>
              <w:bottom w:val="single" w:sz="4" w:space="0" w:color="auto"/>
              <w:right w:val="single" w:sz="4" w:space="0" w:color="auto"/>
            </w:tcBorders>
            <w:shd w:val="clear" w:color="auto" w:fill="FFFFFF"/>
            <w:vAlign w:val="center"/>
          </w:tcPr>
          <w:p w14:paraId="755B6B63"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2</w:t>
            </w:r>
          </w:p>
        </w:tc>
        <w:tc>
          <w:tcPr>
            <w:tcW w:w="561" w:type="dxa"/>
            <w:tcBorders>
              <w:top w:val="single" w:sz="6" w:space="0" w:color="auto"/>
              <w:left w:val="single" w:sz="4" w:space="0" w:color="auto"/>
              <w:bottom w:val="single" w:sz="4" w:space="0" w:color="auto"/>
              <w:right w:val="single" w:sz="6" w:space="0" w:color="auto"/>
            </w:tcBorders>
            <w:shd w:val="clear" w:color="auto" w:fill="FFFFFF"/>
            <w:vAlign w:val="center"/>
          </w:tcPr>
          <w:p w14:paraId="4F339ADE"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50,0</w:t>
            </w:r>
          </w:p>
        </w:tc>
      </w:tr>
      <w:tr w:rsidR="00E31A41" w:rsidRPr="00085D7B" w14:paraId="690604AD" w14:textId="77777777" w:rsidTr="00510CD2">
        <w:trPr>
          <w:trHeight w:hRule="exact" w:val="711"/>
        </w:trPr>
        <w:tc>
          <w:tcPr>
            <w:tcW w:w="2410" w:type="dxa"/>
            <w:tcBorders>
              <w:top w:val="single" w:sz="4" w:space="0" w:color="auto"/>
              <w:left w:val="single" w:sz="6" w:space="0" w:color="auto"/>
              <w:bottom w:val="single" w:sz="6" w:space="0" w:color="auto"/>
              <w:right w:val="single" w:sz="6" w:space="0" w:color="auto"/>
            </w:tcBorders>
            <w:shd w:val="clear" w:color="auto" w:fill="FFFFFF"/>
            <w:vAlign w:val="center"/>
          </w:tcPr>
          <w:p w14:paraId="01B85B04" w14:textId="77777777" w:rsidR="00E31A41" w:rsidRPr="00085D7B" w:rsidRDefault="00E31A41" w:rsidP="00510CD2">
            <w:pPr>
              <w:shd w:val="clear" w:color="auto" w:fill="FFFFFF"/>
              <w:spacing w:after="0" w:line="240" w:lineRule="auto"/>
              <w:contextualSpacing/>
              <w:jc w:val="center"/>
              <w:rPr>
                <w:rFonts w:ascii="Times New Roman" w:hAnsi="Times New Roman"/>
                <w:sz w:val="24"/>
                <w:szCs w:val="24"/>
              </w:rPr>
            </w:pPr>
            <w:r w:rsidRPr="00085D7B">
              <w:rPr>
                <w:rFonts w:ascii="Times New Roman" w:hAnsi="Times New Roman"/>
                <w:sz w:val="24"/>
                <w:szCs w:val="24"/>
              </w:rPr>
              <w:t>Панкреатит, панкреонекроз</w:t>
            </w:r>
          </w:p>
        </w:tc>
        <w:tc>
          <w:tcPr>
            <w:tcW w:w="992" w:type="dxa"/>
            <w:tcBorders>
              <w:top w:val="single" w:sz="4" w:space="0" w:color="auto"/>
              <w:left w:val="single" w:sz="6" w:space="0" w:color="auto"/>
              <w:bottom w:val="single" w:sz="6" w:space="0" w:color="auto"/>
              <w:right w:val="single" w:sz="4" w:space="0" w:color="auto"/>
            </w:tcBorders>
            <w:shd w:val="clear" w:color="auto" w:fill="FFFFFF"/>
            <w:vAlign w:val="center"/>
          </w:tcPr>
          <w:p w14:paraId="18886646" w14:textId="77777777" w:rsidR="00E31A41" w:rsidRPr="00085D7B" w:rsidRDefault="00E31A41" w:rsidP="00510CD2">
            <w:pPr>
              <w:shd w:val="clear" w:color="auto" w:fill="FFFFFF"/>
              <w:spacing w:line="240" w:lineRule="auto"/>
              <w:contextualSpacing/>
              <w:jc w:val="center"/>
              <w:rPr>
                <w:rFonts w:ascii="Times New Roman" w:hAnsi="Times New Roman"/>
                <w:spacing w:val="-1"/>
                <w:sz w:val="24"/>
                <w:szCs w:val="24"/>
              </w:rPr>
            </w:pPr>
            <w:r w:rsidRPr="00085D7B">
              <w:rPr>
                <w:rFonts w:ascii="Times New Roman" w:hAnsi="Times New Roman"/>
                <w:spacing w:val="-1"/>
                <w:sz w:val="24"/>
                <w:szCs w:val="24"/>
              </w:rPr>
              <w:t>1</w:t>
            </w:r>
            <w:r>
              <w:rPr>
                <w:rFonts w:ascii="Times New Roman" w:hAnsi="Times New Roman"/>
                <w:spacing w:val="-1"/>
                <w:sz w:val="24"/>
                <w:szCs w:val="24"/>
              </w:rPr>
              <w:t xml:space="preserve"> </w:t>
            </w:r>
            <w:r w:rsidRPr="00085D7B">
              <w:rPr>
                <w:rFonts w:ascii="Times New Roman" w:hAnsi="Times New Roman"/>
                <w:spacing w:val="-1"/>
                <w:sz w:val="24"/>
                <w:szCs w:val="24"/>
              </w:rPr>
              <w:t>(1,7%)</w:t>
            </w:r>
          </w:p>
        </w:tc>
        <w:tc>
          <w:tcPr>
            <w:tcW w:w="1375" w:type="dxa"/>
            <w:tcBorders>
              <w:top w:val="single" w:sz="4" w:space="0" w:color="auto"/>
              <w:left w:val="single" w:sz="4" w:space="0" w:color="auto"/>
              <w:bottom w:val="single" w:sz="6" w:space="0" w:color="auto"/>
              <w:right w:val="single" w:sz="6" w:space="0" w:color="auto"/>
            </w:tcBorders>
            <w:shd w:val="clear" w:color="auto" w:fill="FFFFFF"/>
            <w:vAlign w:val="center"/>
          </w:tcPr>
          <w:p w14:paraId="43C8394A" w14:textId="77777777" w:rsidR="00E31A41" w:rsidRPr="00085D7B" w:rsidRDefault="00E31A41" w:rsidP="00510CD2">
            <w:pPr>
              <w:shd w:val="clear" w:color="auto" w:fill="FFFFFF"/>
              <w:spacing w:line="240" w:lineRule="auto"/>
              <w:contextualSpacing/>
              <w:jc w:val="center"/>
              <w:rPr>
                <w:rFonts w:ascii="Times New Roman" w:hAnsi="Times New Roman"/>
                <w:spacing w:val="-1"/>
                <w:sz w:val="24"/>
                <w:szCs w:val="24"/>
              </w:rPr>
            </w:pPr>
            <w:r w:rsidRPr="00085D7B">
              <w:rPr>
                <w:rFonts w:ascii="Times New Roman" w:hAnsi="Times New Roman"/>
                <w:spacing w:val="-1"/>
                <w:sz w:val="24"/>
                <w:szCs w:val="24"/>
              </w:rPr>
              <w:t>2</w:t>
            </w:r>
            <w:r>
              <w:rPr>
                <w:rFonts w:ascii="Times New Roman" w:hAnsi="Times New Roman"/>
                <w:spacing w:val="-1"/>
                <w:sz w:val="24"/>
                <w:szCs w:val="24"/>
              </w:rPr>
              <w:t xml:space="preserve"> </w:t>
            </w:r>
            <w:r w:rsidRPr="00085D7B">
              <w:rPr>
                <w:rFonts w:ascii="Times New Roman" w:hAnsi="Times New Roman"/>
                <w:spacing w:val="-1"/>
                <w:sz w:val="24"/>
                <w:szCs w:val="24"/>
              </w:rPr>
              <w:t>(3,6%)</w:t>
            </w:r>
          </w:p>
        </w:tc>
        <w:tc>
          <w:tcPr>
            <w:tcW w:w="709" w:type="dxa"/>
            <w:tcBorders>
              <w:top w:val="single" w:sz="4" w:space="0" w:color="auto"/>
              <w:left w:val="single" w:sz="6" w:space="0" w:color="auto"/>
              <w:bottom w:val="single" w:sz="6" w:space="0" w:color="auto"/>
              <w:right w:val="single" w:sz="4" w:space="0" w:color="auto"/>
            </w:tcBorders>
            <w:shd w:val="clear" w:color="auto" w:fill="FFFFFF"/>
            <w:vAlign w:val="center"/>
          </w:tcPr>
          <w:p w14:paraId="734A9CA7"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1</w:t>
            </w:r>
          </w:p>
        </w:tc>
        <w:tc>
          <w:tcPr>
            <w:tcW w:w="567" w:type="dxa"/>
            <w:tcBorders>
              <w:top w:val="single" w:sz="4" w:space="0" w:color="auto"/>
              <w:left w:val="single" w:sz="4" w:space="0" w:color="auto"/>
              <w:bottom w:val="single" w:sz="6" w:space="0" w:color="auto"/>
              <w:right w:val="single" w:sz="6" w:space="0" w:color="auto"/>
            </w:tcBorders>
            <w:shd w:val="clear" w:color="auto" w:fill="FFFFFF"/>
            <w:vAlign w:val="center"/>
          </w:tcPr>
          <w:p w14:paraId="1068AB88"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100</w:t>
            </w:r>
          </w:p>
        </w:tc>
        <w:tc>
          <w:tcPr>
            <w:tcW w:w="567" w:type="dxa"/>
            <w:tcBorders>
              <w:top w:val="single" w:sz="4" w:space="0" w:color="auto"/>
              <w:left w:val="single" w:sz="6" w:space="0" w:color="auto"/>
              <w:bottom w:val="single" w:sz="6" w:space="0" w:color="auto"/>
              <w:right w:val="single" w:sz="4" w:space="0" w:color="auto"/>
            </w:tcBorders>
            <w:shd w:val="clear" w:color="auto" w:fill="FFFFFF"/>
            <w:vAlign w:val="center"/>
          </w:tcPr>
          <w:p w14:paraId="1A89336F"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1</w:t>
            </w:r>
          </w:p>
        </w:tc>
        <w:tc>
          <w:tcPr>
            <w:tcW w:w="568" w:type="dxa"/>
            <w:tcBorders>
              <w:top w:val="single" w:sz="4" w:space="0" w:color="auto"/>
              <w:left w:val="single" w:sz="4" w:space="0" w:color="auto"/>
              <w:bottom w:val="single" w:sz="6" w:space="0" w:color="auto"/>
              <w:right w:val="single" w:sz="6" w:space="0" w:color="auto"/>
            </w:tcBorders>
            <w:shd w:val="clear" w:color="auto" w:fill="FFFFFF"/>
            <w:vAlign w:val="center"/>
          </w:tcPr>
          <w:p w14:paraId="1C86F78D"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50</w:t>
            </w:r>
          </w:p>
        </w:tc>
        <w:tc>
          <w:tcPr>
            <w:tcW w:w="567" w:type="dxa"/>
            <w:gridSpan w:val="2"/>
            <w:tcBorders>
              <w:top w:val="single" w:sz="4" w:space="0" w:color="auto"/>
              <w:left w:val="single" w:sz="6" w:space="0" w:color="auto"/>
              <w:bottom w:val="single" w:sz="6" w:space="0" w:color="auto"/>
              <w:right w:val="single" w:sz="4" w:space="0" w:color="auto"/>
            </w:tcBorders>
            <w:shd w:val="clear" w:color="auto" w:fill="FFFFFF"/>
            <w:vAlign w:val="center"/>
          </w:tcPr>
          <w:p w14:paraId="00D3A7FB"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w:t>
            </w:r>
          </w:p>
        </w:tc>
        <w:tc>
          <w:tcPr>
            <w:tcW w:w="567" w:type="dxa"/>
            <w:tcBorders>
              <w:top w:val="single" w:sz="4" w:space="0" w:color="auto"/>
              <w:left w:val="single" w:sz="4" w:space="0" w:color="auto"/>
              <w:bottom w:val="single" w:sz="6" w:space="0" w:color="auto"/>
              <w:right w:val="single" w:sz="6" w:space="0" w:color="auto"/>
            </w:tcBorders>
            <w:shd w:val="clear" w:color="auto" w:fill="FFFFFF"/>
            <w:vAlign w:val="center"/>
          </w:tcPr>
          <w:p w14:paraId="52DFEDCC"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w:t>
            </w:r>
          </w:p>
        </w:tc>
        <w:tc>
          <w:tcPr>
            <w:tcW w:w="567" w:type="dxa"/>
            <w:gridSpan w:val="2"/>
            <w:tcBorders>
              <w:top w:val="single" w:sz="4" w:space="0" w:color="auto"/>
              <w:left w:val="single" w:sz="6" w:space="0" w:color="auto"/>
              <w:bottom w:val="single" w:sz="6" w:space="0" w:color="auto"/>
              <w:right w:val="single" w:sz="4" w:space="0" w:color="auto"/>
            </w:tcBorders>
            <w:shd w:val="clear" w:color="auto" w:fill="FFFFFF"/>
            <w:vAlign w:val="center"/>
          </w:tcPr>
          <w:p w14:paraId="73B28BFD"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1</w:t>
            </w:r>
          </w:p>
        </w:tc>
        <w:tc>
          <w:tcPr>
            <w:tcW w:w="561" w:type="dxa"/>
            <w:tcBorders>
              <w:top w:val="single" w:sz="4" w:space="0" w:color="auto"/>
              <w:left w:val="single" w:sz="4" w:space="0" w:color="auto"/>
              <w:bottom w:val="single" w:sz="6" w:space="0" w:color="auto"/>
              <w:right w:val="single" w:sz="6" w:space="0" w:color="auto"/>
            </w:tcBorders>
            <w:shd w:val="clear" w:color="auto" w:fill="FFFFFF"/>
            <w:vAlign w:val="center"/>
          </w:tcPr>
          <w:p w14:paraId="23B16F42"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50,0</w:t>
            </w:r>
          </w:p>
        </w:tc>
      </w:tr>
      <w:tr w:rsidR="00E31A41" w:rsidRPr="00085D7B" w14:paraId="7517627B" w14:textId="77777777" w:rsidTr="00510CD2">
        <w:trPr>
          <w:trHeight w:hRule="exact" w:val="794"/>
        </w:trPr>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26EE488D" w14:textId="77777777" w:rsidR="00E31A41" w:rsidRPr="00085D7B" w:rsidRDefault="00E31A41" w:rsidP="00510CD2">
            <w:pPr>
              <w:shd w:val="clear" w:color="auto" w:fill="FFFFFF"/>
              <w:spacing w:after="0" w:line="240" w:lineRule="auto"/>
              <w:contextualSpacing/>
              <w:jc w:val="center"/>
              <w:rPr>
                <w:rFonts w:ascii="Times New Roman" w:hAnsi="Times New Roman"/>
                <w:sz w:val="24"/>
                <w:szCs w:val="24"/>
              </w:rPr>
            </w:pPr>
            <w:r w:rsidRPr="00085D7B">
              <w:rPr>
                <w:rFonts w:ascii="Times New Roman" w:hAnsi="Times New Roman"/>
                <w:sz w:val="24"/>
                <w:szCs w:val="24"/>
              </w:rPr>
              <w:t>Інфікована евентрація</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1E620BB0" w14:textId="77777777" w:rsidR="00E31A41" w:rsidRPr="00085D7B" w:rsidRDefault="00E31A41" w:rsidP="00510CD2">
            <w:pPr>
              <w:shd w:val="clear" w:color="auto" w:fill="FFFFFF"/>
              <w:spacing w:line="240" w:lineRule="auto"/>
              <w:contextualSpacing/>
              <w:jc w:val="center"/>
              <w:rPr>
                <w:rFonts w:ascii="Times New Roman" w:hAnsi="Times New Roman"/>
                <w:spacing w:val="-1"/>
                <w:sz w:val="24"/>
                <w:szCs w:val="24"/>
              </w:rPr>
            </w:pPr>
            <w:r w:rsidRPr="00085D7B">
              <w:rPr>
                <w:rFonts w:ascii="Times New Roman" w:hAnsi="Times New Roman"/>
                <w:spacing w:val="-1"/>
                <w:sz w:val="24"/>
                <w:szCs w:val="24"/>
              </w:rPr>
              <w:t>6</w:t>
            </w:r>
            <w:r>
              <w:rPr>
                <w:rFonts w:ascii="Times New Roman" w:hAnsi="Times New Roman"/>
                <w:spacing w:val="-1"/>
                <w:sz w:val="24"/>
                <w:szCs w:val="24"/>
              </w:rPr>
              <w:t xml:space="preserve"> </w:t>
            </w:r>
            <w:r w:rsidRPr="00085D7B">
              <w:rPr>
                <w:rFonts w:ascii="Times New Roman" w:hAnsi="Times New Roman"/>
                <w:spacing w:val="-1"/>
                <w:sz w:val="24"/>
                <w:szCs w:val="24"/>
              </w:rPr>
              <w:t>(10,3%)</w:t>
            </w:r>
          </w:p>
        </w:tc>
        <w:tc>
          <w:tcPr>
            <w:tcW w:w="1375" w:type="dxa"/>
            <w:tcBorders>
              <w:top w:val="single" w:sz="6" w:space="0" w:color="auto"/>
              <w:left w:val="single" w:sz="4" w:space="0" w:color="auto"/>
              <w:bottom w:val="single" w:sz="6" w:space="0" w:color="auto"/>
              <w:right w:val="single" w:sz="6" w:space="0" w:color="auto"/>
            </w:tcBorders>
            <w:shd w:val="clear" w:color="auto" w:fill="FFFFFF"/>
            <w:vAlign w:val="center"/>
          </w:tcPr>
          <w:p w14:paraId="326716D6" w14:textId="77777777" w:rsidR="00E31A41" w:rsidRPr="00085D7B" w:rsidRDefault="00E31A41" w:rsidP="00510CD2">
            <w:pPr>
              <w:shd w:val="clear" w:color="auto" w:fill="FFFFFF"/>
              <w:spacing w:line="240" w:lineRule="auto"/>
              <w:contextualSpacing/>
              <w:jc w:val="center"/>
              <w:rPr>
                <w:rFonts w:ascii="Times New Roman" w:hAnsi="Times New Roman"/>
                <w:spacing w:val="-1"/>
                <w:sz w:val="24"/>
                <w:szCs w:val="24"/>
              </w:rPr>
            </w:pPr>
            <w:r w:rsidRPr="00085D7B">
              <w:rPr>
                <w:rFonts w:ascii="Times New Roman" w:hAnsi="Times New Roman"/>
                <w:spacing w:val="-1"/>
                <w:sz w:val="24"/>
                <w:szCs w:val="24"/>
              </w:rPr>
              <w:t>9</w:t>
            </w:r>
            <w:r>
              <w:rPr>
                <w:rFonts w:ascii="Times New Roman" w:hAnsi="Times New Roman"/>
                <w:spacing w:val="-1"/>
                <w:sz w:val="24"/>
                <w:szCs w:val="24"/>
              </w:rPr>
              <w:t xml:space="preserve"> </w:t>
            </w:r>
            <w:r w:rsidRPr="00085D7B">
              <w:rPr>
                <w:rFonts w:ascii="Times New Roman" w:hAnsi="Times New Roman"/>
                <w:spacing w:val="-1"/>
                <w:sz w:val="24"/>
                <w:szCs w:val="24"/>
              </w:rPr>
              <w:t>(16,0%)</w:t>
            </w:r>
          </w:p>
        </w:tc>
        <w:tc>
          <w:tcPr>
            <w:tcW w:w="709" w:type="dxa"/>
            <w:tcBorders>
              <w:top w:val="single" w:sz="6" w:space="0" w:color="auto"/>
              <w:left w:val="single" w:sz="6" w:space="0" w:color="auto"/>
              <w:bottom w:val="single" w:sz="6" w:space="0" w:color="auto"/>
              <w:right w:val="single" w:sz="4" w:space="0" w:color="auto"/>
            </w:tcBorders>
            <w:shd w:val="clear" w:color="auto" w:fill="FFFFFF"/>
            <w:vAlign w:val="center"/>
          </w:tcPr>
          <w:p w14:paraId="37E3D68D"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5</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3AAAABA6"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83,3</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4087E3A2"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8</w:t>
            </w:r>
          </w:p>
        </w:tc>
        <w:tc>
          <w:tcPr>
            <w:tcW w:w="568" w:type="dxa"/>
            <w:tcBorders>
              <w:top w:val="single" w:sz="6" w:space="0" w:color="auto"/>
              <w:left w:val="single" w:sz="4" w:space="0" w:color="auto"/>
              <w:bottom w:val="single" w:sz="6" w:space="0" w:color="auto"/>
              <w:right w:val="single" w:sz="6" w:space="0" w:color="auto"/>
            </w:tcBorders>
            <w:shd w:val="clear" w:color="auto" w:fill="FFFFFF"/>
            <w:vAlign w:val="center"/>
          </w:tcPr>
          <w:p w14:paraId="3834A002"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88,8</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55EB449E"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1</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3DB43DB6"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20,0</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46B04090"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1</w:t>
            </w:r>
          </w:p>
        </w:tc>
        <w:tc>
          <w:tcPr>
            <w:tcW w:w="561" w:type="dxa"/>
            <w:tcBorders>
              <w:top w:val="single" w:sz="6" w:space="0" w:color="auto"/>
              <w:left w:val="single" w:sz="4" w:space="0" w:color="auto"/>
              <w:bottom w:val="single" w:sz="6" w:space="0" w:color="auto"/>
              <w:right w:val="single" w:sz="6" w:space="0" w:color="auto"/>
            </w:tcBorders>
            <w:shd w:val="clear" w:color="auto" w:fill="FFFFFF"/>
            <w:vAlign w:val="center"/>
          </w:tcPr>
          <w:p w14:paraId="72A9BF28"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11,1</w:t>
            </w:r>
          </w:p>
        </w:tc>
      </w:tr>
      <w:tr w:rsidR="00E31A41" w:rsidRPr="00085D7B" w14:paraId="7D43B6FB" w14:textId="77777777" w:rsidTr="00510CD2">
        <w:trPr>
          <w:trHeight w:hRule="exact" w:val="836"/>
        </w:trPr>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1D29F9C1" w14:textId="77777777" w:rsidR="00E31A41" w:rsidRPr="00085D7B" w:rsidRDefault="00E31A41" w:rsidP="00510CD2">
            <w:pPr>
              <w:shd w:val="clear" w:color="auto" w:fill="FFFFFF"/>
              <w:spacing w:after="120" w:line="240" w:lineRule="auto"/>
              <w:contextualSpacing/>
              <w:jc w:val="center"/>
              <w:rPr>
                <w:rFonts w:ascii="Times New Roman" w:hAnsi="Times New Roman"/>
                <w:sz w:val="24"/>
                <w:szCs w:val="24"/>
              </w:rPr>
            </w:pPr>
            <w:r w:rsidRPr="00085D7B">
              <w:rPr>
                <w:rFonts w:ascii="Times New Roman" w:hAnsi="Times New Roman"/>
                <w:sz w:val="24"/>
                <w:szCs w:val="24"/>
              </w:rPr>
              <w:t>Синдром кишкової недостатності</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6E5F1855" w14:textId="77777777" w:rsidR="00E31A41" w:rsidRPr="00085D7B" w:rsidRDefault="00E31A41" w:rsidP="00510CD2">
            <w:pPr>
              <w:shd w:val="clear" w:color="auto" w:fill="FFFFFF"/>
              <w:spacing w:line="240" w:lineRule="auto"/>
              <w:contextualSpacing/>
              <w:jc w:val="center"/>
              <w:rPr>
                <w:rFonts w:ascii="Times New Roman" w:hAnsi="Times New Roman"/>
                <w:spacing w:val="-1"/>
                <w:sz w:val="24"/>
                <w:szCs w:val="24"/>
              </w:rPr>
            </w:pPr>
            <w:r w:rsidRPr="00085D7B">
              <w:rPr>
                <w:rFonts w:ascii="Times New Roman" w:hAnsi="Times New Roman"/>
                <w:spacing w:val="-1"/>
                <w:sz w:val="24"/>
                <w:szCs w:val="24"/>
              </w:rPr>
              <w:t>6</w:t>
            </w:r>
            <w:r>
              <w:rPr>
                <w:rFonts w:ascii="Times New Roman" w:hAnsi="Times New Roman"/>
                <w:spacing w:val="-1"/>
                <w:sz w:val="24"/>
                <w:szCs w:val="24"/>
              </w:rPr>
              <w:t xml:space="preserve"> </w:t>
            </w:r>
            <w:r w:rsidRPr="00085D7B">
              <w:rPr>
                <w:rFonts w:ascii="Times New Roman" w:hAnsi="Times New Roman"/>
                <w:spacing w:val="-1"/>
                <w:sz w:val="24"/>
                <w:szCs w:val="24"/>
              </w:rPr>
              <w:t>(10,3%)</w:t>
            </w:r>
          </w:p>
        </w:tc>
        <w:tc>
          <w:tcPr>
            <w:tcW w:w="1375" w:type="dxa"/>
            <w:tcBorders>
              <w:top w:val="single" w:sz="6" w:space="0" w:color="auto"/>
              <w:left w:val="single" w:sz="4" w:space="0" w:color="auto"/>
              <w:bottom w:val="single" w:sz="6" w:space="0" w:color="auto"/>
              <w:right w:val="single" w:sz="6" w:space="0" w:color="auto"/>
            </w:tcBorders>
            <w:shd w:val="clear" w:color="auto" w:fill="FFFFFF"/>
            <w:vAlign w:val="center"/>
          </w:tcPr>
          <w:p w14:paraId="5135700F" w14:textId="77777777" w:rsidR="00E31A41" w:rsidRPr="00085D7B" w:rsidRDefault="00E31A41" w:rsidP="00510CD2">
            <w:pPr>
              <w:shd w:val="clear" w:color="auto" w:fill="FFFFFF"/>
              <w:spacing w:line="240" w:lineRule="auto"/>
              <w:contextualSpacing/>
              <w:jc w:val="center"/>
              <w:rPr>
                <w:rFonts w:ascii="Times New Roman" w:hAnsi="Times New Roman"/>
                <w:spacing w:val="-1"/>
                <w:sz w:val="24"/>
                <w:szCs w:val="24"/>
              </w:rPr>
            </w:pPr>
            <w:r w:rsidRPr="00085D7B">
              <w:rPr>
                <w:rFonts w:ascii="Times New Roman" w:hAnsi="Times New Roman"/>
                <w:spacing w:val="-1"/>
                <w:sz w:val="24"/>
                <w:szCs w:val="24"/>
              </w:rPr>
              <w:t>8</w:t>
            </w:r>
            <w:r>
              <w:rPr>
                <w:rFonts w:ascii="Times New Roman" w:hAnsi="Times New Roman"/>
                <w:spacing w:val="-1"/>
                <w:sz w:val="24"/>
                <w:szCs w:val="24"/>
              </w:rPr>
              <w:t xml:space="preserve"> </w:t>
            </w:r>
            <w:r w:rsidRPr="00085D7B">
              <w:rPr>
                <w:rFonts w:ascii="Times New Roman" w:hAnsi="Times New Roman"/>
                <w:spacing w:val="-1"/>
                <w:sz w:val="24"/>
                <w:szCs w:val="24"/>
              </w:rPr>
              <w:t>(14,3%)</w:t>
            </w:r>
          </w:p>
        </w:tc>
        <w:tc>
          <w:tcPr>
            <w:tcW w:w="709" w:type="dxa"/>
            <w:tcBorders>
              <w:top w:val="single" w:sz="6" w:space="0" w:color="auto"/>
              <w:left w:val="single" w:sz="6" w:space="0" w:color="auto"/>
              <w:bottom w:val="single" w:sz="6" w:space="0" w:color="auto"/>
              <w:right w:val="single" w:sz="4" w:space="0" w:color="auto"/>
            </w:tcBorders>
            <w:shd w:val="clear" w:color="auto" w:fill="FFFFFF"/>
            <w:vAlign w:val="center"/>
          </w:tcPr>
          <w:p w14:paraId="0A18E0F8"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4</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777B44AF"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66,6</w:t>
            </w: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4F06EF6D"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6</w:t>
            </w:r>
          </w:p>
        </w:tc>
        <w:tc>
          <w:tcPr>
            <w:tcW w:w="568" w:type="dxa"/>
            <w:tcBorders>
              <w:top w:val="single" w:sz="6" w:space="0" w:color="auto"/>
              <w:left w:val="single" w:sz="4" w:space="0" w:color="auto"/>
              <w:bottom w:val="single" w:sz="6" w:space="0" w:color="auto"/>
              <w:right w:val="single" w:sz="6" w:space="0" w:color="auto"/>
            </w:tcBorders>
            <w:shd w:val="clear" w:color="auto" w:fill="FFFFFF"/>
            <w:vAlign w:val="center"/>
          </w:tcPr>
          <w:p w14:paraId="581BFA32"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75</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445A2296"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2</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50EDA6D6"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50,0</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4826517C"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2</w:t>
            </w:r>
          </w:p>
        </w:tc>
        <w:tc>
          <w:tcPr>
            <w:tcW w:w="561" w:type="dxa"/>
            <w:tcBorders>
              <w:top w:val="single" w:sz="6" w:space="0" w:color="auto"/>
              <w:left w:val="single" w:sz="4" w:space="0" w:color="auto"/>
              <w:bottom w:val="single" w:sz="6" w:space="0" w:color="auto"/>
              <w:right w:val="single" w:sz="6" w:space="0" w:color="auto"/>
            </w:tcBorders>
            <w:shd w:val="clear" w:color="auto" w:fill="FFFFFF"/>
            <w:vAlign w:val="center"/>
          </w:tcPr>
          <w:p w14:paraId="0110D18D"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28,6</w:t>
            </w:r>
          </w:p>
        </w:tc>
      </w:tr>
      <w:tr w:rsidR="00E31A41" w:rsidRPr="00085D7B" w14:paraId="713CDB50" w14:textId="77777777" w:rsidTr="00510CD2">
        <w:trPr>
          <w:trHeight w:hRule="exact" w:val="644"/>
        </w:trPr>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29CFB432"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ВСЬОГО</w:t>
            </w:r>
          </w:p>
        </w:tc>
        <w:tc>
          <w:tcPr>
            <w:tcW w:w="992" w:type="dxa"/>
            <w:tcBorders>
              <w:top w:val="single" w:sz="6" w:space="0" w:color="auto"/>
              <w:left w:val="single" w:sz="6" w:space="0" w:color="auto"/>
              <w:bottom w:val="single" w:sz="6" w:space="0" w:color="auto"/>
              <w:right w:val="single" w:sz="4" w:space="0" w:color="auto"/>
            </w:tcBorders>
            <w:shd w:val="clear" w:color="auto" w:fill="FFFFFF"/>
            <w:vAlign w:val="center"/>
          </w:tcPr>
          <w:p w14:paraId="2040AEAB" w14:textId="77777777" w:rsidR="00E31A41" w:rsidRPr="00085D7B" w:rsidRDefault="00E31A41" w:rsidP="00510CD2">
            <w:pPr>
              <w:shd w:val="clear" w:color="auto" w:fill="FFFFFF"/>
              <w:spacing w:line="240" w:lineRule="auto"/>
              <w:contextualSpacing/>
              <w:jc w:val="center"/>
              <w:rPr>
                <w:rFonts w:ascii="Times New Roman" w:hAnsi="Times New Roman"/>
                <w:spacing w:val="-1"/>
                <w:sz w:val="24"/>
                <w:szCs w:val="24"/>
              </w:rPr>
            </w:pPr>
            <w:r w:rsidRPr="00085D7B">
              <w:rPr>
                <w:rFonts w:ascii="Times New Roman" w:hAnsi="Times New Roman"/>
                <w:spacing w:val="-1"/>
                <w:sz w:val="24"/>
                <w:szCs w:val="24"/>
              </w:rPr>
              <w:t>49</w:t>
            </w:r>
          </w:p>
        </w:tc>
        <w:tc>
          <w:tcPr>
            <w:tcW w:w="1375" w:type="dxa"/>
            <w:tcBorders>
              <w:top w:val="single" w:sz="6" w:space="0" w:color="auto"/>
              <w:left w:val="single" w:sz="4" w:space="0" w:color="auto"/>
              <w:bottom w:val="single" w:sz="6" w:space="0" w:color="auto"/>
              <w:right w:val="single" w:sz="6" w:space="0" w:color="auto"/>
            </w:tcBorders>
            <w:shd w:val="clear" w:color="auto" w:fill="FFFFFF"/>
            <w:vAlign w:val="center"/>
          </w:tcPr>
          <w:p w14:paraId="6C799B0E" w14:textId="77777777" w:rsidR="00E31A41" w:rsidRPr="00085D7B" w:rsidRDefault="00E31A41" w:rsidP="00510CD2">
            <w:pPr>
              <w:shd w:val="clear" w:color="auto" w:fill="FFFFFF"/>
              <w:spacing w:line="240" w:lineRule="auto"/>
              <w:contextualSpacing/>
              <w:jc w:val="center"/>
              <w:rPr>
                <w:rFonts w:ascii="Times New Roman" w:hAnsi="Times New Roman"/>
                <w:spacing w:val="-1"/>
                <w:sz w:val="24"/>
                <w:szCs w:val="24"/>
              </w:rPr>
            </w:pPr>
            <w:r w:rsidRPr="00085D7B">
              <w:rPr>
                <w:rFonts w:ascii="Times New Roman" w:hAnsi="Times New Roman"/>
                <w:spacing w:val="-1"/>
                <w:sz w:val="24"/>
                <w:szCs w:val="24"/>
              </w:rPr>
              <w:t>68</w:t>
            </w:r>
          </w:p>
        </w:tc>
        <w:tc>
          <w:tcPr>
            <w:tcW w:w="709" w:type="dxa"/>
            <w:tcBorders>
              <w:top w:val="single" w:sz="6" w:space="0" w:color="auto"/>
              <w:left w:val="single" w:sz="6" w:space="0" w:color="auto"/>
              <w:bottom w:val="single" w:sz="6" w:space="0" w:color="auto"/>
              <w:right w:val="single" w:sz="4" w:space="0" w:color="auto"/>
            </w:tcBorders>
            <w:shd w:val="clear" w:color="auto" w:fill="FFFFFF"/>
            <w:vAlign w:val="center"/>
          </w:tcPr>
          <w:p w14:paraId="103E4620"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36</w:t>
            </w:r>
          </w:p>
        </w:tc>
        <w:tc>
          <w:tcPr>
            <w:tcW w:w="567" w:type="dxa"/>
            <w:tcBorders>
              <w:top w:val="single" w:sz="6" w:space="0" w:color="auto"/>
              <w:left w:val="single" w:sz="4" w:space="0" w:color="auto"/>
              <w:bottom w:val="single" w:sz="6" w:space="0" w:color="auto"/>
              <w:right w:val="single" w:sz="6" w:space="0" w:color="auto"/>
            </w:tcBorders>
            <w:shd w:val="clear" w:color="auto" w:fill="FFFFFF"/>
            <w:vAlign w:val="center"/>
          </w:tcPr>
          <w:p w14:paraId="4014EB9A"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p>
        </w:tc>
        <w:tc>
          <w:tcPr>
            <w:tcW w:w="567" w:type="dxa"/>
            <w:tcBorders>
              <w:top w:val="single" w:sz="6" w:space="0" w:color="auto"/>
              <w:left w:val="single" w:sz="6" w:space="0" w:color="auto"/>
              <w:bottom w:val="single" w:sz="6" w:space="0" w:color="auto"/>
              <w:right w:val="single" w:sz="4" w:space="0" w:color="auto"/>
            </w:tcBorders>
            <w:shd w:val="clear" w:color="auto" w:fill="FFFFFF"/>
            <w:vAlign w:val="center"/>
          </w:tcPr>
          <w:p w14:paraId="7D9F52B3"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Pr>
                <w:rFonts w:ascii="Times New Roman" w:hAnsi="Times New Roman"/>
                <w:sz w:val="24"/>
                <w:szCs w:val="24"/>
              </w:rPr>
              <w:t>64</w:t>
            </w:r>
          </w:p>
        </w:tc>
        <w:tc>
          <w:tcPr>
            <w:tcW w:w="568" w:type="dxa"/>
            <w:tcBorders>
              <w:top w:val="single" w:sz="6" w:space="0" w:color="auto"/>
              <w:left w:val="single" w:sz="4" w:space="0" w:color="auto"/>
              <w:bottom w:val="single" w:sz="6" w:space="0" w:color="auto"/>
              <w:right w:val="single" w:sz="6" w:space="0" w:color="auto"/>
            </w:tcBorders>
            <w:shd w:val="clear" w:color="auto" w:fill="FFFFFF"/>
            <w:vAlign w:val="center"/>
          </w:tcPr>
          <w:p w14:paraId="6434A279"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p>
        </w:tc>
        <w:tc>
          <w:tcPr>
            <w:tcW w:w="561" w:type="dxa"/>
            <w:tcBorders>
              <w:top w:val="single" w:sz="6" w:space="0" w:color="auto"/>
              <w:left w:val="single" w:sz="6" w:space="0" w:color="auto"/>
              <w:bottom w:val="single" w:sz="6" w:space="0" w:color="auto"/>
              <w:right w:val="single" w:sz="4" w:space="0" w:color="auto"/>
            </w:tcBorders>
            <w:shd w:val="clear" w:color="auto" w:fill="FFFFFF"/>
            <w:vAlign w:val="center"/>
          </w:tcPr>
          <w:p w14:paraId="5249E920" w14:textId="77777777" w:rsidR="00E31A41" w:rsidRPr="00F710C5" w:rsidRDefault="00E31A41" w:rsidP="00510CD2">
            <w:pPr>
              <w:shd w:val="clear" w:color="auto" w:fill="FFFFFF"/>
              <w:spacing w:line="240" w:lineRule="auto"/>
              <w:contextualSpacing/>
              <w:jc w:val="center"/>
              <w:rPr>
                <w:rFonts w:ascii="Times New Roman" w:hAnsi="Times New Roman"/>
                <w:sz w:val="24"/>
                <w:szCs w:val="24"/>
              </w:rPr>
            </w:pPr>
            <w:r w:rsidRPr="00F710C5">
              <w:rPr>
                <w:rFonts w:ascii="Times New Roman" w:hAnsi="Times New Roman"/>
                <w:sz w:val="24"/>
                <w:szCs w:val="24"/>
              </w:rPr>
              <w:t>13</w:t>
            </w:r>
          </w:p>
        </w:tc>
        <w:tc>
          <w:tcPr>
            <w:tcW w:w="573" w:type="dxa"/>
            <w:gridSpan w:val="2"/>
            <w:tcBorders>
              <w:top w:val="single" w:sz="6" w:space="0" w:color="auto"/>
              <w:left w:val="single" w:sz="4" w:space="0" w:color="auto"/>
              <w:bottom w:val="single" w:sz="6" w:space="0" w:color="auto"/>
              <w:right w:val="single" w:sz="6" w:space="0" w:color="auto"/>
            </w:tcBorders>
            <w:shd w:val="clear" w:color="auto" w:fill="FFFFFF"/>
            <w:vAlign w:val="center"/>
          </w:tcPr>
          <w:p w14:paraId="78816369"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22,4</w:t>
            </w:r>
          </w:p>
        </w:tc>
        <w:tc>
          <w:tcPr>
            <w:tcW w:w="567"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16CFBDD7"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17</w:t>
            </w:r>
          </w:p>
        </w:tc>
        <w:tc>
          <w:tcPr>
            <w:tcW w:w="561" w:type="dxa"/>
            <w:tcBorders>
              <w:top w:val="single" w:sz="6" w:space="0" w:color="auto"/>
              <w:left w:val="single" w:sz="4" w:space="0" w:color="auto"/>
              <w:bottom w:val="single" w:sz="6" w:space="0" w:color="auto"/>
              <w:right w:val="single" w:sz="6" w:space="0" w:color="auto"/>
            </w:tcBorders>
            <w:shd w:val="clear" w:color="auto" w:fill="FFFFFF"/>
            <w:vAlign w:val="center"/>
          </w:tcPr>
          <w:p w14:paraId="3AB29CF9" w14:textId="77777777" w:rsidR="00E31A41" w:rsidRPr="00085D7B" w:rsidRDefault="00E31A41" w:rsidP="00510CD2">
            <w:pPr>
              <w:shd w:val="clear" w:color="auto" w:fill="FFFFFF"/>
              <w:spacing w:line="240" w:lineRule="auto"/>
              <w:contextualSpacing/>
              <w:jc w:val="center"/>
              <w:rPr>
                <w:rFonts w:ascii="Times New Roman" w:hAnsi="Times New Roman"/>
                <w:sz w:val="24"/>
                <w:szCs w:val="24"/>
              </w:rPr>
            </w:pPr>
            <w:r w:rsidRPr="00085D7B">
              <w:rPr>
                <w:rFonts w:ascii="Times New Roman" w:hAnsi="Times New Roman"/>
                <w:sz w:val="24"/>
                <w:szCs w:val="24"/>
              </w:rPr>
              <w:t>30,4</w:t>
            </w:r>
          </w:p>
        </w:tc>
      </w:tr>
    </w:tbl>
    <w:p w14:paraId="47169E5C" w14:textId="77777777" w:rsidR="00E31A41" w:rsidRPr="00FC5E07" w:rsidRDefault="00E31A41" w:rsidP="00FE1AB3">
      <w:pPr>
        <w:spacing w:after="0" w:line="360" w:lineRule="auto"/>
        <w:ind w:firstLine="709"/>
        <w:contextualSpacing/>
        <w:jc w:val="both"/>
        <w:rPr>
          <w:rFonts w:ascii="Times New Roman" w:hAnsi="Times New Roman"/>
          <w:sz w:val="28"/>
          <w:szCs w:val="28"/>
        </w:rPr>
      </w:pPr>
      <w:r w:rsidRPr="008C12AF">
        <w:rPr>
          <w:rFonts w:ascii="Times New Roman" w:hAnsi="Times New Roman"/>
          <w:sz w:val="28"/>
          <w:szCs w:val="28"/>
        </w:rPr>
        <w:t xml:space="preserve">Найчастіше </w:t>
      </w:r>
      <w:r>
        <w:rPr>
          <w:rFonts w:ascii="Times New Roman" w:hAnsi="Times New Roman"/>
          <w:sz w:val="28"/>
          <w:szCs w:val="28"/>
        </w:rPr>
        <w:t>дрібні крововиливи спостерігали</w:t>
      </w:r>
      <w:r w:rsidRPr="008C12AF">
        <w:rPr>
          <w:rFonts w:ascii="Times New Roman" w:hAnsi="Times New Roman"/>
          <w:sz w:val="28"/>
          <w:szCs w:val="28"/>
        </w:rPr>
        <w:t xml:space="preserve"> у брижу кишечника. З 13 </w:t>
      </w:r>
      <w:r>
        <w:rPr>
          <w:rFonts w:ascii="Times New Roman" w:hAnsi="Times New Roman"/>
          <w:sz w:val="28"/>
          <w:szCs w:val="28"/>
        </w:rPr>
        <w:t>постраждалих</w:t>
      </w:r>
      <w:r w:rsidRPr="008C12AF">
        <w:rPr>
          <w:rFonts w:ascii="Times New Roman" w:hAnsi="Times New Roman"/>
          <w:sz w:val="28"/>
          <w:szCs w:val="28"/>
        </w:rPr>
        <w:t xml:space="preserve"> з такими крововиливами померл</w:t>
      </w:r>
      <w:r>
        <w:rPr>
          <w:rFonts w:ascii="Times New Roman" w:hAnsi="Times New Roman"/>
          <w:sz w:val="28"/>
          <w:szCs w:val="28"/>
        </w:rPr>
        <w:t>о</w:t>
      </w:r>
      <w:r w:rsidRPr="008C12AF">
        <w:rPr>
          <w:rFonts w:ascii="Times New Roman" w:hAnsi="Times New Roman"/>
          <w:sz w:val="28"/>
          <w:szCs w:val="28"/>
        </w:rPr>
        <w:t xml:space="preserve"> </w:t>
      </w:r>
      <w:r>
        <w:rPr>
          <w:rFonts w:ascii="Times New Roman" w:hAnsi="Times New Roman"/>
          <w:sz w:val="28"/>
          <w:szCs w:val="28"/>
        </w:rPr>
        <w:t>двоє</w:t>
      </w:r>
      <w:r w:rsidRPr="008C12AF">
        <w:rPr>
          <w:rFonts w:ascii="Times New Roman" w:hAnsi="Times New Roman"/>
          <w:sz w:val="28"/>
          <w:szCs w:val="28"/>
        </w:rPr>
        <w:t xml:space="preserve">: </w:t>
      </w:r>
      <w:r>
        <w:rPr>
          <w:rFonts w:ascii="Times New Roman" w:hAnsi="Times New Roman"/>
          <w:sz w:val="28"/>
          <w:szCs w:val="28"/>
        </w:rPr>
        <w:t xml:space="preserve">1 пацієнт </w:t>
      </w:r>
      <w:r w:rsidRPr="008C12AF">
        <w:rPr>
          <w:rFonts w:ascii="Times New Roman" w:hAnsi="Times New Roman"/>
          <w:sz w:val="28"/>
          <w:szCs w:val="28"/>
        </w:rPr>
        <w:t xml:space="preserve">помер </w:t>
      </w:r>
      <w:r>
        <w:rPr>
          <w:rFonts w:ascii="Times New Roman" w:hAnsi="Times New Roman"/>
          <w:sz w:val="28"/>
          <w:szCs w:val="28"/>
        </w:rPr>
        <w:t>у</w:t>
      </w:r>
      <w:r w:rsidRPr="008C12AF">
        <w:rPr>
          <w:rFonts w:ascii="Times New Roman" w:hAnsi="Times New Roman"/>
          <w:sz w:val="28"/>
          <w:szCs w:val="28"/>
        </w:rPr>
        <w:t xml:space="preserve"> </w:t>
      </w:r>
      <w:r w:rsidRPr="008C12AF">
        <w:rPr>
          <w:rFonts w:ascii="Times New Roman" w:hAnsi="Times New Roman"/>
          <w:sz w:val="28"/>
          <w:szCs w:val="28"/>
        </w:rPr>
        <w:lastRenderedPageBreak/>
        <w:t>першу добу від</w:t>
      </w:r>
      <w:r>
        <w:rPr>
          <w:rFonts w:ascii="Times New Roman" w:hAnsi="Times New Roman"/>
          <w:sz w:val="28"/>
          <w:szCs w:val="28"/>
        </w:rPr>
        <w:t xml:space="preserve"> тяжкого</w:t>
      </w:r>
      <w:r w:rsidRPr="008C12AF">
        <w:rPr>
          <w:rFonts w:ascii="Times New Roman" w:hAnsi="Times New Roman"/>
          <w:sz w:val="28"/>
          <w:szCs w:val="28"/>
        </w:rPr>
        <w:t xml:space="preserve"> безповоротного шоку, друг</w:t>
      </w:r>
      <w:r>
        <w:rPr>
          <w:rFonts w:ascii="Times New Roman" w:hAnsi="Times New Roman"/>
          <w:sz w:val="28"/>
          <w:szCs w:val="28"/>
        </w:rPr>
        <w:t>ий –</w:t>
      </w:r>
      <w:r w:rsidRPr="008C12AF">
        <w:rPr>
          <w:rFonts w:ascii="Times New Roman" w:hAnsi="Times New Roman"/>
          <w:sz w:val="28"/>
          <w:szCs w:val="28"/>
        </w:rPr>
        <w:t xml:space="preserve"> на другу добу від наростаючого набряку мозку на фоні ЗЧМТ. Спостерігалися і специфічні ускладнення: у 2 </w:t>
      </w:r>
      <w:r>
        <w:rPr>
          <w:rFonts w:ascii="Times New Roman" w:hAnsi="Times New Roman"/>
          <w:sz w:val="28"/>
          <w:szCs w:val="28"/>
        </w:rPr>
        <w:t>постраждалих</w:t>
      </w:r>
      <w:r w:rsidRPr="008C12AF">
        <w:rPr>
          <w:rFonts w:ascii="Times New Roman" w:hAnsi="Times New Roman"/>
          <w:sz w:val="28"/>
          <w:szCs w:val="28"/>
        </w:rPr>
        <w:t xml:space="preserve"> з </w:t>
      </w:r>
      <w:r>
        <w:rPr>
          <w:rFonts w:ascii="Times New Roman" w:hAnsi="Times New Roman"/>
          <w:sz w:val="28"/>
          <w:szCs w:val="28"/>
        </w:rPr>
        <w:t>невеликі</w:t>
      </w:r>
      <w:r w:rsidRPr="008C12AF">
        <w:rPr>
          <w:rFonts w:ascii="Times New Roman" w:hAnsi="Times New Roman"/>
          <w:sz w:val="28"/>
          <w:szCs w:val="28"/>
        </w:rPr>
        <w:t xml:space="preserve"> прист</w:t>
      </w:r>
      <w:r>
        <w:rPr>
          <w:rFonts w:ascii="Times New Roman" w:hAnsi="Times New Roman"/>
          <w:sz w:val="28"/>
          <w:szCs w:val="28"/>
        </w:rPr>
        <w:t>і</w:t>
      </w:r>
      <w:r w:rsidRPr="008C12AF">
        <w:rPr>
          <w:rFonts w:ascii="Times New Roman" w:hAnsi="Times New Roman"/>
          <w:sz w:val="28"/>
          <w:szCs w:val="28"/>
        </w:rPr>
        <w:t>нч</w:t>
      </w:r>
      <w:r>
        <w:rPr>
          <w:rFonts w:ascii="Times New Roman" w:hAnsi="Times New Roman"/>
          <w:sz w:val="28"/>
          <w:szCs w:val="28"/>
        </w:rPr>
        <w:t>асті</w:t>
      </w:r>
      <w:r w:rsidRPr="008C12AF">
        <w:rPr>
          <w:rFonts w:ascii="Times New Roman" w:hAnsi="Times New Roman"/>
          <w:sz w:val="28"/>
          <w:szCs w:val="28"/>
        </w:rPr>
        <w:t xml:space="preserve"> крововиливами не ревізувалися</w:t>
      </w:r>
      <w:r>
        <w:rPr>
          <w:rFonts w:ascii="Times New Roman" w:hAnsi="Times New Roman"/>
          <w:sz w:val="28"/>
          <w:szCs w:val="28"/>
        </w:rPr>
        <w:t xml:space="preserve">, тому </w:t>
      </w:r>
      <w:r w:rsidRPr="008C12AF">
        <w:rPr>
          <w:rFonts w:ascii="Times New Roman" w:hAnsi="Times New Roman"/>
          <w:sz w:val="28"/>
          <w:szCs w:val="28"/>
        </w:rPr>
        <w:t xml:space="preserve">не були розпізнані </w:t>
      </w:r>
      <w:r>
        <w:rPr>
          <w:rFonts w:ascii="Times New Roman" w:hAnsi="Times New Roman"/>
          <w:sz w:val="28"/>
          <w:szCs w:val="28"/>
        </w:rPr>
        <w:t xml:space="preserve">заочеревинні </w:t>
      </w:r>
      <w:r w:rsidRPr="008C12AF">
        <w:rPr>
          <w:rFonts w:ascii="Times New Roman" w:hAnsi="Times New Roman"/>
          <w:sz w:val="28"/>
          <w:szCs w:val="28"/>
        </w:rPr>
        <w:t>розриви то</w:t>
      </w:r>
      <w:r>
        <w:rPr>
          <w:rFonts w:ascii="Times New Roman" w:hAnsi="Times New Roman"/>
          <w:sz w:val="28"/>
          <w:szCs w:val="28"/>
        </w:rPr>
        <w:t>встої</w:t>
      </w:r>
      <w:r w:rsidRPr="008C12AF">
        <w:rPr>
          <w:rFonts w:ascii="Times New Roman" w:hAnsi="Times New Roman"/>
          <w:sz w:val="28"/>
          <w:szCs w:val="28"/>
        </w:rPr>
        <w:t xml:space="preserve"> кишки і при </w:t>
      </w:r>
      <w:r>
        <w:rPr>
          <w:rFonts w:ascii="Times New Roman" w:hAnsi="Times New Roman"/>
          <w:sz w:val="28"/>
          <w:szCs w:val="28"/>
        </w:rPr>
        <w:t>лапаротомії, в</w:t>
      </w:r>
      <w:r w:rsidRPr="008C12AF">
        <w:rPr>
          <w:rFonts w:ascii="Times New Roman" w:hAnsi="Times New Roman"/>
          <w:sz w:val="28"/>
          <w:szCs w:val="28"/>
        </w:rPr>
        <w:t xml:space="preserve"> результаті </w:t>
      </w:r>
      <w:r>
        <w:rPr>
          <w:rFonts w:ascii="Times New Roman" w:hAnsi="Times New Roman"/>
          <w:sz w:val="28"/>
          <w:szCs w:val="28"/>
        </w:rPr>
        <w:t xml:space="preserve">чого </w:t>
      </w:r>
      <w:r w:rsidRPr="008C12AF">
        <w:rPr>
          <w:rFonts w:ascii="Times New Roman" w:hAnsi="Times New Roman"/>
          <w:sz w:val="28"/>
          <w:szCs w:val="28"/>
        </w:rPr>
        <w:t xml:space="preserve">післяопераційний період ускладнився перитонітом, що </w:t>
      </w:r>
      <w:r>
        <w:rPr>
          <w:rFonts w:ascii="Times New Roman" w:hAnsi="Times New Roman"/>
          <w:sz w:val="28"/>
          <w:szCs w:val="28"/>
        </w:rPr>
        <w:t xml:space="preserve">потребувало </w:t>
      </w:r>
      <w:r w:rsidRPr="008C12AF">
        <w:rPr>
          <w:rFonts w:ascii="Times New Roman" w:hAnsi="Times New Roman"/>
          <w:sz w:val="28"/>
          <w:szCs w:val="28"/>
        </w:rPr>
        <w:t>повторної операції.</w:t>
      </w:r>
    </w:p>
    <w:p w14:paraId="49C5FC4C" w14:textId="77777777" w:rsidR="00E31A41" w:rsidRPr="008C12AF" w:rsidRDefault="00E31A41" w:rsidP="00FE1AB3">
      <w:pPr>
        <w:spacing w:after="0" w:line="360" w:lineRule="auto"/>
        <w:ind w:firstLine="709"/>
        <w:contextualSpacing/>
        <w:jc w:val="both"/>
        <w:rPr>
          <w:rFonts w:ascii="Times New Roman" w:hAnsi="Times New Roman"/>
          <w:sz w:val="28"/>
          <w:szCs w:val="28"/>
        </w:rPr>
      </w:pPr>
      <w:r w:rsidRPr="008C12AF">
        <w:rPr>
          <w:rFonts w:ascii="Times New Roman" w:hAnsi="Times New Roman"/>
          <w:sz w:val="28"/>
          <w:szCs w:val="28"/>
        </w:rPr>
        <w:t>В цілому, ускладнення спостерігали у 12 з 29 по</w:t>
      </w:r>
      <w:r>
        <w:rPr>
          <w:rFonts w:ascii="Times New Roman" w:hAnsi="Times New Roman"/>
          <w:sz w:val="28"/>
          <w:szCs w:val="28"/>
        </w:rPr>
        <w:t>страждалих</w:t>
      </w:r>
      <w:r w:rsidRPr="008C12AF">
        <w:rPr>
          <w:rFonts w:ascii="Times New Roman" w:hAnsi="Times New Roman"/>
          <w:sz w:val="28"/>
          <w:szCs w:val="28"/>
        </w:rPr>
        <w:t xml:space="preserve"> з дрібними крововиливами, 4 з яких були пов</w:t>
      </w:r>
      <w:r w:rsidRPr="00FC5E07">
        <w:rPr>
          <w:rFonts w:ascii="Times New Roman" w:hAnsi="Times New Roman"/>
          <w:sz w:val="28"/>
          <w:szCs w:val="28"/>
        </w:rPr>
        <w:t>’</w:t>
      </w:r>
      <w:r w:rsidRPr="008C12AF">
        <w:rPr>
          <w:rFonts w:ascii="Times New Roman" w:hAnsi="Times New Roman"/>
          <w:sz w:val="28"/>
          <w:szCs w:val="28"/>
        </w:rPr>
        <w:t xml:space="preserve">язані із </w:t>
      </w:r>
      <w:r>
        <w:rPr>
          <w:rFonts w:ascii="Times New Roman" w:hAnsi="Times New Roman"/>
          <w:sz w:val="28"/>
          <w:szCs w:val="28"/>
        </w:rPr>
        <w:t>заочеревинною</w:t>
      </w:r>
      <w:r w:rsidRPr="008C12AF">
        <w:rPr>
          <w:rFonts w:ascii="Times New Roman" w:hAnsi="Times New Roman"/>
          <w:sz w:val="28"/>
          <w:szCs w:val="28"/>
        </w:rPr>
        <w:t xml:space="preserve"> гематомою.</w:t>
      </w:r>
    </w:p>
    <w:p w14:paraId="4B6CD762" w14:textId="77777777" w:rsidR="00E31A41" w:rsidRDefault="00E31A41" w:rsidP="00FE1AB3">
      <w:pPr>
        <w:spacing w:after="0" w:line="360" w:lineRule="auto"/>
        <w:ind w:firstLine="709"/>
        <w:contextualSpacing/>
        <w:jc w:val="both"/>
        <w:rPr>
          <w:rFonts w:ascii="Times New Roman" w:hAnsi="Times New Roman"/>
          <w:sz w:val="28"/>
          <w:szCs w:val="28"/>
        </w:rPr>
      </w:pPr>
      <w:r w:rsidRPr="008C12AF">
        <w:rPr>
          <w:rFonts w:ascii="Times New Roman" w:hAnsi="Times New Roman"/>
          <w:sz w:val="28"/>
          <w:szCs w:val="28"/>
        </w:rPr>
        <w:t xml:space="preserve">Таким чином, дрібні крововиливи в </w:t>
      </w:r>
      <w:r>
        <w:rPr>
          <w:rFonts w:ascii="Times New Roman" w:hAnsi="Times New Roman"/>
          <w:sz w:val="28"/>
          <w:szCs w:val="28"/>
        </w:rPr>
        <w:t>заочеревинний простір безпосередньо не за</w:t>
      </w:r>
      <w:r w:rsidRPr="008C12AF">
        <w:rPr>
          <w:rFonts w:ascii="Times New Roman" w:hAnsi="Times New Roman"/>
          <w:sz w:val="28"/>
          <w:szCs w:val="28"/>
        </w:rPr>
        <w:t>грожують життю по</w:t>
      </w:r>
      <w:r>
        <w:rPr>
          <w:rFonts w:ascii="Times New Roman" w:hAnsi="Times New Roman"/>
          <w:sz w:val="28"/>
          <w:szCs w:val="28"/>
        </w:rPr>
        <w:t>страждалого</w:t>
      </w:r>
      <w:r w:rsidRPr="008C12AF">
        <w:rPr>
          <w:rFonts w:ascii="Times New Roman" w:hAnsi="Times New Roman"/>
          <w:sz w:val="28"/>
          <w:szCs w:val="28"/>
        </w:rPr>
        <w:t xml:space="preserve">. </w:t>
      </w:r>
      <w:r>
        <w:rPr>
          <w:rFonts w:ascii="Times New Roman" w:hAnsi="Times New Roman"/>
          <w:sz w:val="28"/>
          <w:szCs w:val="28"/>
        </w:rPr>
        <w:t xml:space="preserve">Вони </w:t>
      </w:r>
      <w:r w:rsidRPr="008C12AF">
        <w:rPr>
          <w:rFonts w:ascii="Times New Roman" w:hAnsi="Times New Roman"/>
          <w:sz w:val="28"/>
          <w:szCs w:val="28"/>
        </w:rPr>
        <w:t>свідчать про можливе забиття органу, а у випадках прист</w:t>
      </w:r>
      <w:r>
        <w:rPr>
          <w:rFonts w:ascii="Times New Roman" w:hAnsi="Times New Roman"/>
          <w:sz w:val="28"/>
          <w:szCs w:val="28"/>
        </w:rPr>
        <w:t>ін</w:t>
      </w:r>
      <w:r w:rsidRPr="008C12AF">
        <w:rPr>
          <w:rFonts w:ascii="Times New Roman" w:hAnsi="Times New Roman"/>
          <w:sz w:val="28"/>
          <w:szCs w:val="28"/>
        </w:rPr>
        <w:t>ч</w:t>
      </w:r>
      <w:r>
        <w:rPr>
          <w:rFonts w:ascii="Times New Roman" w:hAnsi="Times New Roman"/>
          <w:sz w:val="28"/>
          <w:szCs w:val="28"/>
        </w:rPr>
        <w:t>аст</w:t>
      </w:r>
      <w:r w:rsidRPr="008C12AF">
        <w:rPr>
          <w:rFonts w:ascii="Times New Roman" w:hAnsi="Times New Roman"/>
          <w:sz w:val="28"/>
          <w:szCs w:val="28"/>
        </w:rPr>
        <w:t>о</w:t>
      </w:r>
      <w:r>
        <w:rPr>
          <w:rFonts w:ascii="Times New Roman" w:hAnsi="Times New Roman"/>
          <w:sz w:val="28"/>
          <w:szCs w:val="28"/>
        </w:rPr>
        <w:t>ї</w:t>
      </w:r>
      <w:r w:rsidRPr="008C12AF">
        <w:rPr>
          <w:rFonts w:ascii="Times New Roman" w:hAnsi="Times New Roman"/>
          <w:sz w:val="28"/>
          <w:szCs w:val="28"/>
        </w:rPr>
        <w:t xml:space="preserve"> локалізації у брижі кишечника можуть бути ознакою </w:t>
      </w:r>
      <w:r>
        <w:rPr>
          <w:rFonts w:ascii="Times New Roman" w:hAnsi="Times New Roman"/>
          <w:sz w:val="28"/>
          <w:szCs w:val="28"/>
        </w:rPr>
        <w:t>позаочеревинного розриву кишки.</w:t>
      </w:r>
    </w:p>
    <w:p w14:paraId="298FBA65" w14:textId="77777777" w:rsidR="00E31A41" w:rsidRPr="008C12AF" w:rsidRDefault="00E31A41" w:rsidP="00FE1AB3">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Отже</w:t>
      </w:r>
      <w:r w:rsidRPr="008C12AF">
        <w:rPr>
          <w:rFonts w:ascii="Times New Roman" w:hAnsi="Times New Roman"/>
          <w:sz w:val="28"/>
          <w:szCs w:val="28"/>
        </w:rPr>
        <w:t xml:space="preserve">, дрібні крововиливи, не </w:t>
      </w:r>
      <w:r>
        <w:rPr>
          <w:rFonts w:ascii="Times New Roman" w:hAnsi="Times New Roman"/>
          <w:sz w:val="28"/>
          <w:szCs w:val="28"/>
        </w:rPr>
        <w:t>віді</w:t>
      </w:r>
      <w:r w:rsidRPr="008C12AF">
        <w:rPr>
          <w:rFonts w:ascii="Times New Roman" w:hAnsi="Times New Roman"/>
          <w:sz w:val="28"/>
          <w:szCs w:val="28"/>
        </w:rPr>
        <w:t>граю</w:t>
      </w:r>
      <w:r>
        <w:rPr>
          <w:rFonts w:ascii="Times New Roman" w:hAnsi="Times New Roman"/>
          <w:sz w:val="28"/>
          <w:szCs w:val="28"/>
        </w:rPr>
        <w:t>ть</w:t>
      </w:r>
      <w:r w:rsidRPr="008C12AF">
        <w:rPr>
          <w:rFonts w:ascii="Times New Roman" w:hAnsi="Times New Roman"/>
          <w:sz w:val="28"/>
          <w:szCs w:val="28"/>
        </w:rPr>
        <w:t xml:space="preserve"> особливої ролі в танатогенез</w:t>
      </w:r>
      <w:r>
        <w:rPr>
          <w:rFonts w:ascii="Times New Roman" w:hAnsi="Times New Roman"/>
          <w:sz w:val="28"/>
          <w:szCs w:val="28"/>
        </w:rPr>
        <w:t>і</w:t>
      </w:r>
      <w:r w:rsidRPr="008C12AF">
        <w:rPr>
          <w:rFonts w:ascii="Times New Roman" w:hAnsi="Times New Roman"/>
          <w:sz w:val="28"/>
          <w:szCs w:val="28"/>
        </w:rPr>
        <w:t xml:space="preserve"> при травматичних ушкодженнях, </w:t>
      </w:r>
      <w:r>
        <w:rPr>
          <w:rFonts w:ascii="Times New Roman" w:hAnsi="Times New Roman"/>
          <w:sz w:val="28"/>
          <w:szCs w:val="28"/>
        </w:rPr>
        <w:t xml:space="preserve">але </w:t>
      </w:r>
      <w:r w:rsidRPr="008C12AF">
        <w:rPr>
          <w:rFonts w:ascii="Times New Roman" w:hAnsi="Times New Roman"/>
          <w:sz w:val="28"/>
          <w:szCs w:val="28"/>
        </w:rPr>
        <w:t>мають важливе діагностичн</w:t>
      </w:r>
      <w:r>
        <w:rPr>
          <w:rFonts w:ascii="Times New Roman" w:hAnsi="Times New Roman"/>
          <w:sz w:val="28"/>
          <w:szCs w:val="28"/>
        </w:rPr>
        <w:t>е</w:t>
      </w:r>
      <w:r w:rsidRPr="008C12AF">
        <w:rPr>
          <w:rFonts w:ascii="Times New Roman" w:hAnsi="Times New Roman"/>
          <w:sz w:val="28"/>
          <w:szCs w:val="28"/>
        </w:rPr>
        <w:t xml:space="preserve"> значення: </w:t>
      </w:r>
      <w:r>
        <w:rPr>
          <w:rFonts w:ascii="Times New Roman" w:hAnsi="Times New Roman"/>
          <w:sz w:val="28"/>
          <w:szCs w:val="28"/>
        </w:rPr>
        <w:t xml:space="preserve">їх </w:t>
      </w:r>
      <w:r w:rsidRPr="008C12AF">
        <w:rPr>
          <w:rFonts w:ascii="Times New Roman" w:hAnsi="Times New Roman"/>
          <w:sz w:val="28"/>
          <w:szCs w:val="28"/>
        </w:rPr>
        <w:t>парапанкреа</w:t>
      </w:r>
      <w:r>
        <w:rPr>
          <w:rFonts w:ascii="Times New Roman" w:hAnsi="Times New Roman"/>
          <w:sz w:val="28"/>
          <w:szCs w:val="28"/>
        </w:rPr>
        <w:t>тич</w:t>
      </w:r>
      <w:r w:rsidRPr="008C12AF">
        <w:rPr>
          <w:rFonts w:ascii="Times New Roman" w:hAnsi="Times New Roman"/>
          <w:sz w:val="28"/>
          <w:szCs w:val="28"/>
        </w:rPr>
        <w:t xml:space="preserve">на локалізація </w:t>
      </w:r>
      <w:r>
        <w:rPr>
          <w:rFonts w:ascii="Times New Roman" w:hAnsi="Times New Roman"/>
          <w:sz w:val="28"/>
          <w:szCs w:val="28"/>
        </w:rPr>
        <w:t>чи у брижі є</w:t>
      </w:r>
      <w:r w:rsidRPr="008C12AF">
        <w:rPr>
          <w:rFonts w:ascii="Times New Roman" w:hAnsi="Times New Roman"/>
          <w:sz w:val="28"/>
          <w:szCs w:val="28"/>
        </w:rPr>
        <w:t xml:space="preserve"> можлив</w:t>
      </w:r>
      <w:r>
        <w:rPr>
          <w:rFonts w:ascii="Times New Roman" w:hAnsi="Times New Roman"/>
          <w:sz w:val="28"/>
          <w:szCs w:val="28"/>
        </w:rPr>
        <w:t>ою</w:t>
      </w:r>
      <w:r w:rsidRPr="008C12AF">
        <w:rPr>
          <w:rFonts w:ascii="Times New Roman" w:hAnsi="Times New Roman"/>
          <w:sz w:val="28"/>
          <w:szCs w:val="28"/>
        </w:rPr>
        <w:t xml:space="preserve"> ознак</w:t>
      </w:r>
      <w:r>
        <w:rPr>
          <w:rFonts w:ascii="Times New Roman" w:hAnsi="Times New Roman"/>
          <w:sz w:val="28"/>
          <w:szCs w:val="28"/>
        </w:rPr>
        <w:t>ою серйозних ушкоджень. Це</w:t>
      </w:r>
      <w:r w:rsidRPr="008C12AF">
        <w:rPr>
          <w:rFonts w:ascii="Times New Roman" w:hAnsi="Times New Roman"/>
          <w:sz w:val="28"/>
          <w:szCs w:val="28"/>
        </w:rPr>
        <w:t xml:space="preserve"> вимагає виконання</w:t>
      </w:r>
      <w:r>
        <w:rPr>
          <w:rFonts w:ascii="Times New Roman" w:hAnsi="Times New Roman"/>
          <w:sz w:val="28"/>
          <w:szCs w:val="28"/>
        </w:rPr>
        <w:t>,</w:t>
      </w:r>
      <w:r w:rsidRPr="008C12AF">
        <w:rPr>
          <w:rFonts w:ascii="Times New Roman" w:hAnsi="Times New Roman"/>
          <w:sz w:val="28"/>
          <w:szCs w:val="28"/>
        </w:rPr>
        <w:t xml:space="preserve"> за відсутності протипоказань комплексу інтраопераційних заходів, спрямованих на профілактику ускладнень.</w:t>
      </w:r>
    </w:p>
    <w:p w14:paraId="09EE8ED5" w14:textId="77777777" w:rsidR="00E31A41" w:rsidRPr="008C12AF" w:rsidRDefault="00E31A41" w:rsidP="00FE1AB3">
      <w:pPr>
        <w:spacing w:after="0" w:line="360" w:lineRule="auto"/>
        <w:ind w:firstLine="709"/>
        <w:contextualSpacing/>
        <w:jc w:val="both"/>
        <w:rPr>
          <w:rFonts w:ascii="Times New Roman" w:hAnsi="Times New Roman"/>
          <w:sz w:val="28"/>
          <w:szCs w:val="28"/>
        </w:rPr>
      </w:pPr>
      <w:r w:rsidRPr="008C12AF">
        <w:rPr>
          <w:rFonts w:ascii="Times New Roman" w:hAnsi="Times New Roman"/>
          <w:sz w:val="28"/>
          <w:szCs w:val="28"/>
        </w:rPr>
        <w:t>При пораненнях будь-яка локалізація гематом може служити симптомом ушкодження органу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 xml:space="preserve">ного простору. Проте, локальні гематоми можуть ускладнювати </w:t>
      </w:r>
      <w:r>
        <w:rPr>
          <w:rFonts w:ascii="Times New Roman" w:hAnsi="Times New Roman"/>
          <w:sz w:val="28"/>
          <w:szCs w:val="28"/>
        </w:rPr>
        <w:t xml:space="preserve">перебіг </w:t>
      </w:r>
      <w:r w:rsidRPr="008C12AF">
        <w:rPr>
          <w:rFonts w:ascii="Times New Roman" w:hAnsi="Times New Roman"/>
          <w:sz w:val="28"/>
          <w:szCs w:val="28"/>
        </w:rPr>
        <w:t>п</w:t>
      </w:r>
      <w:r>
        <w:rPr>
          <w:rFonts w:ascii="Times New Roman" w:hAnsi="Times New Roman"/>
          <w:sz w:val="28"/>
          <w:szCs w:val="28"/>
        </w:rPr>
        <w:t>ісля</w:t>
      </w:r>
      <w:r w:rsidRPr="008C12AF">
        <w:rPr>
          <w:rFonts w:ascii="Times New Roman" w:hAnsi="Times New Roman"/>
          <w:sz w:val="28"/>
          <w:szCs w:val="28"/>
        </w:rPr>
        <w:t xml:space="preserve">травматичного періоду і іноді бути непрямою причиною летального </w:t>
      </w:r>
      <w:r>
        <w:rPr>
          <w:rFonts w:ascii="Times New Roman" w:hAnsi="Times New Roman"/>
          <w:sz w:val="28"/>
          <w:szCs w:val="28"/>
        </w:rPr>
        <w:t>наслідку</w:t>
      </w:r>
      <w:r w:rsidRPr="008C12AF">
        <w:rPr>
          <w:rFonts w:ascii="Times New Roman" w:hAnsi="Times New Roman"/>
          <w:sz w:val="28"/>
          <w:szCs w:val="28"/>
        </w:rPr>
        <w:t>.</w:t>
      </w:r>
    </w:p>
    <w:p w14:paraId="1FEA4890" w14:textId="77777777" w:rsidR="00E31A41" w:rsidRPr="008C12AF" w:rsidRDefault="00E31A41" w:rsidP="00FE1AB3">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С</w:t>
      </w:r>
      <w:r w:rsidRPr="008C12AF">
        <w:rPr>
          <w:rFonts w:ascii="Times New Roman" w:hAnsi="Times New Roman"/>
          <w:sz w:val="28"/>
          <w:szCs w:val="28"/>
        </w:rPr>
        <w:t xml:space="preserve">еред усіх померлих із </w:t>
      </w:r>
      <w:r>
        <w:rPr>
          <w:rFonts w:ascii="Times New Roman" w:hAnsi="Times New Roman"/>
          <w:sz w:val="28"/>
          <w:szCs w:val="28"/>
        </w:rPr>
        <w:t>пошкодженнями органів малого тазу та заочеревинного простору, л</w:t>
      </w:r>
      <w:r w:rsidRPr="008C12AF">
        <w:rPr>
          <w:rFonts w:ascii="Times New Roman" w:hAnsi="Times New Roman"/>
          <w:sz w:val="28"/>
          <w:szCs w:val="28"/>
        </w:rPr>
        <w:t>етальність при великих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них гематомах була достовірно вищ</w:t>
      </w:r>
      <w:r>
        <w:rPr>
          <w:rFonts w:ascii="Times New Roman" w:hAnsi="Times New Roman"/>
          <w:sz w:val="28"/>
          <w:szCs w:val="28"/>
        </w:rPr>
        <w:t xml:space="preserve">ою </w:t>
      </w:r>
      <w:r w:rsidRPr="008C12AF">
        <w:rPr>
          <w:rFonts w:ascii="Times New Roman" w:hAnsi="Times New Roman"/>
          <w:sz w:val="28"/>
          <w:szCs w:val="28"/>
        </w:rPr>
        <w:t>(P&lt;0,05), ніж у по</w:t>
      </w:r>
      <w:r>
        <w:rPr>
          <w:rFonts w:ascii="Times New Roman" w:hAnsi="Times New Roman"/>
          <w:sz w:val="28"/>
          <w:szCs w:val="28"/>
        </w:rPr>
        <w:t>страждалих</w:t>
      </w:r>
      <w:r w:rsidRPr="008C12AF">
        <w:rPr>
          <w:rFonts w:ascii="Times New Roman" w:hAnsi="Times New Roman"/>
          <w:sz w:val="28"/>
          <w:szCs w:val="28"/>
        </w:rPr>
        <w:t xml:space="preserve"> з локальними і дрібними гематомами</w:t>
      </w:r>
      <w:r>
        <w:rPr>
          <w:rFonts w:ascii="Times New Roman" w:hAnsi="Times New Roman"/>
          <w:sz w:val="28"/>
          <w:szCs w:val="28"/>
        </w:rPr>
        <w:t>.</w:t>
      </w:r>
      <w:r w:rsidRPr="008C12AF">
        <w:rPr>
          <w:rFonts w:ascii="Times New Roman" w:hAnsi="Times New Roman"/>
          <w:sz w:val="28"/>
          <w:szCs w:val="28"/>
        </w:rPr>
        <w:t xml:space="preserve"> Це пов</w:t>
      </w:r>
      <w:r w:rsidRPr="00FC5E07">
        <w:rPr>
          <w:rFonts w:ascii="Times New Roman" w:hAnsi="Times New Roman"/>
          <w:sz w:val="28"/>
          <w:szCs w:val="28"/>
        </w:rPr>
        <w:t>’</w:t>
      </w:r>
      <w:r w:rsidRPr="008C12AF">
        <w:rPr>
          <w:rFonts w:ascii="Times New Roman" w:hAnsi="Times New Roman"/>
          <w:sz w:val="28"/>
          <w:szCs w:val="28"/>
        </w:rPr>
        <w:t>язано з тим, що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инні</w:t>
      </w:r>
      <w:r w:rsidRPr="008C12AF">
        <w:rPr>
          <w:rFonts w:ascii="Times New Roman" w:hAnsi="Times New Roman"/>
          <w:sz w:val="28"/>
          <w:szCs w:val="28"/>
        </w:rPr>
        <w:t xml:space="preserve"> гематоми </w:t>
      </w:r>
      <w:r>
        <w:rPr>
          <w:rFonts w:ascii="Times New Roman" w:hAnsi="Times New Roman"/>
          <w:sz w:val="28"/>
          <w:szCs w:val="28"/>
        </w:rPr>
        <w:t>були</w:t>
      </w:r>
      <w:r w:rsidRPr="008C12AF">
        <w:rPr>
          <w:rFonts w:ascii="Times New Roman" w:hAnsi="Times New Roman"/>
          <w:sz w:val="28"/>
          <w:szCs w:val="28"/>
        </w:rPr>
        <w:t xml:space="preserve"> наслідком профузно</w:t>
      </w:r>
      <w:r>
        <w:rPr>
          <w:rFonts w:ascii="Times New Roman" w:hAnsi="Times New Roman"/>
          <w:sz w:val="28"/>
          <w:szCs w:val="28"/>
        </w:rPr>
        <w:t>ї</w:t>
      </w:r>
      <w:r w:rsidRPr="008C12AF">
        <w:rPr>
          <w:rFonts w:ascii="Times New Roman" w:hAnsi="Times New Roman"/>
          <w:sz w:val="28"/>
          <w:szCs w:val="28"/>
        </w:rPr>
        <w:t xml:space="preserve"> кровотечі в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ну клітковину, що об</w:t>
      </w:r>
      <w:r>
        <w:rPr>
          <w:rFonts w:ascii="Times New Roman" w:hAnsi="Times New Roman"/>
          <w:sz w:val="28"/>
          <w:szCs w:val="28"/>
        </w:rPr>
        <w:t>тяжувало стан</w:t>
      </w:r>
      <w:r w:rsidRPr="008C12AF">
        <w:rPr>
          <w:rFonts w:ascii="Times New Roman" w:hAnsi="Times New Roman"/>
          <w:sz w:val="28"/>
          <w:szCs w:val="28"/>
        </w:rPr>
        <w:t xml:space="preserve"> </w:t>
      </w:r>
      <w:r>
        <w:rPr>
          <w:rFonts w:ascii="Times New Roman" w:hAnsi="Times New Roman"/>
          <w:sz w:val="28"/>
          <w:szCs w:val="28"/>
        </w:rPr>
        <w:t>постраждалих</w:t>
      </w:r>
      <w:r w:rsidRPr="008C12AF">
        <w:rPr>
          <w:rFonts w:ascii="Times New Roman" w:hAnsi="Times New Roman"/>
          <w:sz w:val="28"/>
          <w:szCs w:val="28"/>
        </w:rPr>
        <w:t>.</w:t>
      </w:r>
    </w:p>
    <w:p w14:paraId="79EE8537" w14:textId="27F54F71" w:rsidR="00E31A41" w:rsidRPr="008C12AF" w:rsidRDefault="00E31A41" w:rsidP="00FE1AB3">
      <w:pPr>
        <w:spacing w:after="0" w:line="360" w:lineRule="auto"/>
        <w:ind w:firstLine="709"/>
        <w:contextualSpacing/>
        <w:jc w:val="both"/>
        <w:rPr>
          <w:rFonts w:ascii="Times New Roman" w:hAnsi="Times New Roman"/>
          <w:sz w:val="28"/>
          <w:szCs w:val="28"/>
        </w:rPr>
      </w:pPr>
      <w:r w:rsidRPr="008C12AF">
        <w:rPr>
          <w:rFonts w:ascii="Times New Roman" w:hAnsi="Times New Roman"/>
          <w:sz w:val="28"/>
          <w:szCs w:val="28"/>
        </w:rPr>
        <w:t>Найчастіше</w:t>
      </w:r>
      <w:r>
        <w:rPr>
          <w:rFonts w:ascii="Times New Roman" w:hAnsi="Times New Roman"/>
          <w:sz w:val="28"/>
          <w:szCs w:val="28"/>
        </w:rPr>
        <w:t xml:space="preserve"> </w:t>
      </w:r>
      <w:r w:rsidRPr="008C12AF">
        <w:rPr>
          <w:rFonts w:ascii="Times New Roman" w:hAnsi="Times New Roman"/>
          <w:sz w:val="28"/>
          <w:szCs w:val="28"/>
        </w:rPr>
        <w:t xml:space="preserve">(46 </w:t>
      </w:r>
      <w:r>
        <w:rPr>
          <w:rFonts w:ascii="Times New Roman" w:hAnsi="Times New Roman"/>
          <w:sz w:val="28"/>
          <w:szCs w:val="28"/>
        </w:rPr>
        <w:t>пацієнтів</w:t>
      </w:r>
      <w:r w:rsidRPr="008C12AF">
        <w:rPr>
          <w:rFonts w:ascii="Times New Roman" w:hAnsi="Times New Roman"/>
          <w:sz w:val="28"/>
          <w:szCs w:val="28"/>
        </w:rPr>
        <w:t>) велика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на гематома ускладнювала переломи кісток тазу</w:t>
      </w:r>
      <w:r>
        <w:rPr>
          <w:rFonts w:ascii="Times New Roman" w:hAnsi="Times New Roman"/>
          <w:sz w:val="28"/>
          <w:szCs w:val="28"/>
        </w:rPr>
        <w:t>.</w:t>
      </w:r>
      <w:r w:rsidRPr="008C12AF">
        <w:rPr>
          <w:rFonts w:ascii="Times New Roman" w:hAnsi="Times New Roman"/>
          <w:sz w:val="28"/>
          <w:szCs w:val="28"/>
        </w:rPr>
        <w:t xml:space="preserve"> В основному, утворення великої гематоми було обумовлене переломами </w:t>
      </w:r>
      <w:r>
        <w:rPr>
          <w:rFonts w:ascii="Times New Roman" w:hAnsi="Times New Roman"/>
          <w:sz w:val="28"/>
          <w:szCs w:val="28"/>
        </w:rPr>
        <w:t>лобкових</w:t>
      </w:r>
      <w:r w:rsidRPr="008C12AF">
        <w:rPr>
          <w:rFonts w:ascii="Times New Roman" w:hAnsi="Times New Roman"/>
          <w:sz w:val="28"/>
          <w:szCs w:val="28"/>
        </w:rPr>
        <w:t xml:space="preserve"> і сідничних кісток у поєднанні з </w:t>
      </w:r>
      <w:r w:rsidRPr="008C12AF">
        <w:rPr>
          <w:rFonts w:ascii="Times New Roman" w:hAnsi="Times New Roman"/>
          <w:sz w:val="28"/>
          <w:szCs w:val="28"/>
        </w:rPr>
        <w:lastRenderedPageBreak/>
        <w:t>переломом дна</w:t>
      </w:r>
      <w:r w:rsidRPr="007679BC">
        <w:rPr>
          <w:rFonts w:ascii="Times New Roman" w:hAnsi="Times New Roman"/>
          <w:sz w:val="28"/>
          <w:szCs w:val="28"/>
        </w:rPr>
        <w:t xml:space="preserve"> </w:t>
      </w:r>
      <w:r w:rsidR="00C21A0C">
        <w:rPr>
          <w:rFonts w:ascii="Times New Roman" w:hAnsi="Times New Roman"/>
          <w:sz w:val="28"/>
          <w:szCs w:val="28"/>
        </w:rPr>
        <w:t xml:space="preserve">  </w:t>
      </w:r>
      <w:r w:rsidRPr="008C12AF">
        <w:rPr>
          <w:rFonts w:ascii="Times New Roman" w:hAnsi="Times New Roman"/>
          <w:sz w:val="28"/>
          <w:szCs w:val="28"/>
        </w:rPr>
        <w:t>вертлужно</w:t>
      </w:r>
      <w:r>
        <w:rPr>
          <w:rFonts w:ascii="Times New Roman" w:hAnsi="Times New Roman"/>
          <w:sz w:val="28"/>
          <w:szCs w:val="28"/>
        </w:rPr>
        <w:t>ї</w:t>
      </w:r>
      <w:r w:rsidR="00C21A0C">
        <w:rPr>
          <w:rFonts w:ascii="Times New Roman" w:hAnsi="Times New Roman"/>
          <w:sz w:val="28"/>
          <w:szCs w:val="28"/>
        </w:rPr>
        <w:t xml:space="preserve">  </w:t>
      </w:r>
      <w:r w:rsidRPr="008C12AF">
        <w:rPr>
          <w:rFonts w:ascii="Times New Roman" w:hAnsi="Times New Roman"/>
          <w:sz w:val="28"/>
          <w:szCs w:val="28"/>
        </w:rPr>
        <w:t xml:space="preserve"> западини, </w:t>
      </w:r>
      <w:r w:rsidR="00C21A0C">
        <w:rPr>
          <w:rFonts w:ascii="Times New Roman" w:hAnsi="Times New Roman"/>
          <w:sz w:val="28"/>
          <w:szCs w:val="28"/>
        </w:rPr>
        <w:t xml:space="preserve"> </w:t>
      </w:r>
      <w:r w:rsidRPr="008C12AF">
        <w:rPr>
          <w:rFonts w:ascii="Times New Roman" w:hAnsi="Times New Roman"/>
          <w:sz w:val="28"/>
          <w:szCs w:val="28"/>
        </w:rPr>
        <w:t>або крила</w:t>
      </w:r>
      <w:r>
        <w:rPr>
          <w:rFonts w:ascii="Times New Roman" w:hAnsi="Times New Roman"/>
          <w:sz w:val="28"/>
          <w:szCs w:val="28"/>
        </w:rPr>
        <w:t xml:space="preserve"> </w:t>
      </w:r>
      <w:r w:rsidR="00C21A0C">
        <w:rPr>
          <w:rFonts w:ascii="Times New Roman" w:hAnsi="Times New Roman"/>
          <w:sz w:val="28"/>
          <w:szCs w:val="28"/>
        </w:rPr>
        <w:t xml:space="preserve"> </w:t>
      </w:r>
      <w:r>
        <w:rPr>
          <w:rFonts w:ascii="Times New Roman" w:hAnsi="Times New Roman"/>
          <w:sz w:val="28"/>
          <w:szCs w:val="28"/>
        </w:rPr>
        <w:t>чи</w:t>
      </w:r>
      <w:r w:rsidRPr="008C12AF">
        <w:rPr>
          <w:rFonts w:ascii="Times New Roman" w:hAnsi="Times New Roman"/>
          <w:sz w:val="28"/>
          <w:szCs w:val="28"/>
        </w:rPr>
        <w:t xml:space="preserve"> тіла клубової кістки</w:t>
      </w:r>
      <w:r>
        <w:rPr>
          <w:rFonts w:ascii="Times New Roman" w:hAnsi="Times New Roman"/>
          <w:sz w:val="28"/>
          <w:szCs w:val="28"/>
        </w:rPr>
        <w:t xml:space="preserve"> </w:t>
      </w:r>
      <w:r w:rsidRPr="008C12AF">
        <w:rPr>
          <w:rFonts w:ascii="Times New Roman" w:hAnsi="Times New Roman"/>
          <w:sz w:val="28"/>
          <w:szCs w:val="28"/>
        </w:rPr>
        <w:t>(32</w:t>
      </w:r>
      <w:r w:rsidR="00C21A0C">
        <w:rPr>
          <w:rFonts w:ascii="Times New Roman" w:hAnsi="Times New Roman"/>
          <w:sz w:val="28"/>
          <w:szCs w:val="28"/>
        </w:rPr>
        <w:t xml:space="preserve"> </w:t>
      </w:r>
      <w:r>
        <w:rPr>
          <w:rFonts w:ascii="Times New Roman" w:hAnsi="Times New Roman"/>
          <w:sz w:val="28"/>
          <w:szCs w:val="28"/>
        </w:rPr>
        <w:t>постраждалих</w:t>
      </w:r>
      <w:r w:rsidRPr="008C12AF">
        <w:rPr>
          <w:rFonts w:ascii="Times New Roman" w:hAnsi="Times New Roman"/>
          <w:sz w:val="28"/>
          <w:szCs w:val="28"/>
        </w:rPr>
        <w:t xml:space="preserve">), у 14 </w:t>
      </w:r>
      <w:r>
        <w:rPr>
          <w:rFonts w:ascii="Times New Roman" w:hAnsi="Times New Roman"/>
          <w:sz w:val="28"/>
          <w:szCs w:val="28"/>
        </w:rPr>
        <w:t>осіб</w:t>
      </w:r>
      <w:r w:rsidRPr="008C12AF">
        <w:rPr>
          <w:rFonts w:ascii="Times New Roman" w:hAnsi="Times New Roman"/>
          <w:sz w:val="28"/>
          <w:szCs w:val="28"/>
        </w:rPr>
        <w:t xml:space="preserve"> також було діагностовано ушкодження крижово-клубового зчленування</w:t>
      </w:r>
      <w:r>
        <w:rPr>
          <w:rFonts w:ascii="Times New Roman" w:hAnsi="Times New Roman"/>
          <w:sz w:val="28"/>
          <w:szCs w:val="28"/>
        </w:rPr>
        <w:t xml:space="preserve"> </w:t>
      </w:r>
      <w:r w:rsidRPr="008C12AF">
        <w:rPr>
          <w:rFonts w:ascii="Times New Roman" w:hAnsi="Times New Roman"/>
          <w:sz w:val="28"/>
          <w:szCs w:val="28"/>
        </w:rPr>
        <w:t>(з них померло</w:t>
      </w:r>
      <w:r>
        <w:rPr>
          <w:rFonts w:ascii="Times New Roman" w:hAnsi="Times New Roman"/>
          <w:sz w:val="28"/>
          <w:szCs w:val="28"/>
        </w:rPr>
        <w:t xml:space="preserve"> 8</w:t>
      </w:r>
      <w:r w:rsidRPr="008C12AF">
        <w:rPr>
          <w:rFonts w:ascii="Times New Roman" w:hAnsi="Times New Roman"/>
          <w:sz w:val="28"/>
          <w:szCs w:val="28"/>
        </w:rPr>
        <w:t>) і у 3</w:t>
      </w:r>
      <w:r w:rsidRPr="00B22858">
        <w:t xml:space="preserve"> </w:t>
      </w:r>
      <w:r w:rsidRPr="00B22858">
        <w:rPr>
          <w:rFonts w:ascii="Times New Roman" w:hAnsi="Times New Roman"/>
          <w:sz w:val="28"/>
          <w:szCs w:val="28"/>
        </w:rPr>
        <w:t>постраждалих</w:t>
      </w:r>
      <w:r w:rsidRPr="008C12AF">
        <w:rPr>
          <w:rFonts w:ascii="Times New Roman" w:hAnsi="Times New Roman"/>
          <w:sz w:val="28"/>
          <w:szCs w:val="28"/>
        </w:rPr>
        <w:t xml:space="preserve"> </w:t>
      </w:r>
      <w:r>
        <w:rPr>
          <w:rFonts w:ascii="Times New Roman" w:hAnsi="Times New Roman"/>
          <w:sz w:val="28"/>
          <w:szCs w:val="28"/>
        </w:rPr>
        <w:t>–</w:t>
      </w:r>
      <w:r w:rsidRPr="008C12AF">
        <w:rPr>
          <w:rFonts w:ascii="Times New Roman" w:hAnsi="Times New Roman"/>
          <w:sz w:val="28"/>
          <w:szCs w:val="28"/>
        </w:rPr>
        <w:t xml:space="preserve"> перелом крижів</w:t>
      </w:r>
      <w:r>
        <w:rPr>
          <w:rFonts w:ascii="Times New Roman" w:hAnsi="Times New Roman"/>
          <w:sz w:val="28"/>
          <w:szCs w:val="28"/>
        </w:rPr>
        <w:t xml:space="preserve"> </w:t>
      </w:r>
      <w:r w:rsidRPr="008C12AF">
        <w:rPr>
          <w:rFonts w:ascii="Times New Roman" w:hAnsi="Times New Roman"/>
          <w:sz w:val="28"/>
          <w:szCs w:val="28"/>
        </w:rPr>
        <w:t>(з них померло 2).</w:t>
      </w:r>
    </w:p>
    <w:p w14:paraId="4E798511" w14:textId="77777777" w:rsidR="00E31A41" w:rsidRPr="008C12AF" w:rsidRDefault="00E31A41" w:rsidP="00FE1AB3">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Профузну кровотечу</w:t>
      </w:r>
      <w:r w:rsidRPr="008C12AF">
        <w:rPr>
          <w:rFonts w:ascii="Times New Roman" w:hAnsi="Times New Roman"/>
          <w:sz w:val="28"/>
          <w:szCs w:val="28"/>
        </w:rPr>
        <w:t xml:space="preserve"> в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 xml:space="preserve">ний простір </w:t>
      </w:r>
      <w:r>
        <w:rPr>
          <w:rFonts w:ascii="Times New Roman" w:hAnsi="Times New Roman"/>
          <w:sz w:val="28"/>
          <w:szCs w:val="28"/>
        </w:rPr>
        <w:t>діагностували при поєднаній травмі</w:t>
      </w:r>
      <w:r w:rsidRPr="008C12AF">
        <w:rPr>
          <w:rFonts w:ascii="Times New Roman" w:hAnsi="Times New Roman"/>
          <w:sz w:val="28"/>
          <w:szCs w:val="28"/>
        </w:rPr>
        <w:t>, що значно об</w:t>
      </w:r>
      <w:r>
        <w:rPr>
          <w:rFonts w:ascii="Times New Roman" w:hAnsi="Times New Roman"/>
          <w:sz w:val="28"/>
          <w:szCs w:val="28"/>
        </w:rPr>
        <w:t>тя</w:t>
      </w:r>
      <w:r w:rsidRPr="008C12AF">
        <w:rPr>
          <w:rFonts w:ascii="Times New Roman" w:hAnsi="Times New Roman"/>
          <w:sz w:val="28"/>
          <w:szCs w:val="28"/>
        </w:rPr>
        <w:t>ж</w:t>
      </w:r>
      <w:r>
        <w:rPr>
          <w:rFonts w:ascii="Times New Roman" w:hAnsi="Times New Roman"/>
          <w:sz w:val="28"/>
          <w:szCs w:val="28"/>
        </w:rPr>
        <w:t>увало</w:t>
      </w:r>
      <w:r w:rsidRPr="008C12AF">
        <w:rPr>
          <w:rFonts w:ascii="Times New Roman" w:hAnsi="Times New Roman"/>
          <w:sz w:val="28"/>
          <w:szCs w:val="28"/>
        </w:rPr>
        <w:t xml:space="preserve"> стан по</w:t>
      </w:r>
      <w:r>
        <w:rPr>
          <w:rFonts w:ascii="Times New Roman" w:hAnsi="Times New Roman"/>
          <w:sz w:val="28"/>
          <w:szCs w:val="28"/>
        </w:rPr>
        <w:t>страждалих</w:t>
      </w:r>
      <w:r w:rsidRPr="008C12AF">
        <w:rPr>
          <w:rFonts w:ascii="Times New Roman" w:hAnsi="Times New Roman"/>
          <w:sz w:val="28"/>
          <w:szCs w:val="28"/>
        </w:rPr>
        <w:t>. Так, з 30 по</w:t>
      </w:r>
      <w:r>
        <w:rPr>
          <w:rFonts w:ascii="Times New Roman" w:hAnsi="Times New Roman"/>
          <w:sz w:val="28"/>
          <w:szCs w:val="28"/>
        </w:rPr>
        <w:t>страждалих</w:t>
      </w:r>
      <w:r w:rsidRPr="008C12AF">
        <w:rPr>
          <w:rFonts w:ascii="Times New Roman" w:hAnsi="Times New Roman"/>
          <w:sz w:val="28"/>
          <w:szCs w:val="28"/>
        </w:rPr>
        <w:t>, що померли, у</w:t>
      </w:r>
      <w:r>
        <w:rPr>
          <w:rFonts w:ascii="Times New Roman" w:hAnsi="Times New Roman"/>
          <w:sz w:val="28"/>
          <w:szCs w:val="28"/>
        </w:rPr>
        <w:t xml:space="preserve"> </w:t>
      </w:r>
      <w:r w:rsidRPr="008C12AF">
        <w:rPr>
          <w:rFonts w:ascii="Times New Roman" w:hAnsi="Times New Roman"/>
          <w:sz w:val="28"/>
          <w:szCs w:val="28"/>
        </w:rPr>
        <w:t xml:space="preserve">27 відмічена </w:t>
      </w:r>
      <w:r>
        <w:rPr>
          <w:rFonts w:ascii="Times New Roman" w:hAnsi="Times New Roman"/>
          <w:sz w:val="28"/>
          <w:szCs w:val="28"/>
        </w:rPr>
        <w:t>тя</w:t>
      </w:r>
      <w:r w:rsidRPr="008C12AF">
        <w:rPr>
          <w:rFonts w:ascii="Times New Roman" w:hAnsi="Times New Roman"/>
          <w:sz w:val="28"/>
          <w:szCs w:val="28"/>
        </w:rPr>
        <w:t>жка поєднана травма, а 25 з них доставлен</w:t>
      </w:r>
      <w:r>
        <w:rPr>
          <w:rFonts w:ascii="Times New Roman" w:hAnsi="Times New Roman"/>
          <w:sz w:val="28"/>
          <w:szCs w:val="28"/>
        </w:rPr>
        <w:t>о у</w:t>
      </w:r>
      <w:r w:rsidRPr="008C12AF">
        <w:rPr>
          <w:rFonts w:ascii="Times New Roman" w:hAnsi="Times New Roman"/>
          <w:sz w:val="28"/>
          <w:szCs w:val="28"/>
        </w:rPr>
        <w:t xml:space="preserve"> стані </w:t>
      </w:r>
      <w:r>
        <w:rPr>
          <w:rFonts w:ascii="Times New Roman" w:hAnsi="Times New Roman"/>
          <w:sz w:val="28"/>
          <w:szCs w:val="28"/>
        </w:rPr>
        <w:t>тя</w:t>
      </w:r>
      <w:r w:rsidRPr="008C12AF">
        <w:rPr>
          <w:rFonts w:ascii="Times New Roman" w:hAnsi="Times New Roman"/>
          <w:sz w:val="28"/>
          <w:szCs w:val="28"/>
        </w:rPr>
        <w:t>жкого шоку.</w:t>
      </w:r>
    </w:p>
    <w:p w14:paraId="26F2C135" w14:textId="77777777" w:rsidR="00E31A41" w:rsidRPr="008C12AF" w:rsidRDefault="00E31A41" w:rsidP="00FE1AB3">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У постраждалих, </w:t>
      </w:r>
      <w:r w:rsidRPr="008C12AF">
        <w:rPr>
          <w:rFonts w:ascii="Times New Roman" w:hAnsi="Times New Roman"/>
          <w:sz w:val="28"/>
          <w:szCs w:val="28"/>
        </w:rPr>
        <w:t>з переломом кісток тазу</w:t>
      </w:r>
      <w:r>
        <w:rPr>
          <w:rFonts w:ascii="Times New Roman" w:hAnsi="Times New Roman"/>
          <w:sz w:val="28"/>
          <w:szCs w:val="28"/>
        </w:rPr>
        <w:t xml:space="preserve"> і</w:t>
      </w:r>
      <w:r w:rsidRPr="008C12AF">
        <w:rPr>
          <w:rFonts w:ascii="Times New Roman" w:hAnsi="Times New Roman"/>
          <w:sz w:val="28"/>
          <w:szCs w:val="28"/>
        </w:rPr>
        <w:t xml:space="preserve"> гематомою, </w:t>
      </w:r>
      <w:r>
        <w:rPr>
          <w:rFonts w:ascii="Times New Roman" w:hAnsi="Times New Roman"/>
          <w:sz w:val="28"/>
          <w:szCs w:val="28"/>
        </w:rPr>
        <w:t>що вижили</w:t>
      </w:r>
      <w:r w:rsidRPr="008C12AF">
        <w:rPr>
          <w:rFonts w:ascii="Times New Roman" w:hAnsi="Times New Roman"/>
          <w:sz w:val="28"/>
          <w:szCs w:val="28"/>
        </w:rPr>
        <w:t xml:space="preserve">, розтин і ревізія тазової гематоми не </w:t>
      </w:r>
      <w:r>
        <w:rPr>
          <w:rFonts w:ascii="Times New Roman" w:hAnsi="Times New Roman"/>
          <w:sz w:val="28"/>
          <w:szCs w:val="28"/>
        </w:rPr>
        <w:t>виконували</w:t>
      </w:r>
      <w:r w:rsidRPr="008C12AF">
        <w:rPr>
          <w:rFonts w:ascii="Times New Roman" w:hAnsi="Times New Roman"/>
          <w:sz w:val="28"/>
          <w:szCs w:val="28"/>
        </w:rPr>
        <w:t xml:space="preserve">; у 3 </w:t>
      </w:r>
      <w:r>
        <w:rPr>
          <w:rFonts w:ascii="Times New Roman" w:hAnsi="Times New Roman"/>
          <w:sz w:val="28"/>
          <w:szCs w:val="28"/>
        </w:rPr>
        <w:t>травмованих</w:t>
      </w:r>
      <w:r w:rsidRPr="008C12AF">
        <w:rPr>
          <w:rFonts w:ascii="Times New Roman" w:hAnsi="Times New Roman"/>
          <w:sz w:val="28"/>
          <w:szCs w:val="28"/>
        </w:rPr>
        <w:t xml:space="preserve"> була </w:t>
      </w:r>
      <w:r w:rsidRPr="00B061DA">
        <w:rPr>
          <w:rFonts w:ascii="Times New Roman" w:hAnsi="Times New Roman"/>
          <w:sz w:val="28"/>
          <w:szCs w:val="28"/>
        </w:rPr>
        <w:t>«</w:t>
      </w:r>
      <w:r w:rsidRPr="008C12AF">
        <w:rPr>
          <w:rFonts w:ascii="Times New Roman" w:hAnsi="Times New Roman"/>
          <w:sz w:val="28"/>
          <w:szCs w:val="28"/>
        </w:rPr>
        <w:t>відкрита</w:t>
      </w:r>
      <w:r w:rsidRPr="00B061DA">
        <w:rPr>
          <w:rFonts w:ascii="Times New Roman" w:hAnsi="Times New Roman"/>
          <w:sz w:val="28"/>
          <w:szCs w:val="28"/>
        </w:rPr>
        <w:t>»</w:t>
      </w:r>
      <w:r w:rsidRPr="008C12AF">
        <w:rPr>
          <w:rFonts w:ascii="Times New Roman" w:hAnsi="Times New Roman"/>
          <w:sz w:val="28"/>
          <w:szCs w:val="28"/>
        </w:rPr>
        <w:t xml:space="preserve"> тазова гематома, </w:t>
      </w:r>
      <w:r>
        <w:rPr>
          <w:rFonts w:ascii="Times New Roman" w:hAnsi="Times New Roman"/>
          <w:sz w:val="28"/>
          <w:szCs w:val="28"/>
        </w:rPr>
        <w:t>у них зашито дефект</w:t>
      </w:r>
      <w:r w:rsidRPr="008C12AF">
        <w:rPr>
          <w:rFonts w:ascii="Times New Roman" w:hAnsi="Times New Roman"/>
          <w:sz w:val="28"/>
          <w:szCs w:val="28"/>
        </w:rPr>
        <w:t xml:space="preserve"> парієтальної очеревини для відновлення </w:t>
      </w:r>
      <w:r w:rsidRPr="00113DFE">
        <w:rPr>
          <w:rFonts w:ascii="Times New Roman" w:hAnsi="Times New Roman"/>
          <w:sz w:val="28"/>
          <w:szCs w:val="28"/>
        </w:rPr>
        <w:t>«</w:t>
      </w:r>
      <w:r w:rsidRPr="008C12AF">
        <w:rPr>
          <w:rFonts w:ascii="Times New Roman" w:hAnsi="Times New Roman"/>
          <w:sz w:val="28"/>
          <w:szCs w:val="28"/>
        </w:rPr>
        <w:t>ефекту самотампон</w:t>
      </w:r>
      <w:r>
        <w:rPr>
          <w:rFonts w:ascii="Times New Roman" w:hAnsi="Times New Roman"/>
          <w:sz w:val="28"/>
          <w:szCs w:val="28"/>
        </w:rPr>
        <w:t>ування</w:t>
      </w:r>
      <w:r w:rsidRPr="00113DFE">
        <w:rPr>
          <w:rFonts w:ascii="Times New Roman" w:hAnsi="Times New Roman"/>
          <w:sz w:val="28"/>
          <w:szCs w:val="28"/>
        </w:rPr>
        <w:t>»</w:t>
      </w:r>
      <w:r w:rsidRPr="008C12AF">
        <w:rPr>
          <w:rFonts w:ascii="Times New Roman" w:hAnsi="Times New Roman"/>
          <w:sz w:val="28"/>
          <w:szCs w:val="28"/>
        </w:rPr>
        <w:t>.</w:t>
      </w:r>
    </w:p>
    <w:p w14:paraId="49EAD489" w14:textId="77777777" w:rsidR="00E31A41" w:rsidRPr="00430206" w:rsidRDefault="00E31A41" w:rsidP="00FE1AB3">
      <w:pPr>
        <w:spacing w:after="0" w:line="360" w:lineRule="auto"/>
        <w:ind w:firstLine="709"/>
        <w:contextualSpacing/>
        <w:jc w:val="both"/>
        <w:rPr>
          <w:rFonts w:ascii="Times New Roman" w:hAnsi="Times New Roman"/>
          <w:sz w:val="28"/>
          <w:szCs w:val="28"/>
        </w:rPr>
      </w:pPr>
      <w:r w:rsidRPr="008C12AF">
        <w:rPr>
          <w:rFonts w:ascii="Times New Roman" w:hAnsi="Times New Roman"/>
          <w:sz w:val="28"/>
          <w:szCs w:val="28"/>
        </w:rPr>
        <w:t xml:space="preserve">Найбільш </w:t>
      </w:r>
      <w:r>
        <w:rPr>
          <w:rFonts w:ascii="Times New Roman" w:hAnsi="Times New Roman"/>
          <w:sz w:val="28"/>
          <w:szCs w:val="28"/>
        </w:rPr>
        <w:t>тя</w:t>
      </w:r>
      <w:r w:rsidRPr="008C12AF">
        <w:rPr>
          <w:rFonts w:ascii="Times New Roman" w:hAnsi="Times New Roman"/>
          <w:sz w:val="28"/>
          <w:szCs w:val="28"/>
        </w:rPr>
        <w:t xml:space="preserve">жкими були </w:t>
      </w:r>
      <w:r>
        <w:rPr>
          <w:rFonts w:ascii="Times New Roman" w:hAnsi="Times New Roman"/>
          <w:sz w:val="28"/>
          <w:szCs w:val="28"/>
        </w:rPr>
        <w:t xml:space="preserve">9 </w:t>
      </w:r>
      <w:r w:rsidRPr="008C12AF">
        <w:rPr>
          <w:rFonts w:ascii="Times New Roman" w:hAnsi="Times New Roman"/>
          <w:sz w:val="28"/>
          <w:szCs w:val="28"/>
        </w:rPr>
        <w:t>по</w:t>
      </w:r>
      <w:r>
        <w:rPr>
          <w:rFonts w:ascii="Times New Roman" w:hAnsi="Times New Roman"/>
          <w:sz w:val="28"/>
          <w:szCs w:val="28"/>
        </w:rPr>
        <w:t>страждалих</w:t>
      </w:r>
      <w:r w:rsidRPr="008C12AF">
        <w:rPr>
          <w:rFonts w:ascii="Times New Roman" w:hAnsi="Times New Roman"/>
          <w:sz w:val="28"/>
          <w:szCs w:val="28"/>
        </w:rPr>
        <w:t xml:space="preserve"> з травмою </w:t>
      </w:r>
      <w:r>
        <w:rPr>
          <w:rFonts w:ascii="Times New Roman" w:hAnsi="Times New Roman"/>
          <w:sz w:val="28"/>
          <w:szCs w:val="28"/>
        </w:rPr>
        <w:t>магістральних</w:t>
      </w:r>
      <w:r w:rsidRPr="008C12AF">
        <w:rPr>
          <w:rFonts w:ascii="Times New Roman" w:hAnsi="Times New Roman"/>
          <w:sz w:val="28"/>
          <w:szCs w:val="28"/>
        </w:rPr>
        <w:t xml:space="preserve"> судин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 xml:space="preserve">ного простору </w:t>
      </w:r>
      <w:r>
        <w:rPr>
          <w:rFonts w:ascii="Times New Roman" w:hAnsi="Times New Roman"/>
          <w:sz w:val="28"/>
          <w:szCs w:val="28"/>
        </w:rPr>
        <w:t>та</w:t>
      </w:r>
      <w:r w:rsidRPr="008C12AF">
        <w:rPr>
          <w:rFonts w:ascii="Times New Roman" w:hAnsi="Times New Roman"/>
          <w:sz w:val="28"/>
          <w:szCs w:val="28"/>
        </w:rPr>
        <w:t xml:space="preserve"> утворенням великої гематоми</w:t>
      </w:r>
      <w:r>
        <w:rPr>
          <w:rFonts w:ascii="Times New Roman" w:hAnsi="Times New Roman"/>
          <w:sz w:val="28"/>
          <w:szCs w:val="28"/>
        </w:rPr>
        <w:t xml:space="preserve"> (</w:t>
      </w:r>
      <w:r w:rsidRPr="008C12AF">
        <w:rPr>
          <w:rFonts w:ascii="Times New Roman" w:hAnsi="Times New Roman"/>
          <w:sz w:val="28"/>
          <w:szCs w:val="28"/>
        </w:rPr>
        <w:t>померло 5</w:t>
      </w:r>
      <w:r>
        <w:rPr>
          <w:rFonts w:ascii="Times New Roman" w:hAnsi="Times New Roman"/>
          <w:sz w:val="28"/>
          <w:szCs w:val="28"/>
        </w:rPr>
        <w:t>)</w:t>
      </w:r>
      <w:r w:rsidRPr="008C12AF">
        <w:rPr>
          <w:rFonts w:ascii="Times New Roman" w:hAnsi="Times New Roman"/>
          <w:sz w:val="28"/>
          <w:szCs w:val="28"/>
        </w:rPr>
        <w:t>. Один</w:t>
      </w:r>
      <w:r>
        <w:rPr>
          <w:rFonts w:ascii="Times New Roman" w:hAnsi="Times New Roman"/>
          <w:sz w:val="28"/>
          <w:szCs w:val="28"/>
        </w:rPr>
        <w:t xml:space="preserve"> </w:t>
      </w:r>
      <w:r w:rsidRPr="008C12AF">
        <w:rPr>
          <w:rFonts w:ascii="Times New Roman" w:hAnsi="Times New Roman"/>
          <w:sz w:val="28"/>
          <w:szCs w:val="28"/>
        </w:rPr>
        <w:t>хворий з трансабдом</w:t>
      </w:r>
      <w:r>
        <w:rPr>
          <w:rFonts w:ascii="Times New Roman" w:hAnsi="Times New Roman"/>
          <w:sz w:val="28"/>
          <w:szCs w:val="28"/>
        </w:rPr>
        <w:t>інальни</w:t>
      </w:r>
      <w:r w:rsidRPr="008C12AF">
        <w:rPr>
          <w:rFonts w:ascii="Times New Roman" w:hAnsi="Times New Roman"/>
          <w:sz w:val="28"/>
          <w:szCs w:val="28"/>
        </w:rPr>
        <w:t xml:space="preserve">м пораненням судин ниркової ніжки помер в </w:t>
      </w:r>
      <w:r>
        <w:rPr>
          <w:rFonts w:ascii="Times New Roman" w:hAnsi="Times New Roman"/>
          <w:sz w:val="28"/>
          <w:szCs w:val="28"/>
        </w:rPr>
        <w:t>під час виконання операції</w:t>
      </w:r>
      <w:r w:rsidRPr="008C12AF">
        <w:rPr>
          <w:rFonts w:ascii="Times New Roman" w:hAnsi="Times New Roman"/>
          <w:sz w:val="28"/>
          <w:szCs w:val="28"/>
        </w:rPr>
        <w:t>. У 2 по</w:t>
      </w:r>
      <w:r>
        <w:rPr>
          <w:rFonts w:ascii="Times New Roman" w:hAnsi="Times New Roman"/>
          <w:sz w:val="28"/>
          <w:szCs w:val="28"/>
        </w:rPr>
        <w:t>страждалих</w:t>
      </w:r>
      <w:r w:rsidRPr="008C12AF">
        <w:rPr>
          <w:rFonts w:ascii="Times New Roman" w:hAnsi="Times New Roman"/>
          <w:sz w:val="28"/>
          <w:szCs w:val="28"/>
        </w:rPr>
        <w:t xml:space="preserve"> з числа померлих були розриви гепатодуоденально</w:t>
      </w:r>
      <w:r>
        <w:rPr>
          <w:rFonts w:ascii="Times New Roman" w:hAnsi="Times New Roman"/>
          <w:sz w:val="28"/>
          <w:szCs w:val="28"/>
        </w:rPr>
        <w:t>ї</w:t>
      </w:r>
      <w:r w:rsidRPr="008C12AF">
        <w:rPr>
          <w:rFonts w:ascii="Times New Roman" w:hAnsi="Times New Roman"/>
          <w:sz w:val="28"/>
          <w:szCs w:val="28"/>
        </w:rPr>
        <w:t xml:space="preserve"> зв</w:t>
      </w:r>
      <w:r w:rsidRPr="00430206">
        <w:rPr>
          <w:rFonts w:ascii="Times New Roman" w:hAnsi="Times New Roman"/>
          <w:sz w:val="28"/>
          <w:szCs w:val="28"/>
        </w:rPr>
        <w:t>’</w:t>
      </w:r>
      <w:r w:rsidRPr="008C12AF">
        <w:rPr>
          <w:rFonts w:ascii="Times New Roman" w:hAnsi="Times New Roman"/>
          <w:sz w:val="28"/>
          <w:szCs w:val="28"/>
        </w:rPr>
        <w:t>язки</w:t>
      </w:r>
      <w:r>
        <w:rPr>
          <w:rFonts w:ascii="Times New Roman" w:hAnsi="Times New Roman"/>
          <w:sz w:val="28"/>
          <w:szCs w:val="28"/>
        </w:rPr>
        <w:t xml:space="preserve"> (</w:t>
      </w:r>
      <w:r>
        <w:rPr>
          <w:rFonts w:ascii="Times New Roman" w:hAnsi="Times New Roman"/>
          <w:sz w:val="28"/>
          <w:szCs w:val="28"/>
          <w:lang w:val="en-US"/>
        </w:rPr>
        <w:t>a</w:t>
      </w:r>
      <w:r w:rsidRPr="002B74F9">
        <w:rPr>
          <w:rFonts w:ascii="Times New Roman" w:hAnsi="Times New Roman"/>
          <w:sz w:val="28"/>
          <w:szCs w:val="28"/>
        </w:rPr>
        <w:t xml:space="preserve">. </w:t>
      </w:r>
      <w:r>
        <w:rPr>
          <w:rFonts w:ascii="Times New Roman" w:hAnsi="Times New Roman"/>
          <w:sz w:val="28"/>
          <w:szCs w:val="28"/>
          <w:lang w:val="en-US"/>
        </w:rPr>
        <w:t>hepatica</w:t>
      </w:r>
      <w:r w:rsidRPr="002B74F9">
        <w:rPr>
          <w:rFonts w:ascii="Times New Roman" w:hAnsi="Times New Roman"/>
          <w:sz w:val="28"/>
          <w:szCs w:val="28"/>
        </w:rPr>
        <w:t>)</w:t>
      </w:r>
      <w:r w:rsidRPr="008C12AF">
        <w:rPr>
          <w:rFonts w:ascii="Times New Roman" w:hAnsi="Times New Roman"/>
          <w:sz w:val="28"/>
          <w:szCs w:val="28"/>
        </w:rPr>
        <w:t xml:space="preserve">, у 1 </w:t>
      </w:r>
      <w:r>
        <w:rPr>
          <w:rFonts w:ascii="Times New Roman" w:hAnsi="Times New Roman"/>
          <w:sz w:val="28"/>
          <w:szCs w:val="28"/>
        </w:rPr>
        <w:t>–</w:t>
      </w:r>
      <w:r w:rsidRPr="008C12AF">
        <w:rPr>
          <w:rFonts w:ascii="Times New Roman" w:hAnsi="Times New Roman"/>
          <w:sz w:val="28"/>
          <w:szCs w:val="28"/>
        </w:rPr>
        <w:t xml:space="preserve"> розрив судин басейну верхньої брижової артерії з некрозом сегменту тонкої кишки.</w:t>
      </w:r>
    </w:p>
    <w:p w14:paraId="50E87425" w14:textId="77777777" w:rsidR="00E31A41" w:rsidRPr="00430206" w:rsidRDefault="00E31A41" w:rsidP="00FE1AB3">
      <w:pPr>
        <w:spacing w:after="0" w:line="360" w:lineRule="auto"/>
        <w:ind w:firstLine="709"/>
        <w:contextualSpacing/>
        <w:jc w:val="both"/>
        <w:rPr>
          <w:rFonts w:ascii="Times New Roman" w:hAnsi="Times New Roman"/>
          <w:sz w:val="28"/>
          <w:szCs w:val="28"/>
        </w:rPr>
      </w:pPr>
      <w:r w:rsidRPr="008C12AF">
        <w:rPr>
          <w:rFonts w:ascii="Times New Roman" w:hAnsi="Times New Roman"/>
          <w:sz w:val="28"/>
          <w:szCs w:val="28"/>
        </w:rPr>
        <w:t xml:space="preserve">У 1 </w:t>
      </w:r>
      <w:r>
        <w:rPr>
          <w:rFonts w:ascii="Times New Roman" w:hAnsi="Times New Roman"/>
          <w:sz w:val="28"/>
          <w:szCs w:val="28"/>
        </w:rPr>
        <w:t>постраждалого</w:t>
      </w:r>
      <w:r w:rsidRPr="008C12AF">
        <w:rPr>
          <w:rFonts w:ascii="Times New Roman" w:hAnsi="Times New Roman"/>
          <w:sz w:val="28"/>
          <w:szCs w:val="28"/>
        </w:rPr>
        <w:t xml:space="preserve"> виявлен</w:t>
      </w:r>
      <w:r>
        <w:rPr>
          <w:rFonts w:ascii="Times New Roman" w:hAnsi="Times New Roman"/>
          <w:sz w:val="28"/>
          <w:szCs w:val="28"/>
        </w:rPr>
        <w:t>о</w:t>
      </w:r>
      <w:r w:rsidRPr="008C12AF">
        <w:rPr>
          <w:rFonts w:ascii="Times New Roman" w:hAnsi="Times New Roman"/>
          <w:sz w:val="28"/>
          <w:szCs w:val="28"/>
        </w:rPr>
        <w:t xml:space="preserve"> розрив селезінкової вени і повн</w:t>
      </w:r>
      <w:r>
        <w:rPr>
          <w:rFonts w:ascii="Times New Roman" w:hAnsi="Times New Roman"/>
          <w:sz w:val="28"/>
          <w:szCs w:val="28"/>
        </w:rPr>
        <w:t>ий</w:t>
      </w:r>
      <w:r w:rsidRPr="008C12AF">
        <w:rPr>
          <w:rFonts w:ascii="Times New Roman" w:hAnsi="Times New Roman"/>
          <w:sz w:val="28"/>
          <w:szCs w:val="28"/>
        </w:rPr>
        <w:t xml:space="preserve"> поперечний розрив тіла підшлункової залози. Двоє </w:t>
      </w:r>
      <w:r>
        <w:rPr>
          <w:rFonts w:ascii="Times New Roman" w:hAnsi="Times New Roman"/>
          <w:sz w:val="28"/>
          <w:szCs w:val="28"/>
        </w:rPr>
        <w:t>постраждалих</w:t>
      </w:r>
      <w:r w:rsidRPr="009A7BDD">
        <w:rPr>
          <w:rFonts w:ascii="Times New Roman" w:hAnsi="Times New Roman"/>
          <w:sz w:val="28"/>
          <w:szCs w:val="28"/>
        </w:rPr>
        <w:t xml:space="preserve"> </w:t>
      </w:r>
      <w:r>
        <w:rPr>
          <w:rFonts w:ascii="Times New Roman" w:hAnsi="Times New Roman"/>
          <w:sz w:val="28"/>
          <w:szCs w:val="28"/>
          <w:lang w:val="en-US"/>
        </w:rPr>
        <w:t>p</w:t>
      </w:r>
      <w:r w:rsidRPr="008C12AF">
        <w:rPr>
          <w:rFonts w:ascii="Times New Roman" w:hAnsi="Times New Roman"/>
          <w:sz w:val="28"/>
          <w:szCs w:val="28"/>
        </w:rPr>
        <w:t xml:space="preserve"> закритою </w:t>
      </w:r>
      <w:r>
        <w:rPr>
          <w:rFonts w:ascii="Times New Roman" w:hAnsi="Times New Roman"/>
          <w:sz w:val="28"/>
          <w:szCs w:val="28"/>
        </w:rPr>
        <w:t>тя</w:t>
      </w:r>
      <w:r w:rsidRPr="008C12AF">
        <w:rPr>
          <w:rFonts w:ascii="Times New Roman" w:hAnsi="Times New Roman"/>
          <w:sz w:val="28"/>
          <w:szCs w:val="28"/>
        </w:rPr>
        <w:t>жк</w:t>
      </w:r>
      <w:r>
        <w:rPr>
          <w:rFonts w:ascii="Times New Roman" w:hAnsi="Times New Roman"/>
          <w:sz w:val="28"/>
          <w:szCs w:val="28"/>
        </w:rPr>
        <w:t>ою</w:t>
      </w:r>
      <w:r w:rsidRPr="008C12AF">
        <w:rPr>
          <w:rFonts w:ascii="Times New Roman" w:hAnsi="Times New Roman"/>
          <w:sz w:val="28"/>
          <w:szCs w:val="28"/>
        </w:rPr>
        <w:t xml:space="preserve"> поєднан</w:t>
      </w:r>
      <w:r>
        <w:rPr>
          <w:rFonts w:ascii="Times New Roman" w:hAnsi="Times New Roman"/>
          <w:sz w:val="28"/>
          <w:szCs w:val="28"/>
        </w:rPr>
        <w:t xml:space="preserve">ою </w:t>
      </w:r>
      <w:r w:rsidRPr="008C12AF">
        <w:rPr>
          <w:rFonts w:ascii="Times New Roman" w:hAnsi="Times New Roman"/>
          <w:sz w:val="28"/>
          <w:szCs w:val="28"/>
        </w:rPr>
        <w:t>померли під час операції,</w:t>
      </w:r>
      <w:r>
        <w:rPr>
          <w:rFonts w:ascii="Times New Roman" w:hAnsi="Times New Roman"/>
          <w:sz w:val="28"/>
          <w:szCs w:val="28"/>
        </w:rPr>
        <w:t xml:space="preserve"> д</w:t>
      </w:r>
      <w:r w:rsidRPr="008C12AF">
        <w:rPr>
          <w:rFonts w:ascii="Times New Roman" w:hAnsi="Times New Roman"/>
          <w:sz w:val="28"/>
          <w:szCs w:val="28"/>
        </w:rPr>
        <w:t xml:space="preserve">воє </w:t>
      </w:r>
      <w:r>
        <w:rPr>
          <w:rFonts w:ascii="Times New Roman" w:hAnsi="Times New Roman"/>
          <w:sz w:val="28"/>
          <w:szCs w:val="28"/>
        </w:rPr>
        <w:t>–</w:t>
      </w:r>
      <w:r w:rsidRPr="008C12AF">
        <w:rPr>
          <w:rFonts w:ascii="Times New Roman" w:hAnsi="Times New Roman"/>
          <w:sz w:val="28"/>
          <w:szCs w:val="28"/>
        </w:rPr>
        <w:t xml:space="preserve"> відразу після опера</w:t>
      </w:r>
      <w:r>
        <w:rPr>
          <w:rFonts w:ascii="Times New Roman" w:hAnsi="Times New Roman"/>
          <w:sz w:val="28"/>
          <w:szCs w:val="28"/>
        </w:rPr>
        <w:t>тивного втручання</w:t>
      </w:r>
      <w:r w:rsidRPr="008C12AF">
        <w:rPr>
          <w:rFonts w:ascii="Times New Roman" w:hAnsi="Times New Roman"/>
          <w:sz w:val="28"/>
          <w:szCs w:val="28"/>
        </w:rPr>
        <w:t>.</w:t>
      </w:r>
    </w:p>
    <w:p w14:paraId="00BC8A42" w14:textId="77777777" w:rsidR="00E31A41" w:rsidRPr="008C12AF" w:rsidRDefault="00E31A41" w:rsidP="00FE1AB3">
      <w:pPr>
        <w:spacing w:after="0" w:line="360" w:lineRule="auto"/>
        <w:ind w:firstLine="709"/>
        <w:contextualSpacing/>
        <w:jc w:val="both"/>
        <w:rPr>
          <w:rFonts w:ascii="Times New Roman" w:hAnsi="Times New Roman"/>
          <w:sz w:val="28"/>
          <w:szCs w:val="28"/>
        </w:rPr>
      </w:pPr>
      <w:r w:rsidRPr="008C12AF">
        <w:rPr>
          <w:rFonts w:ascii="Times New Roman" w:hAnsi="Times New Roman"/>
          <w:sz w:val="28"/>
          <w:szCs w:val="28"/>
        </w:rPr>
        <w:t>Ушкодження нирок з утворенням великої гематоми діагностовано</w:t>
      </w:r>
      <w:r>
        <w:rPr>
          <w:rFonts w:ascii="Times New Roman" w:hAnsi="Times New Roman"/>
          <w:sz w:val="28"/>
          <w:szCs w:val="28"/>
        </w:rPr>
        <w:t xml:space="preserve"> у 11</w:t>
      </w:r>
      <w:r w:rsidRPr="008C12AF">
        <w:rPr>
          <w:rFonts w:ascii="Times New Roman" w:hAnsi="Times New Roman"/>
          <w:sz w:val="28"/>
          <w:szCs w:val="28"/>
        </w:rPr>
        <w:t xml:space="preserve"> по</w:t>
      </w:r>
      <w:r>
        <w:rPr>
          <w:rFonts w:ascii="Times New Roman" w:hAnsi="Times New Roman"/>
          <w:sz w:val="28"/>
          <w:szCs w:val="28"/>
        </w:rPr>
        <w:t>страждалих</w:t>
      </w:r>
      <w:r w:rsidRPr="008C12AF">
        <w:rPr>
          <w:rFonts w:ascii="Times New Roman" w:hAnsi="Times New Roman"/>
          <w:sz w:val="28"/>
          <w:szCs w:val="28"/>
        </w:rPr>
        <w:t xml:space="preserve"> (померло 6). У двох </w:t>
      </w:r>
      <w:r>
        <w:rPr>
          <w:rFonts w:ascii="Times New Roman" w:hAnsi="Times New Roman"/>
          <w:sz w:val="28"/>
          <w:szCs w:val="28"/>
        </w:rPr>
        <w:t>постраждалих</w:t>
      </w:r>
      <w:r w:rsidRPr="008C12AF">
        <w:rPr>
          <w:rFonts w:ascii="Times New Roman" w:hAnsi="Times New Roman"/>
          <w:sz w:val="28"/>
          <w:szCs w:val="28"/>
        </w:rPr>
        <w:t xml:space="preserve"> з </w:t>
      </w:r>
      <w:r>
        <w:rPr>
          <w:rFonts w:ascii="Times New Roman" w:hAnsi="Times New Roman"/>
          <w:sz w:val="28"/>
          <w:szCs w:val="28"/>
        </w:rPr>
        <w:t>тя</w:t>
      </w:r>
      <w:r w:rsidRPr="008C12AF">
        <w:rPr>
          <w:rFonts w:ascii="Times New Roman" w:hAnsi="Times New Roman"/>
          <w:sz w:val="28"/>
          <w:szCs w:val="28"/>
        </w:rPr>
        <w:t xml:space="preserve">жкою поєднаною травмою, </w:t>
      </w:r>
      <w:r>
        <w:rPr>
          <w:rFonts w:ascii="Times New Roman" w:hAnsi="Times New Roman"/>
          <w:sz w:val="28"/>
          <w:szCs w:val="28"/>
        </w:rPr>
        <w:t xml:space="preserve">не </w:t>
      </w:r>
      <w:r w:rsidRPr="008C12AF">
        <w:rPr>
          <w:rFonts w:ascii="Times New Roman" w:hAnsi="Times New Roman"/>
          <w:sz w:val="28"/>
          <w:szCs w:val="28"/>
        </w:rPr>
        <w:t>було внутрішньочеревн</w:t>
      </w:r>
      <w:r>
        <w:rPr>
          <w:rFonts w:ascii="Times New Roman" w:hAnsi="Times New Roman"/>
          <w:sz w:val="28"/>
          <w:szCs w:val="28"/>
        </w:rPr>
        <w:t>ої</w:t>
      </w:r>
      <w:r w:rsidRPr="008C12AF">
        <w:rPr>
          <w:rFonts w:ascii="Times New Roman" w:hAnsi="Times New Roman"/>
          <w:sz w:val="28"/>
          <w:szCs w:val="28"/>
        </w:rPr>
        <w:t xml:space="preserve"> кровотечі</w:t>
      </w:r>
      <w:r>
        <w:rPr>
          <w:rFonts w:ascii="Times New Roman" w:hAnsi="Times New Roman"/>
          <w:sz w:val="28"/>
          <w:szCs w:val="28"/>
        </w:rPr>
        <w:t xml:space="preserve"> </w:t>
      </w:r>
      <w:r w:rsidRPr="008C12AF">
        <w:rPr>
          <w:rFonts w:ascii="Times New Roman" w:hAnsi="Times New Roman"/>
          <w:sz w:val="28"/>
          <w:szCs w:val="28"/>
        </w:rPr>
        <w:t>(результат лапароцентезу негативний). У 4 по</w:t>
      </w:r>
      <w:r>
        <w:rPr>
          <w:rFonts w:ascii="Times New Roman" w:hAnsi="Times New Roman"/>
          <w:sz w:val="28"/>
          <w:szCs w:val="28"/>
        </w:rPr>
        <w:t xml:space="preserve">страждалих </w:t>
      </w:r>
      <w:r w:rsidRPr="008C12AF">
        <w:rPr>
          <w:rFonts w:ascii="Times New Roman" w:hAnsi="Times New Roman"/>
          <w:sz w:val="28"/>
          <w:szCs w:val="28"/>
        </w:rPr>
        <w:t>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 xml:space="preserve">на гематома </w:t>
      </w:r>
      <w:r>
        <w:rPr>
          <w:rFonts w:ascii="Times New Roman" w:hAnsi="Times New Roman"/>
          <w:sz w:val="28"/>
          <w:szCs w:val="28"/>
        </w:rPr>
        <w:t>виявлена</w:t>
      </w:r>
      <w:r w:rsidRPr="008C12AF">
        <w:rPr>
          <w:rFonts w:ascii="Times New Roman" w:hAnsi="Times New Roman"/>
          <w:sz w:val="28"/>
          <w:szCs w:val="28"/>
        </w:rPr>
        <w:t xml:space="preserve"> </w:t>
      </w:r>
      <w:r>
        <w:rPr>
          <w:rFonts w:ascii="Times New Roman" w:hAnsi="Times New Roman"/>
          <w:sz w:val="28"/>
          <w:szCs w:val="28"/>
        </w:rPr>
        <w:t>інтраопераційно</w:t>
      </w:r>
      <w:r w:rsidRPr="008C12AF">
        <w:rPr>
          <w:rFonts w:ascii="Times New Roman" w:hAnsi="Times New Roman"/>
          <w:sz w:val="28"/>
          <w:szCs w:val="28"/>
        </w:rPr>
        <w:t xml:space="preserve">, </w:t>
      </w:r>
      <w:r>
        <w:rPr>
          <w:rFonts w:ascii="Times New Roman" w:hAnsi="Times New Roman"/>
          <w:sz w:val="28"/>
          <w:szCs w:val="28"/>
        </w:rPr>
        <w:t xml:space="preserve">але </w:t>
      </w:r>
      <w:r w:rsidRPr="008C12AF">
        <w:rPr>
          <w:rFonts w:ascii="Times New Roman" w:hAnsi="Times New Roman"/>
          <w:sz w:val="28"/>
          <w:szCs w:val="28"/>
        </w:rPr>
        <w:t>ревізі</w:t>
      </w:r>
      <w:r>
        <w:rPr>
          <w:rFonts w:ascii="Times New Roman" w:hAnsi="Times New Roman"/>
          <w:sz w:val="28"/>
          <w:szCs w:val="28"/>
        </w:rPr>
        <w:t>ю</w:t>
      </w:r>
      <w:r w:rsidRPr="008C12AF">
        <w:rPr>
          <w:rFonts w:ascii="Times New Roman" w:hAnsi="Times New Roman"/>
          <w:sz w:val="28"/>
          <w:szCs w:val="28"/>
        </w:rPr>
        <w:t xml:space="preserve"> паранефр</w:t>
      </w:r>
      <w:r>
        <w:rPr>
          <w:rFonts w:ascii="Times New Roman" w:hAnsi="Times New Roman"/>
          <w:sz w:val="28"/>
          <w:szCs w:val="28"/>
        </w:rPr>
        <w:t xml:space="preserve">альної клітковини </w:t>
      </w:r>
      <w:r w:rsidRPr="008C12AF">
        <w:rPr>
          <w:rFonts w:ascii="Times New Roman" w:hAnsi="Times New Roman"/>
          <w:sz w:val="28"/>
          <w:szCs w:val="28"/>
        </w:rPr>
        <w:t xml:space="preserve">не </w:t>
      </w:r>
      <w:r>
        <w:rPr>
          <w:rFonts w:ascii="Times New Roman" w:hAnsi="Times New Roman"/>
          <w:sz w:val="28"/>
          <w:szCs w:val="28"/>
        </w:rPr>
        <w:t xml:space="preserve">проводили. У </w:t>
      </w:r>
      <w:r w:rsidRPr="008C12AF">
        <w:rPr>
          <w:rFonts w:ascii="Times New Roman" w:hAnsi="Times New Roman"/>
          <w:sz w:val="28"/>
          <w:szCs w:val="28"/>
        </w:rPr>
        <w:t xml:space="preserve">3 </w:t>
      </w:r>
      <w:r>
        <w:rPr>
          <w:rFonts w:ascii="Times New Roman" w:hAnsi="Times New Roman"/>
          <w:sz w:val="28"/>
          <w:szCs w:val="28"/>
        </w:rPr>
        <w:t>із них</w:t>
      </w:r>
      <w:r w:rsidRPr="008C12AF">
        <w:rPr>
          <w:rFonts w:ascii="Times New Roman" w:hAnsi="Times New Roman"/>
          <w:sz w:val="28"/>
          <w:szCs w:val="28"/>
        </w:rPr>
        <w:t xml:space="preserve"> встановлен</w:t>
      </w:r>
      <w:r>
        <w:rPr>
          <w:rFonts w:ascii="Times New Roman" w:hAnsi="Times New Roman"/>
          <w:sz w:val="28"/>
          <w:szCs w:val="28"/>
        </w:rPr>
        <w:t xml:space="preserve">о </w:t>
      </w:r>
      <w:r w:rsidRPr="008C12AF">
        <w:rPr>
          <w:rFonts w:ascii="Times New Roman" w:hAnsi="Times New Roman"/>
          <w:sz w:val="28"/>
          <w:szCs w:val="28"/>
        </w:rPr>
        <w:t>розрив</w:t>
      </w:r>
      <w:r>
        <w:rPr>
          <w:rFonts w:ascii="Times New Roman" w:hAnsi="Times New Roman"/>
          <w:sz w:val="28"/>
          <w:szCs w:val="28"/>
        </w:rPr>
        <w:t xml:space="preserve"> нирки</w:t>
      </w:r>
      <w:r w:rsidRPr="008C12AF">
        <w:rPr>
          <w:rFonts w:ascii="Times New Roman" w:hAnsi="Times New Roman"/>
          <w:sz w:val="28"/>
          <w:szCs w:val="28"/>
        </w:rPr>
        <w:t xml:space="preserve"> при патологоанатомічному розтині.</w:t>
      </w:r>
      <w:r>
        <w:rPr>
          <w:rFonts w:ascii="Times New Roman" w:hAnsi="Times New Roman"/>
          <w:sz w:val="28"/>
          <w:szCs w:val="28"/>
        </w:rPr>
        <w:t xml:space="preserve"> </w:t>
      </w:r>
      <w:r w:rsidRPr="008C12AF">
        <w:rPr>
          <w:rFonts w:ascii="Times New Roman" w:hAnsi="Times New Roman"/>
          <w:sz w:val="28"/>
          <w:szCs w:val="28"/>
        </w:rPr>
        <w:t xml:space="preserve">У цих випадках у </w:t>
      </w:r>
      <w:r>
        <w:rPr>
          <w:rFonts w:ascii="Times New Roman" w:hAnsi="Times New Roman"/>
          <w:sz w:val="28"/>
          <w:szCs w:val="28"/>
        </w:rPr>
        <w:t xml:space="preserve">постраждалих </w:t>
      </w:r>
      <w:r w:rsidRPr="008C12AF">
        <w:rPr>
          <w:rFonts w:ascii="Times New Roman" w:hAnsi="Times New Roman"/>
          <w:sz w:val="28"/>
          <w:szCs w:val="28"/>
        </w:rPr>
        <w:t>діагностовані</w:t>
      </w:r>
      <w:r>
        <w:rPr>
          <w:rFonts w:ascii="Times New Roman" w:hAnsi="Times New Roman"/>
          <w:sz w:val="28"/>
          <w:szCs w:val="28"/>
        </w:rPr>
        <w:t xml:space="preserve"> тя</w:t>
      </w:r>
      <w:r w:rsidRPr="008C12AF">
        <w:rPr>
          <w:rFonts w:ascii="Times New Roman" w:hAnsi="Times New Roman"/>
          <w:sz w:val="28"/>
          <w:szCs w:val="28"/>
        </w:rPr>
        <w:t>жкі поєднані ушкодження, зупинк</w:t>
      </w:r>
      <w:r>
        <w:rPr>
          <w:rFonts w:ascii="Times New Roman" w:hAnsi="Times New Roman"/>
          <w:sz w:val="28"/>
          <w:szCs w:val="28"/>
        </w:rPr>
        <w:t>у</w:t>
      </w:r>
      <w:r w:rsidRPr="008C12AF">
        <w:rPr>
          <w:rFonts w:ascii="Times New Roman" w:hAnsi="Times New Roman"/>
          <w:sz w:val="28"/>
          <w:szCs w:val="28"/>
        </w:rPr>
        <w:t xml:space="preserve"> ефективного кровообігу зафіксован</w:t>
      </w:r>
      <w:r>
        <w:rPr>
          <w:rFonts w:ascii="Times New Roman" w:hAnsi="Times New Roman"/>
          <w:sz w:val="28"/>
          <w:szCs w:val="28"/>
        </w:rPr>
        <w:t>о на</w:t>
      </w:r>
      <w:r w:rsidRPr="008C12AF">
        <w:rPr>
          <w:rFonts w:ascii="Times New Roman" w:hAnsi="Times New Roman"/>
          <w:sz w:val="28"/>
          <w:szCs w:val="28"/>
        </w:rPr>
        <w:t xml:space="preserve"> кін</w:t>
      </w:r>
      <w:r>
        <w:rPr>
          <w:rFonts w:ascii="Times New Roman" w:hAnsi="Times New Roman"/>
          <w:sz w:val="28"/>
          <w:szCs w:val="28"/>
        </w:rPr>
        <w:t>ець</w:t>
      </w:r>
      <w:r w:rsidRPr="008C12AF">
        <w:rPr>
          <w:rFonts w:ascii="Times New Roman" w:hAnsi="Times New Roman"/>
          <w:sz w:val="28"/>
          <w:szCs w:val="28"/>
        </w:rPr>
        <w:t xml:space="preserve"> операції. Проте, аналізуючи </w:t>
      </w:r>
      <w:r w:rsidRPr="008C12AF">
        <w:rPr>
          <w:rFonts w:ascii="Times New Roman" w:hAnsi="Times New Roman"/>
          <w:sz w:val="28"/>
          <w:szCs w:val="28"/>
        </w:rPr>
        <w:lastRenderedPageBreak/>
        <w:t>інтраопераційну тактику, ми констатували витрат</w:t>
      </w:r>
      <w:r>
        <w:rPr>
          <w:rFonts w:ascii="Times New Roman" w:hAnsi="Times New Roman"/>
          <w:sz w:val="28"/>
          <w:szCs w:val="28"/>
        </w:rPr>
        <w:t>и</w:t>
      </w:r>
      <w:r w:rsidRPr="008C12AF">
        <w:rPr>
          <w:rFonts w:ascii="Times New Roman" w:hAnsi="Times New Roman"/>
          <w:sz w:val="28"/>
          <w:szCs w:val="28"/>
        </w:rPr>
        <w:t xml:space="preserve"> часу на другорядні маніпуляції </w:t>
      </w:r>
      <w:r>
        <w:rPr>
          <w:rFonts w:ascii="Times New Roman" w:hAnsi="Times New Roman"/>
          <w:sz w:val="28"/>
          <w:szCs w:val="28"/>
        </w:rPr>
        <w:t>з метою</w:t>
      </w:r>
      <w:r w:rsidRPr="008C12AF">
        <w:rPr>
          <w:rFonts w:ascii="Times New Roman" w:hAnsi="Times New Roman"/>
          <w:sz w:val="28"/>
          <w:szCs w:val="28"/>
        </w:rPr>
        <w:t xml:space="preserve"> пошуку домінуючого джерела кровотечі і зупинки його.</w:t>
      </w:r>
    </w:p>
    <w:p w14:paraId="5C10BF25" w14:textId="77777777" w:rsidR="00E31A41" w:rsidRPr="00430206" w:rsidRDefault="00E31A41" w:rsidP="00FE1AB3">
      <w:pPr>
        <w:spacing w:after="0" w:line="360" w:lineRule="auto"/>
        <w:ind w:firstLine="709"/>
        <w:contextualSpacing/>
        <w:jc w:val="both"/>
        <w:rPr>
          <w:rFonts w:ascii="Times New Roman" w:hAnsi="Times New Roman"/>
          <w:sz w:val="28"/>
          <w:szCs w:val="28"/>
        </w:rPr>
      </w:pPr>
      <w:r w:rsidRPr="008C12AF">
        <w:rPr>
          <w:rFonts w:ascii="Times New Roman" w:hAnsi="Times New Roman"/>
          <w:sz w:val="28"/>
          <w:szCs w:val="28"/>
        </w:rPr>
        <w:t xml:space="preserve">З 5 </w:t>
      </w:r>
      <w:r>
        <w:rPr>
          <w:rFonts w:ascii="Times New Roman" w:hAnsi="Times New Roman"/>
          <w:sz w:val="28"/>
          <w:szCs w:val="28"/>
        </w:rPr>
        <w:t>постраждалих</w:t>
      </w:r>
      <w:r w:rsidRPr="008C12AF">
        <w:rPr>
          <w:rFonts w:ascii="Times New Roman" w:hAnsi="Times New Roman"/>
          <w:sz w:val="28"/>
          <w:szCs w:val="28"/>
        </w:rPr>
        <w:t>, що вижили, з травмою нирки, ускладнено</w:t>
      </w:r>
      <w:r>
        <w:rPr>
          <w:rFonts w:ascii="Times New Roman" w:hAnsi="Times New Roman"/>
          <w:sz w:val="28"/>
          <w:szCs w:val="28"/>
        </w:rPr>
        <w:t>ю</w:t>
      </w:r>
      <w:r w:rsidRPr="008C12AF">
        <w:rPr>
          <w:rFonts w:ascii="Times New Roman" w:hAnsi="Times New Roman"/>
          <w:sz w:val="28"/>
          <w:szCs w:val="28"/>
        </w:rPr>
        <w:t xml:space="preserve">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инною гематомою, у одного виникло</w:t>
      </w:r>
      <w:r w:rsidRPr="008C12AF">
        <w:rPr>
          <w:rFonts w:ascii="Times New Roman" w:hAnsi="Times New Roman"/>
          <w:sz w:val="28"/>
          <w:szCs w:val="28"/>
        </w:rPr>
        <w:t xml:space="preserve"> ускладнення </w:t>
      </w:r>
      <w:r>
        <w:rPr>
          <w:rFonts w:ascii="Times New Roman" w:hAnsi="Times New Roman"/>
          <w:sz w:val="28"/>
          <w:szCs w:val="28"/>
        </w:rPr>
        <w:t>–</w:t>
      </w:r>
      <w:r w:rsidRPr="008C12AF">
        <w:rPr>
          <w:rFonts w:ascii="Times New Roman" w:hAnsi="Times New Roman"/>
          <w:sz w:val="28"/>
          <w:szCs w:val="28"/>
        </w:rPr>
        <w:t xml:space="preserve"> сечов</w:t>
      </w:r>
      <w:r>
        <w:rPr>
          <w:rFonts w:ascii="Times New Roman" w:hAnsi="Times New Roman"/>
          <w:sz w:val="28"/>
          <w:szCs w:val="28"/>
        </w:rPr>
        <w:t>а нориця</w:t>
      </w:r>
      <w:r w:rsidRPr="008C12AF">
        <w:rPr>
          <w:rFonts w:ascii="Times New Roman" w:hAnsi="Times New Roman"/>
          <w:sz w:val="28"/>
          <w:szCs w:val="28"/>
        </w:rPr>
        <w:t>.</w:t>
      </w:r>
    </w:p>
    <w:p w14:paraId="0981DEFD" w14:textId="77777777" w:rsidR="00E31A41" w:rsidRDefault="00E31A41" w:rsidP="00FE1AB3">
      <w:pPr>
        <w:spacing w:after="0" w:line="360" w:lineRule="auto"/>
        <w:ind w:firstLine="709"/>
        <w:contextualSpacing/>
        <w:jc w:val="both"/>
        <w:rPr>
          <w:rFonts w:ascii="Times New Roman" w:hAnsi="Times New Roman"/>
          <w:sz w:val="28"/>
          <w:szCs w:val="28"/>
        </w:rPr>
      </w:pPr>
      <w:r w:rsidRPr="008C12AF">
        <w:rPr>
          <w:rFonts w:ascii="Times New Roman" w:hAnsi="Times New Roman"/>
          <w:sz w:val="28"/>
          <w:szCs w:val="28"/>
        </w:rPr>
        <w:t>У одно</w:t>
      </w:r>
      <w:r>
        <w:rPr>
          <w:rFonts w:ascii="Times New Roman" w:hAnsi="Times New Roman"/>
          <w:sz w:val="28"/>
          <w:szCs w:val="28"/>
        </w:rPr>
        <w:t>го</w:t>
      </w:r>
      <w:r w:rsidRPr="008C12AF">
        <w:rPr>
          <w:rFonts w:ascii="Times New Roman" w:hAnsi="Times New Roman"/>
          <w:sz w:val="28"/>
          <w:szCs w:val="28"/>
        </w:rPr>
        <w:t xml:space="preserve"> поранення було транслюмбальн</w:t>
      </w:r>
      <w:r>
        <w:rPr>
          <w:rFonts w:ascii="Times New Roman" w:hAnsi="Times New Roman"/>
          <w:sz w:val="28"/>
          <w:szCs w:val="28"/>
        </w:rPr>
        <w:t>е</w:t>
      </w:r>
      <w:r w:rsidRPr="008C12AF">
        <w:rPr>
          <w:rFonts w:ascii="Times New Roman" w:hAnsi="Times New Roman"/>
          <w:sz w:val="28"/>
          <w:szCs w:val="28"/>
        </w:rPr>
        <w:t>, і</w:t>
      </w:r>
      <w:r>
        <w:rPr>
          <w:rFonts w:ascii="Times New Roman" w:hAnsi="Times New Roman"/>
          <w:sz w:val="28"/>
          <w:szCs w:val="28"/>
        </w:rPr>
        <w:t>з закритою гематомою</w:t>
      </w:r>
      <w:r w:rsidRPr="008C12AF">
        <w:rPr>
          <w:rFonts w:ascii="Times New Roman" w:hAnsi="Times New Roman"/>
          <w:sz w:val="28"/>
          <w:szCs w:val="28"/>
        </w:rPr>
        <w:t>.</w:t>
      </w:r>
    </w:p>
    <w:p w14:paraId="5654481B" w14:textId="77777777" w:rsidR="00E31A41" w:rsidRPr="008C12AF" w:rsidRDefault="00E31A41" w:rsidP="00FE1AB3">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З </w:t>
      </w:r>
      <w:r w:rsidRPr="008C12AF">
        <w:rPr>
          <w:rFonts w:ascii="Times New Roman" w:hAnsi="Times New Roman"/>
          <w:sz w:val="28"/>
          <w:szCs w:val="28"/>
        </w:rPr>
        <w:t xml:space="preserve">приводу проникаючого торакоабдомінального поранення </w:t>
      </w:r>
      <w:r>
        <w:rPr>
          <w:rFonts w:ascii="Times New Roman" w:hAnsi="Times New Roman"/>
          <w:sz w:val="28"/>
          <w:szCs w:val="28"/>
        </w:rPr>
        <w:t>в</w:t>
      </w:r>
      <w:r w:rsidRPr="008C12AF">
        <w:rPr>
          <w:rFonts w:ascii="Times New Roman" w:hAnsi="Times New Roman"/>
          <w:sz w:val="28"/>
          <w:szCs w:val="28"/>
        </w:rPr>
        <w:t>иконан</w:t>
      </w:r>
      <w:r>
        <w:rPr>
          <w:rFonts w:ascii="Times New Roman" w:hAnsi="Times New Roman"/>
          <w:sz w:val="28"/>
          <w:szCs w:val="28"/>
        </w:rPr>
        <w:t xml:space="preserve">о </w:t>
      </w:r>
      <w:r w:rsidRPr="008C12AF">
        <w:rPr>
          <w:rFonts w:ascii="Times New Roman" w:hAnsi="Times New Roman"/>
          <w:sz w:val="28"/>
          <w:szCs w:val="28"/>
        </w:rPr>
        <w:t>лапаротомі</w:t>
      </w:r>
      <w:r>
        <w:rPr>
          <w:rFonts w:ascii="Times New Roman" w:hAnsi="Times New Roman"/>
          <w:sz w:val="28"/>
          <w:szCs w:val="28"/>
        </w:rPr>
        <w:t>ю</w:t>
      </w:r>
      <w:r w:rsidRPr="008C12AF">
        <w:rPr>
          <w:rFonts w:ascii="Times New Roman" w:hAnsi="Times New Roman"/>
          <w:sz w:val="28"/>
          <w:szCs w:val="28"/>
        </w:rPr>
        <w:t xml:space="preserve"> </w:t>
      </w:r>
      <w:r>
        <w:rPr>
          <w:rFonts w:ascii="Times New Roman" w:hAnsi="Times New Roman"/>
          <w:sz w:val="28"/>
          <w:szCs w:val="28"/>
        </w:rPr>
        <w:t>виявлено рану</w:t>
      </w:r>
      <w:r w:rsidRPr="008C12AF">
        <w:rPr>
          <w:rFonts w:ascii="Times New Roman" w:hAnsi="Times New Roman"/>
          <w:sz w:val="28"/>
          <w:szCs w:val="28"/>
        </w:rPr>
        <w:t xml:space="preserve"> </w:t>
      </w:r>
      <w:r>
        <w:rPr>
          <w:rFonts w:ascii="Times New Roman" w:hAnsi="Times New Roman"/>
          <w:sz w:val="28"/>
          <w:szCs w:val="28"/>
        </w:rPr>
        <w:t xml:space="preserve">діафрагми, </w:t>
      </w:r>
      <w:r w:rsidRPr="008C12AF">
        <w:rPr>
          <w:rFonts w:ascii="Times New Roman" w:hAnsi="Times New Roman"/>
          <w:sz w:val="28"/>
          <w:szCs w:val="28"/>
        </w:rPr>
        <w:t>шлунку</w:t>
      </w:r>
      <w:r>
        <w:rPr>
          <w:rFonts w:ascii="Times New Roman" w:hAnsi="Times New Roman"/>
          <w:sz w:val="28"/>
          <w:szCs w:val="28"/>
        </w:rPr>
        <w:t>,</w:t>
      </w:r>
      <w:r w:rsidRPr="008C12AF">
        <w:rPr>
          <w:rFonts w:ascii="Times New Roman" w:hAnsi="Times New Roman"/>
          <w:sz w:val="28"/>
          <w:szCs w:val="28"/>
        </w:rPr>
        <w:t xml:space="preserve"> повний перетин тіла правої нирки</w:t>
      </w:r>
      <w:r>
        <w:rPr>
          <w:rFonts w:ascii="Times New Roman" w:hAnsi="Times New Roman"/>
          <w:sz w:val="28"/>
          <w:szCs w:val="28"/>
        </w:rPr>
        <w:t xml:space="preserve"> з</w:t>
      </w:r>
      <w:r w:rsidRPr="008C12AF">
        <w:rPr>
          <w:rFonts w:ascii="Times New Roman" w:hAnsi="Times New Roman"/>
          <w:sz w:val="28"/>
          <w:szCs w:val="28"/>
        </w:rPr>
        <w:t xml:space="preserve"> </w:t>
      </w:r>
      <w:r>
        <w:rPr>
          <w:rFonts w:ascii="Times New Roman" w:hAnsi="Times New Roman"/>
          <w:sz w:val="28"/>
          <w:szCs w:val="28"/>
        </w:rPr>
        <w:t>великою</w:t>
      </w:r>
      <w:r w:rsidRPr="008C12AF">
        <w:rPr>
          <w:rFonts w:ascii="Times New Roman" w:hAnsi="Times New Roman"/>
          <w:sz w:val="28"/>
          <w:szCs w:val="28"/>
        </w:rPr>
        <w:t xml:space="preserve">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инною гематомою</w:t>
      </w:r>
      <w:r w:rsidRPr="008C12AF">
        <w:rPr>
          <w:rFonts w:ascii="Times New Roman" w:hAnsi="Times New Roman"/>
          <w:sz w:val="28"/>
          <w:szCs w:val="28"/>
        </w:rPr>
        <w:t>. Гемодинамік</w:t>
      </w:r>
      <w:r>
        <w:rPr>
          <w:rFonts w:ascii="Times New Roman" w:hAnsi="Times New Roman"/>
          <w:sz w:val="28"/>
          <w:szCs w:val="28"/>
        </w:rPr>
        <w:t>а була</w:t>
      </w:r>
      <w:r w:rsidRPr="008C12AF">
        <w:rPr>
          <w:rFonts w:ascii="Times New Roman" w:hAnsi="Times New Roman"/>
          <w:sz w:val="28"/>
          <w:szCs w:val="28"/>
        </w:rPr>
        <w:t xml:space="preserve"> компенсовано</w:t>
      </w:r>
      <w:r>
        <w:rPr>
          <w:rFonts w:ascii="Times New Roman" w:hAnsi="Times New Roman"/>
          <w:sz w:val="28"/>
          <w:szCs w:val="28"/>
        </w:rPr>
        <w:t>ю проведено</w:t>
      </w:r>
      <w:r w:rsidRPr="008C12AF">
        <w:rPr>
          <w:rFonts w:ascii="Times New Roman" w:hAnsi="Times New Roman"/>
          <w:sz w:val="28"/>
          <w:szCs w:val="28"/>
        </w:rPr>
        <w:t xml:space="preserve"> ревізі</w:t>
      </w:r>
      <w:r>
        <w:rPr>
          <w:rFonts w:ascii="Times New Roman" w:hAnsi="Times New Roman"/>
          <w:sz w:val="28"/>
          <w:szCs w:val="28"/>
        </w:rPr>
        <w:t>ю</w:t>
      </w:r>
      <w:r w:rsidRPr="008C12AF">
        <w:rPr>
          <w:rFonts w:ascii="Times New Roman" w:hAnsi="Times New Roman"/>
          <w:sz w:val="28"/>
          <w:szCs w:val="28"/>
        </w:rPr>
        <w:t xml:space="preserve"> гематоми, нефректомі</w:t>
      </w:r>
      <w:r>
        <w:rPr>
          <w:rFonts w:ascii="Times New Roman" w:hAnsi="Times New Roman"/>
          <w:sz w:val="28"/>
          <w:szCs w:val="28"/>
        </w:rPr>
        <w:t>ю</w:t>
      </w:r>
      <w:r w:rsidRPr="008C12AF">
        <w:rPr>
          <w:rFonts w:ascii="Times New Roman" w:hAnsi="Times New Roman"/>
          <w:sz w:val="28"/>
          <w:szCs w:val="28"/>
        </w:rPr>
        <w:t>, санаці</w:t>
      </w:r>
      <w:r>
        <w:rPr>
          <w:rFonts w:ascii="Times New Roman" w:hAnsi="Times New Roman"/>
          <w:sz w:val="28"/>
          <w:szCs w:val="28"/>
        </w:rPr>
        <w:t>ю</w:t>
      </w:r>
      <w:r w:rsidRPr="008C12AF">
        <w:rPr>
          <w:rFonts w:ascii="Times New Roman" w:hAnsi="Times New Roman"/>
          <w:sz w:val="28"/>
          <w:szCs w:val="28"/>
        </w:rPr>
        <w:t xml:space="preserve"> і дренування урогематом</w:t>
      </w:r>
      <w:r>
        <w:rPr>
          <w:rFonts w:ascii="Times New Roman" w:hAnsi="Times New Roman"/>
          <w:sz w:val="28"/>
          <w:szCs w:val="28"/>
        </w:rPr>
        <w:t>и</w:t>
      </w:r>
      <w:r w:rsidRPr="008C12AF">
        <w:rPr>
          <w:rFonts w:ascii="Times New Roman" w:hAnsi="Times New Roman"/>
          <w:sz w:val="28"/>
          <w:szCs w:val="28"/>
        </w:rPr>
        <w:t>.</w:t>
      </w:r>
    </w:p>
    <w:p w14:paraId="7A5F167C" w14:textId="77777777" w:rsidR="00E31A41" w:rsidRPr="008C12AF" w:rsidRDefault="00E31A41" w:rsidP="00FE1AB3">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 xml:space="preserve">У другого </w:t>
      </w:r>
      <w:r>
        <w:rPr>
          <w:rFonts w:ascii="Times New Roman" w:hAnsi="Times New Roman"/>
          <w:sz w:val="28"/>
          <w:szCs w:val="28"/>
        </w:rPr>
        <w:t>постраждалого</w:t>
      </w:r>
      <w:r w:rsidRPr="008C12AF">
        <w:rPr>
          <w:rFonts w:ascii="Times New Roman" w:hAnsi="Times New Roman"/>
          <w:sz w:val="28"/>
          <w:szCs w:val="28"/>
        </w:rPr>
        <w:t xml:space="preserve"> </w:t>
      </w:r>
      <w:r>
        <w:rPr>
          <w:rFonts w:ascii="Times New Roman" w:hAnsi="Times New Roman"/>
          <w:sz w:val="28"/>
          <w:szCs w:val="28"/>
        </w:rPr>
        <w:t>з</w:t>
      </w:r>
      <w:r w:rsidRPr="008C12AF">
        <w:rPr>
          <w:rFonts w:ascii="Times New Roman" w:hAnsi="Times New Roman"/>
          <w:sz w:val="28"/>
          <w:szCs w:val="28"/>
        </w:rPr>
        <w:t xml:space="preserve"> транслюмбальн</w:t>
      </w:r>
      <w:r>
        <w:rPr>
          <w:rFonts w:ascii="Times New Roman" w:hAnsi="Times New Roman"/>
          <w:sz w:val="28"/>
          <w:szCs w:val="28"/>
        </w:rPr>
        <w:t>им</w:t>
      </w:r>
      <w:r w:rsidRPr="007553B5">
        <w:rPr>
          <w:rFonts w:ascii="Times New Roman" w:hAnsi="Times New Roman"/>
          <w:sz w:val="28"/>
          <w:szCs w:val="28"/>
        </w:rPr>
        <w:t xml:space="preserve"> </w:t>
      </w:r>
      <w:r w:rsidRPr="008C12AF">
        <w:rPr>
          <w:rFonts w:ascii="Times New Roman" w:hAnsi="Times New Roman"/>
          <w:sz w:val="28"/>
          <w:szCs w:val="28"/>
        </w:rPr>
        <w:t>поранення</w:t>
      </w:r>
      <w:r>
        <w:rPr>
          <w:rFonts w:ascii="Times New Roman" w:hAnsi="Times New Roman"/>
          <w:sz w:val="28"/>
          <w:szCs w:val="28"/>
        </w:rPr>
        <w:t>м</w:t>
      </w:r>
      <w:r w:rsidRPr="008C12AF">
        <w:rPr>
          <w:rFonts w:ascii="Times New Roman" w:hAnsi="Times New Roman"/>
          <w:sz w:val="28"/>
          <w:szCs w:val="28"/>
        </w:rPr>
        <w:t xml:space="preserve">, гематома носила </w:t>
      </w:r>
      <w:r>
        <w:rPr>
          <w:rFonts w:ascii="Times New Roman" w:hAnsi="Times New Roman"/>
          <w:sz w:val="28"/>
          <w:szCs w:val="28"/>
        </w:rPr>
        <w:t>«</w:t>
      </w:r>
      <w:r w:rsidRPr="008C12AF">
        <w:rPr>
          <w:rFonts w:ascii="Times New Roman" w:hAnsi="Times New Roman"/>
          <w:sz w:val="28"/>
          <w:szCs w:val="28"/>
        </w:rPr>
        <w:t>відкритий</w:t>
      </w:r>
      <w:r>
        <w:rPr>
          <w:rFonts w:ascii="Times New Roman" w:hAnsi="Times New Roman"/>
          <w:sz w:val="28"/>
          <w:szCs w:val="28"/>
        </w:rPr>
        <w:t>»</w:t>
      </w:r>
      <w:r w:rsidRPr="008C12AF">
        <w:rPr>
          <w:rFonts w:ascii="Times New Roman" w:hAnsi="Times New Roman"/>
          <w:sz w:val="28"/>
          <w:szCs w:val="28"/>
        </w:rPr>
        <w:t xml:space="preserve"> характер</w:t>
      </w:r>
      <w:r>
        <w:rPr>
          <w:rFonts w:ascii="Times New Roman" w:hAnsi="Times New Roman"/>
          <w:sz w:val="28"/>
          <w:szCs w:val="28"/>
        </w:rPr>
        <w:t>, п</w:t>
      </w:r>
      <w:r w:rsidRPr="008C12AF">
        <w:rPr>
          <w:rFonts w:ascii="Times New Roman" w:hAnsi="Times New Roman"/>
          <w:sz w:val="28"/>
          <w:szCs w:val="28"/>
        </w:rPr>
        <w:t>ід час лапаротомії виявлено наскрізне поранення лівої нирки і тіла підшлункової залози. З причини стабільності гемодинаміки виконан</w:t>
      </w:r>
      <w:r>
        <w:rPr>
          <w:rFonts w:ascii="Times New Roman" w:hAnsi="Times New Roman"/>
          <w:sz w:val="28"/>
          <w:szCs w:val="28"/>
        </w:rPr>
        <w:t>о</w:t>
      </w:r>
      <w:r w:rsidRPr="008C12AF">
        <w:rPr>
          <w:rFonts w:ascii="Times New Roman" w:hAnsi="Times New Roman"/>
          <w:sz w:val="28"/>
          <w:szCs w:val="28"/>
        </w:rPr>
        <w:t xml:space="preserve"> нефректомі</w:t>
      </w:r>
      <w:r>
        <w:rPr>
          <w:rFonts w:ascii="Times New Roman" w:hAnsi="Times New Roman"/>
          <w:sz w:val="28"/>
          <w:szCs w:val="28"/>
        </w:rPr>
        <w:t>ю</w:t>
      </w:r>
      <w:r w:rsidRPr="004E6525">
        <w:rPr>
          <w:rFonts w:ascii="Times New Roman" w:hAnsi="Times New Roman"/>
          <w:sz w:val="28"/>
          <w:szCs w:val="28"/>
        </w:rPr>
        <w:t xml:space="preserve"> </w:t>
      </w:r>
      <w:r>
        <w:rPr>
          <w:rFonts w:ascii="Times New Roman" w:hAnsi="Times New Roman"/>
          <w:sz w:val="28"/>
          <w:szCs w:val="28"/>
        </w:rPr>
        <w:t>лів</w:t>
      </w:r>
      <w:r w:rsidRPr="004E6525">
        <w:rPr>
          <w:rFonts w:ascii="Times New Roman" w:hAnsi="Times New Roman"/>
          <w:sz w:val="28"/>
          <w:szCs w:val="28"/>
        </w:rPr>
        <w:t>оруч</w:t>
      </w:r>
      <w:r w:rsidRPr="008C12AF">
        <w:rPr>
          <w:rFonts w:ascii="Times New Roman" w:hAnsi="Times New Roman"/>
          <w:sz w:val="28"/>
          <w:szCs w:val="28"/>
        </w:rPr>
        <w:t xml:space="preserve"> і </w:t>
      </w:r>
      <w:r>
        <w:rPr>
          <w:rFonts w:ascii="Times New Roman" w:hAnsi="Times New Roman"/>
          <w:sz w:val="28"/>
          <w:szCs w:val="28"/>
        </w:rPr>
        <w:t>тампонуванням</w:t>
      </w:r>
      <w:r w:rsidRPr="008C12AF">
        <w:rPr>
          <w:rFonts w:ascii="Times New Roman" w:hAnsi="Times New Roman"/>
          <w:sz w:val="28"/>
          <w:szCs w:val="28"/>
        </w:rPr>
        <w:t xml:space="preserve"> рани П</w:t>
      </w:r>
      <w:r>
        <w:rPr>
          <w:rFonts w:ascii="Times New Roman" w:hAnsi="Times New Roman"/>
          <w:sz w:val="28"/>
          <w:szCs w:val="28"/>
        </w:rPr>
        <w:t>З</w:t>
      </w:r>
      <w:r w:rsidRPr="008C12AF">
        <w:rPr>
          <w:rFonts w:ascii="Times New Roman" w:hAnsi="Times New Roman"/>
          <w:sz w:val="28"/>
          <w:szCs w:val="28"/>
        </w:rPr>
        <w:t xml:space="preserve"> з усім комплексом лікувально-профілактичних заходів</w:t>
      </w:r>
      <w:r w:rsidRPr="007679BC">
        <w:rPr>
          <w:rFonts w:ascii="Times New Roman" w:hAnsi="Times New Roman"/>
          <w:sz w:val="28"/>
          <w:szCs w:val="28"/>
        </w:rPr>
        <w:t xml:space="preserve"> </w:t>
      </w:r>
      <w:r w:rsidRPr="008C12AF">
        <w:rPr>
          <w:rFonts w:ascii="Times New Roman" w:hAnsi="Times New Roman"/>
          <w:sz w:val="28"/>
          <w:szCs w:val="28"/>
        </w:rPr>
        <w:t>(холецистостомія, дренування сальникової сумки, трансназальна</w:t>
      </w:r>
      <w:r w:rsidRPr="004E6525">
        <w:rPr>
          <w:rFonts w:ascii="Times New Roman" w:hAnsi="Times New Roman"/>
          <w:sz w:val="28"/>
          <w:szCs w:val="28"/>
        </w:rPr>
        <w:t xml:space="preserve"> </w:t>
      </w:r>
      <w:r w:rsidRPr="008C12AF">
        <w:rPr>
          <w:rFonts w:ascii="Times New Roman" w:hAnsi="Times New Roman"/>
          <w:sz w:val="28"/>
          <w:szCs w:val="28"/>
        </w:rPr>
        <w:t>інтубація кишечника). Об</w:t>
      </w:r>
      <w:r>
        <w:rPr>
          <w:rFonts w:ascii="Times New Roman" w:hAnsi="Times New Roman"/>
          <w:sz w:val="28"/>
          <w:szCs w:val="28"/>
        </w:rPr>
        <w:t>идва</w:t>
      </w:r>
      <w:r w:rsidRPr="008C12AF">
        <w:rPr>
          <w:rFonts w:ascii="Times New Roman" w:hAnsi="Times New Roman"/>
          <w:sz w:val="28"/>
          <w:szCs w:val="28"/>
        </w:rPr>
        <w:t xml:space="preserve"> хвор</w:t>
      </w:r>
      <w:r>
        <w:rPr>
          <w:rFonts w:ascii="Times New Roman" w:hAnsi="Times New Roman"/>
          <w:sz w:val="28"/>
          <w:szCs w:val="28"/>
        </w:rPr>
        <w:t>і</w:t>
      </w:r>
      <w:r w:rsidRPr="008C12AF">
        <w:rPr>
          <w:rFonts w:ascii="Times New Roman" w:hAnsi="Times New Roman"/>
          <w:sz w:val="28"/>
          <w:szCs w:val="28"/>
        </w:rPr>
        <w:t xml:space="preserve"> вижили, хоча і спостерігалися ускладнення в післяопераційному періоді.</w:t>
      </w:r>
    </w:p>
    <w:p w14:paraId="2CEE9BB8" w14:textId="77777777" w:rsidR="00E31A41" w:rsidRPr="008C12AF" w:rsidRDefault="00E31A41" w:rsidP="00FE1AB3">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З 9 травм підшлункової залози, ускладнених гематом</w:t>
      </w:r>
      <w:r>
        <w:rPr>
          <w:rFonts w:ascii="Times New Roman" w:hAnsi="Times New Roman"/>
          <w:sz w:val="28"/>
          <w:szCs w:val="28"/>
        </w:rPr>
        <w:t>ою</w:t>
      </w:r>
      <w:r w:rsidRPr="008C12AF">
        <w:rPr>
          <w:rFonts w:ascii="Times New Roman" w:hAnsi="Times New Roman"/>
          <w:sz w:val="28"/>
          <w:szCs w:val="28"/>
        </w:rPr>
        <w:t xml:space="preserve">, </w:t>
      </w:r>
      <w:r>
        <w:rPr>
          <w:rFonts w:ascii="Times New Roman" w:hAnsi="Times New Roman"/>
          <w:sz w:val="28"/>
          <w:szCs w:val="28"/>
        </w:rPr>
        <w:t>у</w:t>
      </w:r>
      <w:r w:rsidRPr="008C12AF">
        <w:rPr>
          <w:rFonts w:ascii="Times New Roman" w:hAnsi="Times New Roman"/>
          <w:sz w:val="28"/>
          <w:szCs w:val="28"/>
        </w:rPr>
        <w:t xml:space="preserve"> 3 </w:t>
      </w:r>
      <w:r>
        <w:rPr>
          <w:rFonts w:ascii="Times New Roman" w:hAnsi="Times New Roman"/>
          <w:sz w:val="28"/>
          <w:szCs w:val="28"/>
        </w:rPr>
        <w:t>діагностовано</w:t>
      </w:r>
      <w:r w:rsidRPr="008C12AF">
        <w:rPr>
          <w:rFonts w:ascii="Times New Roman" w:hAnsi="Times New Roman"/>
          <w:sz w:val="28"/>
          <w:szCs w:val="28"/>
        </w:rPr>
        <w:t xml:space="preserve"> розрив залози, в інших виявлено забиття з ушкодженням параорганного судинного сплет</w:t>
      </w:r>
      <w:r>
        <w:rPr>
          <w:rFonts w:ascii="Times New Roman" w:hAnsi="Times New Roman"/>
          <w:sz w:val="28"/>
          <w:szCs w:val="28"/>
        </w:rPr>
        <w:t>і</w:t>
      </w:r>
      <w:r w:rsidRPr="008C12AF">
        <w:rPr>
          <w:rFonts w:ascii="Times New Roman" w:hAnsi="Times New Roman"/>
          <w:sz w:val="28"/>
          <w:szCs w:val="28"/>
        </w:rPr>
        <w:t xml:space="preserve">ння. З 4 </w:t>
      </w:r>
      <w:r>
        <w:rPr>
          <w:rFonts w:ascii="Times New Roman" w:hAnsi="Times New Roman"/>
          <w:sz w:val="28"/>
          <w:szCs w:val="28"/>
        </w:rPr>
        <w:t>постраждалих</w:t>
      </w:r>
      <w:r w:rsidRPr="008C12AF">
        <w:rPr>
          <w:rFonts w:ascii="Times New Roman" w:hAnsi="Times New Roman"/>
          <w:sz w:val="28"/>
          <w:szCs w:val="28"/>
        </w:rPr>
        <w:t>, що померли, у одного причиною смерті стала Т</w:t>
      </w:r>
      <w:r>
        <w:rPr>
          <w:rFonts w:ascii="Times New Roman" w:hAnsi="Times New Roman"/>
          <w:sz w:val="28"/>
          <w:szCs w:val="28"/>
        </w:rPr>
        <w:t>Е</w:t>
      </w:r>
      <w:r w:rsidRPr="008C12AF">
        <w:rPr>
          <w:rFonts w:ascii="Times New Roman" w:hAnsi="Times New Roman"/>
          <w:sz w:val="28"/>
          <w:szCs w:val="28"/>
        </w:rPr>
        <w:t xml:space="preserve">ЛА. Двоє померли від </w:t>
      </w:r>
      <w:r>
        <w:rPr>
          <w:rFonts w:ascii="Times New Roman" w:hAnsi="Times New Roman"/>
          <w:sz w:val="28"/>
          <w:szCs w:val="28"/>
        </w:rPr>
        <w:t>тя</w:t>
      </w:r>
      <w:r w:rsidRPr="008C12AF">
        <w:rPr>
          <w:rFonts w:ascii="Times New Roman" w:hAnsi="Times New Roman"/>
          <w:sz w:val="28"/>
          <w:szCs w:val="28"/>
        </w:rPr>
        <w:t xml:space="preserve">жких поєднаних ушкоджень і один хворий </w:t>
      </w:r>
      <w:r>
        <w:rPr>
          <w:rFonts w:ascii="Times New Roman" w:hAnsi="Times New Roman"/>
          <w:sz w:val="28"/>
          <w:szCs w:val="28"/>
        </w:rPr>
        <w:t>–</w:t>
      </w:r>
      <w:r w:rsidRPr="008C12AF">
        <w:rPr>
          <w:rFonts w:ascii="Times New Roman" w:hAnsi="Times New Roman"/>
          <w:sz w:val="28"/>
          <w:szCs w:val="28"/>
        </w:rPr>
        <w:t xml:space="preserve"> від </w:t>
      </w:r>
      <w:r>
        <w:rPr>
          <w:rFonts w:ascii="Times New Roman" w:hAnsi="Times New Roman"/>
          <w:sz w:val="28"/>
          <w:szCs w:val="28"/>
        </w:rPr>
        <w:t>С</w:t>
      </w:r>
      <w:r w:rsidRPr="008C12AF">
        <w:rPr>
          <w:rFonts w:ascii="Times New Roman" w:hAnsi="Times New Roman"/>
          <w:sz w:val="28"/>
          <w:szCs w:val="28"/>
        </w:rPr>
        <w:t>ПОН на тлі панкреонекрозу. У 4 з 5 по</w:t>
      </w:r>
      <w:r>
        <w:rPr>
          <w:rFonts w:ascii="Times New Roman" w:hAnsi="Times New Roman"/>
          <w:sz w:val="28"/>
          <w:szCs w:val="28"/>
        </w:rPr>
        <w:t>страждалих</w:t>
      </w:r>
      <w:r w:rsidRPr="008C12AF">
        <w:rPr>
          <w:rFonts w:ascii="Times New Roman" w:hAnsi="Times New Roman"/>
          <w:sz w:val="28"/>
          <w:szCs w:val="28"/>
        </w:rPr>
        <w:t>, що вижили, розвинувся післяопераці</w:t>
      </w:r>
      <w:r>
        <w:rPr>
          <w:rFonts w:ascii="Times New Roman" w:hAnsi="Times New Roman"/>
          <w:sz w:val="28"/>
          <w:szCs w:val="28"/>
        </w:rPr>
        <w:t>йний гострий панкреатит, що не потребувало</w:t>
      </w:r>
      <w:r w:rsidRPr="008C12AF">
        <w:rPr>
          <w:rFonts w:ascii="Times New Roman" w:hAnsi="Times New Roman"/>
          <w:sz w:val="28"/>
          <w:szCs w:val="28"/>
        </w:rPr>
        <w:t xml:space="preserve"> повторної операції.</w:t>
      </w:r>
    </w:p>
    <w:p w14:paraId="58D8A14F" w14:textId="77777777" w:rsidR="00E31A41" w:rsidRPr="008C12AF" w:rsidRDefault="00E31A41" w:rsidP="00FE1AB3">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Аналізу</w:t>
      </w:r>
      <w:r>
        <w:rPr>
          <w:rFonts w:ascii="Times New Roman" w:hAnsi="Times New Roman"/>
          <w:sz w:val="28"/>
          <w:szCs w:val="28"/>
        </w:rPr>
        <w:t>ючи летальні випадки встановлено</w:t>
      </w:r>
      <w:r w:rsidRPr="008C12AF">
        <w:rPr>
          <w:rFonts w:ascii="Times New Roman" w:hAnsi="Times New Roman"/>
          <w:sz w:val="28"/>
          <w:szCs w:val="28"/>
        </w:rPr>
        <w:t>, що безпосередньою причиною</w:t>
      </w:r>
      <w:r>
        <w:rPr>
          <w:rFonts w:ascii="Times New Roman" w:hAnsi="Times New Roman"/>
          <w:sz w:val="28"/>
          <w:szCs w:val="28"/>
        </w:rPr>
        <w:t xml:space="preserve"> смерті</w:t>
      </w:r>
      <w:r w:rsidRPr="008C12AF">
        <w:rPr>
          <w:rFonts w:ascii="Times New Roman" w:hAnsi="Times New Roman"/>
          <w:sz w:val="28"/>
          <w:szCs w:val="28"/>
        </w:rPr>
        <w:t xml:space="preserve"> у </w:t>
      </w:r>
      <w:r>
        <w:rPr>
          <w:rFonts w:ascii="Times New Roman" w:hAnsi="Times New Roman"/>
          <w:sz w:val="28"/>
          <w:szCs w:val="28"/>
        </w:rPr>
        <w:t>постраждалих</w:t>
      </w:r>
      <w:r w:rsidRPr="008C12AF">
        <w:rPr>
          <w:rFonts w:ascii="Times New Roman" w:hAnsi="Times New Roman"/>
          <w:sz w:val="28"/>
          <w:szCs w:val="28"/>
        </w:rPr>
        <w:t xml:space="preserve"> із </w:t>
      </w:r>
      <w:r>
        <w:rPr>
          <w:rFonts w:ascii="Times New Roman" w:hAnsi="Times New Roman"/>
          <w:sz w:val="28"/>
          <w:szCs w:val="28"/>
        </w:rPr>
        <w:t>травмами органів малого тазу та заочеревинного простору</w:t>
      </w:r>
      <w:r w:rsidRPr="008C12AF">
        <w:rPr>
          <w:rFonts w:ascii="Times New Roman" w:hAnsi="Times New Roman"/>
          <w:sz w:val="28"/>
          <w:szCs w:val="28"/>
        </w:rPr>
        <w:t xml:space="preserve"> </w:t>
      </w:r>
      <w:r>
        <w:rPr>
          <w:rFonts w:ascii="Times New Roman" w:hAnsi="Times New Roman"/>
          <w:sz w:val="28"/>
          <w:szCs w:val="28"/>
        </w:rPr>
        <w:t>є нез</w:t>
      </w:r>
      <w:r w:rsidRPr="008C12AF">
        <w:rPr>
          <w:rFonts w:ascii="Times New Roman" w:hAnsi="Times New Roman"/>
          <w:sz w:val="28"/>
          <w:szCs w:val="28"/>
        </w:rPr>
        <w:t xml:space="preserve">воротний декомпенсований шок на тлі </w:t>
      </w:r>
      <w:r>
        <w:rPr>
          <w:rFonts w:ascii="Times New Roman" w:hAnsi="Times New Roman"/>
          <w:sz w:val="28"/>
          <w:szCs w:val="28"/>
        </w:rPr>
        <w:t>тя</w:t>
      </w:r>
      <w:r w:rsidRPr="008C12AF">
        <w:rPr>
          <w:rFonts w:ascii="Times New Roman" w:hAnsi="Times New Roman"/>
          <w:sz w:val="28"/>
          <w:szCs w:val="28"/>
        </w:rPr>
        <w:t xml:space="preserve">жкої поєднаної травми. Одномоментні радикальні операції, виконані у </w:t>
      </w:r>
      <w:r>
        <w:rPr>
          <w:rFonts w:ascii="Times New Roman" w:hAnsi="Times New Roman"/>
          <w:sz w:val="28"/>
          <w:szCs w:val="28"/>
        </w:rPr>
        <w:t>постраждалих</w:t>
      </w:r>
      <w:r w:rsidRPr="008C12AF">
        <w:rPr>
          <w:rFonts w:ascii="Times New Roman" w:hAnsi="Times New Roman"/>
          <w:sz w:val="28"/>
          <w:szCs w:val="28"/>
        </w:rPr>
        <w:t xml:space="preserve"> із закритими травмами</w:t>
      </w:r>
      <w:r>
        <w:rPr>
          <w:rFonts w:ascii="Times New Roman" w:hAnsi="Times New Roman"/>
          <w:sz w:val="28"/>
          <w:szCs w:val="28"/>
        </w:rPr>
        <w:t xml:space="preserve"> </w:t>
      </w:r>
      <w:r w:rsidRPr="008C12AF">
        <w:rPr>
          <w:rFonts w:ascii="Times New Roman" w:hAnsi="Times New Roman"/>
          <w:sz w:val="28"/>
          <w:szCs w:val="28"/>
        </w:rPr>
        <w:t>(ревізія за</w:t>
      </w:r>
      <w:r>
        <w:rPr>
          <w:rFonts w:ascii="Times New Roman" w:hAnsi="Times New Roman"/>
          <w:sz w:val="28"/>
          <w:szCs w:val="28"/>
        </w:rPr>
        <w:t>о</w:t>
      </w:r>
      <w:r w:rsidRPr="008C12AF">
        <w:rPr>
          <w:rFonts w:ascii="Times New Roman" w:hAnsi="Times New Roman"/>
          <w:sz w:val="28"/>
          <w:szCs w:val="28"/>
        </w:rPr>
        <w:t xml:space="preserve">черевинної гематоми, пошук </w:t>
      </w:r>
      <w:r w:rsidRPr="008C12AF">
        <w:rPr>
          <w:rFonts w:ascii="Times New Roman" w:hAnsi="Times New Roman"/>
          <w:sz w:val="28"/>
          <w:szCs w:val="28"/>
        </w:rPr>
        <w:lastRenderedPageBreak/>
        <w:t xml:space="preserve">джерела кровотечі в гематомі, остаточний гемостаз, радикальна корекція виявлених ушкоджень) при декомпенсованій гемодинаміці закінчилися летальним </w:t>
      </w:r>
      <w:r>
        <w:rPr>
          <w:rFonts w:ascii="Times New Roman" w:hAnsi="Times New Roman"/>
          <w:sz w:val="28"/>
          <w:szCs w:val="28"/>
        </w:rPr>
        <w:t>наслідком</w:t>
      </w:r>
      <w:r w:rsidRPr="008C12AF">
        <w:rPr>
          <w:rFonts w:ascii="Times New Roman" w:hAnsi="Times New Roman"/>
          <w:sz w:val="28"/>
          <w:szCs w:val="28"/>
        </w:rPr>
        <w:t>.</w:t>
      </w:r>
    </w:p>
    <w:p w14:paraId="09B127C6" w14:textId="77777777" w:rsidR="00E31A41" w:rsidRPr="008C12AF" w:rsidRDefault="00E31A41" w:rsidP="00FE1AB3">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При пораненнях гемодинаміка</w:t>
      </w:r>
      <w:r>
        <w:rPr>
          <w:rFonts w:ascii="Times New Roman" w:hAnsi="Times New Roman"/>
          <w:sz w:val="28"/>
          <w:szCs w:val="28"/>
        </w:rPr>
        <w:t xml:space="preserve"> була</w:t>
      </w:r>
      <w:r w:rsidRPr="008C12AF">
        <w:rPr>
          <w:rFonts w:ascii="Times New Roman" w:hAnsi="Times New Roman"/>
          <w:sz w:val="28"/>
          <w:szCs w:val="28"/>
        </w:rPr>
        <w:t xml:space="preserve"> б</w:t>
      </w:r>
      <w:r>
        <w:rPr>
          <w:rFonts w:ascii="Times New Roman" w:hAnsi="Times New Roman"/>
          <w:sz w:val="28"/>
          <w:szCs w:val="28"/>
        </w:rPr>
        <w:t xml:space="preserve">ільш </w:t>
      </w:r>
      <w:r w:rsidRPr="008C12AF">
        <w:rPr>
          <w:rFonts w:ascii="Times New Roman" w:hAnsi="Times New Roman"/>
          <w:sz w:val="28"/>
          <w:szCs w:val="28"/>
        </w:rPr>
        <w:t>стабільною</w:t>
      </w:r>
      <w:r>
        <w:rPr>
          <w:rFonts w:ascii="Times New Roman" w:hAnsi="Times New Roman"/>
          <w:sz w:val="28"/>
          <w:szCs w:val="28"/>
        </w:rPr>
        <w:t>,</w:t>
      </w:r>
      <w:r w:rsidRPr="008C12AF">
        <w:rPr>
          <w:rFonts w:ascii="Times New Roman" w:hAnsi="Times New Roman"/>
          <w:sz w:val="28"/>
          <w:szCs w:val="28"/>
        </w:rPr>
        <w:t xml:space="preserve"> і з 7 по</w:t>
      </w:r>
      <w:r>
        <w:rPr>
          <w:rFonts w:ascii="Times New Roman" w:hAnsi="Times New Roman"/>
          <w:sz w:val="28"/>
          <w:szCs w:val="28"/>
        </w:rPr>
        <w:t>страждалих</w:t>
      </w:r>
      <w:r w:rsidRPr="008C12AF">
        <w:rPr>
          <w:rFonts w:ascii="Times New Roman" w:hAnsi="Times New Roman"/>
          <w:sz w:val="28"/>
          <w:szCs w:val="28"/>
        </w:rPr>
        <w:t xml:space="preserve"> помер 1.</w:t>
      </w:r>
    </w:p>
    <w:p w14:paraId="6C4F82C3" w14:textId="77777777" w:rsidR="00E31A41" w:rsidRDefault="00E31A41" w:rsidP="00FE1AB3">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Тотальна </w:t>
      </w:r>
      <w:r w:rsidRPr="008C12AF">
        <w:rPr>
          <w:rFonts w:ascii="Times New Roman" w:hAnsi="Times New Roman"/>
          <w:sz w:val="28"/>
          <w:szCs w:val="28"/>
        </w:rPr>
        <w:t>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инна</w:t>
      </w:r>
      <w:r w:rsidRPr="008C12AF">
        <w:rPr>
          <w:rFonts w:ascii="Times New Roman" w:hAnsi="Times New Roman"/>
          <w:sz w:val="28"/>
          <w:szCs w:val="28"/>
        </w:rPr>
        <w:t xml:space="preserve"> гем</w:t>
      </w:r>
      <w:r>
        <w:rPr>
          <w:rFonts w:ascii="Times New Roman" w:hAnsi="Times New Roman"/>
          <w:sz w:val="28"/>
          <w:szCs w:val="28"/>
        </w:rPr>
        <w:t>атома виявлена у 17 (14,9%) і</w:t>
      </w:r>
      <w:r w:rsidRPr="008C12AF">
        <w:rPr>
          <w:rFonts w:ascii="Times New Roman" w:hAnsi="Times New Roman"/>
          <w:sz w:val="28"/>
          <w:szCs w:val="28"/>
        </w:rPr>
        <w:t>з загального числа із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ними гематомами</w:t>
      </w:r>
      <w:r>
        <w:rPr>
          <w:rFonts w:ascii="Times New Roman" w:hAnsi="Times New Roman"/>
          <w:sz w:val="28"/>
          <w:szCs w:val="28"/>
        </w:rPr>
        <w:t xml:space="preserve"> внаслідок</w:t>
      </w:r>
      <w:r w:rsidRPr="00DC1C2F">
        <w:rPr>
          <w:rFonts w:ascii="Times New Roman" w:hAnsi="Times New Roman"/>
          <w:sz w:val="28"/>
          <w:szCs w:val="28"/>
        </w:rPr>
        <w:t xml:space="preserve"> </w:t>
      </w:r>
      <w:r w:rsidRPr="008C12AF">
        <w:rPr>
          <w:rFonts w:ascii="Times New Roman" w:hAnsi="Times New Roman"/>
          <w:sz w:val="28"/>
          <w:szCs w:val="28"/>
        </w:rPr>
        <w:t>особливо</w:t>
      </w:r>
      <w:r>
        <w:rPr>
          <w:rFonts w:ascii="Times New Roman" w:hAnsi="Times New Roman"/>
          <w:sz w:val="28"/>
          <w:szCs w:val="28"/>
        </w:rPr>
        <w:t xml:space="preserve"> тяжких</w:t>
      </w:r>
      <w:r w:rsidRPr="008C12AF">
        <w:rPr>
          <w:rFonts w:ascii="Times New Roman" w:hAnsi="Times New Roman"/>
          <w:sz w:val="28"/>
          <w:szCs w:val="28"/>
        </w:rPr>
        <w:t xml:space="preserve"> поєднани</w:t>
      </w:r>
      <w:r>
        <w:rPr>
          <w:rFonts w:ascii="Times New Roman" w:hAnsi="Times New Roman"/>
          <w:sz w:val="28"/>
          <w:szCs w:val="28"/>
        </w:rPr>
        <w:t>х</w:t>
      </w:r>
      <w:r w:rsidRPr="008C12AF">
        <w:rPr>
          <w:rFonts w:ascii="Times New Roman" w:hAnsi="Times New Roman"/>
          <w:sz w:val="28"/>
          <w:szCs w:val="28"/>
        </w:rPr>
        <w:t xml:space="preserve"> ушкоджень</w:t>
      </w:r>
      <w:r w:rsidRPr="00DC1C2F">
        <w:rPr>
          <w:rFonts w:ascii="Times New Roman" w:hAnsi="Times New Roman"/>
          <w:sz w:val="28"/>
          <w:szCs w:val="28"/>
        </w:rPr>
        <w:t xml:space="preserve"> </w:t>
      </w:r>
      <w:r>
        <w:rPr>
          <w:rFonts w:ascii="Times New Roman" w:hAnsi="Times New Roman"/>
          <w:sz w:val="28"/>
          <w:szCs w:val="28"/>
        </w:rPr>
        <w:t>померло 13</w:t>
      </w:r>
      <w:r w:rsidRPr="008C12AF">
        <w:rPr>
          <w:rFonts w:ascii="Times New Roman" w:hAnsi="Times New Roman"/>
          <w:sz w:val="28"/>
          <w:szCs w:val="28"/>
        </w:rPr>
        <w:t xml:space="preserve">. </w:t>
      </w:r>
    </w:p>
    <w:p w14:paraId="415856A5" w14:textId="77777777" w:rsidR="00E31A41" w:rsidRPr="00D417B2" w:rsidRDefault="00E31A41" w:rsidP="00FE1AB3">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З 11 по</w:t>
      </w:r>
      <w:r>
        <w:rPr>
          <w:rFonts w:ascii="Times New Roman" w:hAnsi="Times New Roman"/>
          <w:sz w:val="28"/>
          <w:szCs w:val="28"/>
        </w:rPr>
        <w:t>страждалих з</w:t>
      </w:r>
      <w:r w:rsidRPr="000D48FE">
        <w:rPr>
          <w:rFonts w:ascii="Times New Roman" w:hAnsi="Times New Roman"/>
          <w:sz w:val="28"/>
          <w:szCs w:val="28"/>
        </w:rPr>
        <w:t xml:space="preserve"> </w:t>
      </w:r>
      <w:r>
        <w:rPr>
          <w:rFonts w:ascii="Times New Roman" w:hAnsi="Times New Roman"/>
          <w:sz w:val="28"/>
          <w:szCs w:val="28"/>
        </w:rPr>
        <w:t>тяжкою</w:t>
      </w:r>
      <w:r w:rsidRPr="008C12AF">
        <w:rPr>
          <w:rFonts w:ascii="Times New Roman" w:hAnsi="Times New Roman"/>
          <w:sz w:val="28"/>
          <w:szCs w:val="28"/>
        </w:rPr>
        <w:t xml:space="preserve"> поєднан</w:t>
      </w:r>
      <w:r>
        <w:rPr>
          <w:rFonts w:ascii="Times New Roman" w:hAnsi="Times New Roman"/>
          <w:sz w:val="28"/>
          <w:szCs w:val="28"/>
        </w:rPr>
        <w:t>ою</w:t>
      </w:r>
      <w:r w:rsidRPr="008C12AF">
        <w:rPr>
          <w:rFonts w:ascii="Times New Roman" w:hAnsi="Times New Roman"/>
          <w:sz w:val="28"/>
          <w:szCs w:val="28"/>
        </w:rPr>
        <w:t xml:space="preserve"> травм</w:t>
      </w:r>
      <w:r>
        <w:rPr>
          <w:rFonts w:ascii="Times New Roman" w:hAnsi="Times New Roman"/>
          <w:sz w:val="28"/>
          <w:szCs w:val="28"/>
        </w:rPr>
        <w:t>ою</w:t>
      </w:r>
      <w:r w:rsidRPr="008C12AF">
        <w:rPr>
          <w:rFonts w:ascii="Times New Roman" w:hAnsi="Times New Roman"/>
          <w:sz w:val="28"/>
          <w:szCs w:val="28"/>
        </w:rPr>
        <w:t>, тотальна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 xml:space="preserve">на гематома була обумовлена переломом </w:t>
      </w:r>
      <w:r>
        <w:rPr>
          <w:rFonts w:ascii="Times New Roman" w:hAnsi="Times New Roman"/>
          <w:sz w:val="28"/>
          <w:szCs w:val="28"/>
        </w:rPr>
        <w:t>кісток тазу (померло 8</w:t>
      </w:r>
      <w:r w:rsidRPr="008C12AF">
        <w:rPr>
          <w:rFonts w:ascii="Times New Roman" w:hAnsi="Times New Roman"/>
          <w:sz w:val="28"/>
          <w:szCs w:val="28"/>
        </w:rPr>
        <w:t xml:space="preserve"> першу добу перебування в стаціонарі</w:t>
      </w:r>
      <w:r>
        <w:rPr>
          <w:rFonts w:ascii="Times New Roman" w:hAnsi="Times New Roman"/>
          <w:sz w:val="28"/>
          <w:szCs w:val="28"/>
        </w:rPr>
        <w:t xml:space="preserve">, </w:t>
      </w:r>
      <w:r w:rsidRPr="008C12AF">
        <w:rPr>
          <w:rFonts w:ascii="Times New Roman" w:hAnsi="Times New Roman"/>
          <w:sz w:val="28"/>
          <w:szCs w:val="28"/>
        </w:rPr>
        <w:t xml:space="preserve">6 </w:t>
      </w:r>
      <w:r>
        <w:rPr>
          <w:rFonts w:ascii="Times New Roman" w:hAnsi="Times New Roman"/>
          <w:sz w:val="28"/>
          <w:szCs w:val="28"/>
        </w:rPr>
        <w:t>з них – на операційному столі).</w:t>
      </w:r>
    </w:p>
    <w:p w14:paraId="7500CFAE" w14:textId="77777777" w:rsidR="00E31A41" w:rsidRPr="008C12AF" w:rsidRDefault="00E31A41" w:rsidP="00FE1AB3">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У 6 по</w:t>
      </w:r>
      <w:r>
        <w:rPr>
          <w:rFonts w:ascii="Times New Roman" w:hAnsi="Times New Roman"/>
          <w:sz w:val="28"/>
          <w:szCs w:val="28"/>
        </w:rPr>
        <w:t>страждалих</w:t>
      </w:r>
      <w:r w:rsidRPr="008C12AF">
        <w:rPr>
          <w:rFonts w:ascii="Times New Roman" w:hAnsi="Times New Roman"/>
          <w:sz w:val="28"/>
          <w:szCs w:val="28"/>
        </w:rPr>
        <w:t xml:space="preserve"> гематома розі</w:t>
      </w:r>
      <w:r>
        <w:rPr>
          <w:rFonts w:ascii="Times New Roman" w:hAnsi="Times New Roman"/>
          <w:sz w:val="28"/>
          <w:szCs w:val="28"/>
        </w:rPr>
        <w:t>рвалася</w:t>
      </w:r>
      <w:r w:rsidRPr="008C12AF">
        <w:rPr>
          <w:rFonts w:ascii="Times New Roman" w:hAnsi="Times New Roman"/>
          <w:sz w:val="28"/>
          <w:szCs w:val="28"/>
        </w:rPr>
        <w:t xml:space="preserve"> в черевну порожнину і бул</w:t>
      </w:r>
      <w:r>
        <w:rPr>
          <w:rFonts w:ascii="Times New Roman" w:hAnsi="Times New Roman"/>
          <w:sz w:val="28"/>
          <w:szCs w:val="28"/>
        </w:rPr>
        <w:t>о</w:t>
      </w:r>
      <w:r w:rsidRPr="008C12AF">
        <w:rPr>
          <w:rFonts w:ascii="Times New Roman" w:hAnsi="Times New Roman"/>
          <w:sz w:val="28"/>
          <w:szCs w:val="28"/>
        </w:rPr>
        <w:t xml:space="preserve"> виконан</w:t>
      </w:r>
      <w:r>
        <w:rPr>
          <w:rFonts w:ascii="Times New Roman" w:hAnsi="Times New Roman"/>
          <w:sz w:val="28"/>
          <w:szCs w:val="28"/>
        </w:rPr>
        <w:t>о</w:t>
      </w:r>
      <w:r w:rsidRPr="008C12AF">
        <w:rPr>
          <w:rFonts w:ascii="Times New Roman" w:hAnsi="Times New Roman"/>
          <w:sz w:val="28"/>
          <w:szCs w:val="28"/>
        </w:rPr>
        <w:t xml:space="preserve"> ушивання д</w:t>
      </w:r>
      <w:r>
        <w:rPr>
          <w:rFonts w:ascii="Times New Roman" w:hAnsi="Times New Roman"/>
          <w:sz w:val="28"/>
          <w:szCs w:val="28"/>
        </w:rPr>
        <w:t>ефекту парієтальної очеревини, двом постраждалим</w:t>
      </w:r>
      <w:r w:rsidRPr="008C12AF">
        <w:rPr>
          <w:rFonts w:ascii="Times New Roman" w:hAnsi="Times New Roman"/>
          <w:sz w:val="28"/>
          <w:szCs w:val="28"/>
        </w:rPr>
        <w:t xml:space="preserve"> </w:t>
      </w:r>
      <w:r>
        <w:rPr>
          <w:rFonts w:ascii="Times New Roman" w:hAnsi="Times New Roman"/>
          <w:sz w:val="28"/>
          <w:szCs w:val="28"/>
        </w:rPr>
        <w:t>до</w:t>
      </w:r>
      <w:r w:rsidRPr="007679BC">
        <w:rPr>
          <w:rFonts w:ascii="Times New Roman" w:hAnsi="Times New Roman"/>
          <w:sz w:val="28"/>
          <w:szCs w:val="28"/>
        </w:rPr>
        <w:t xml:space="preserve"> </w:t>
      </w:r>
      <w:r w:rsidRPr="008C12AF">
        <w:rPr>
          <w:rFonts w:ascii="Times New Roman" w:hAnsi="Times New Roman"/>
          <w:sz w:val="28"/>
          <w:szCs w:val="28"/>
        </w:rPr>
        <w:t>лапаротомії виконан</w:t>
      </w:r>
      <w:r>
        <w:rPr>
          <w:rFonts w:ascii="Times New Roman" w:hAnsi="Times New Roman"/>
          <w:sz w:val="28"/>
          <w:szCs w:val="28"/>
        </w:rPr>
        <w:t>о</w:t>
      </w:r>
      <w:r w:rsidRPr="008C12AF">
        <w:rPr>
          <w:rFonts w:ascii="Times New Roman" w:hAnsi="Times New Roman"/>
          <w:sz w:val="28"/>
          <w:szCs w:val="28"/>
        </w:rPr>
        <w:t xml:space="preserve"> стабілізаці</w:t>
      </w:r>
      <w:r>
        <w:rPr>
          <w:rFonts w:ascii="Times New Roman" w:hAnsi="Times New Roman"/>
          <w:sz w:val="28"/>
          <w:szCs w:val="28"/>
        </w:rPr>
        <w:t>ю</w:t>
      </w:r>
      <w:r w:rsidRPr="008C12AF">
        <w:rPr>
          <w:rFonts w:ascii="Times New Roman" w:hAnsi="Times New Roman"/>
          <w:sz w:val="28"/>
          <w:szCs w:val="28"/>
        </w:rPr>
        <w:t xml:space="preserve"> кісток тазу. У </w:t>
      </w:r>
      <w:r>
        <w:rPr>
          <w:rFonts w:ascii="Times New Roman" w:hAnsi="Times New Roman"/>
          <w:sz w:val="28"/>
          <w:szCs w:val="28"/>
        </w:rPr>
        <w:t xml:space="preserve">постраждалих </w:t>
      </w:r>
      <w:r w:rsidRPr="008C12AF">
        <w:rPr>
          <w:rFonts w:ascii="Times New Roman" w:hAnsi="Times New Roman"/>
          <w:sz w:val="28"/>
          <w:szCs w:val="28"/>
        </w:rPr>
        <w:t xml:space="preserve">з переломом кісток тазу і тотальною гематомою, що вижили, не спостерігалося </w:t>
      </w:r>
      <w:r>
        <w:rPr>
          <w:rFonts w:ascii="Times New Roman" w:hAnsi="Times New Roman"/>
          <w:sz w:val="28"/>
          <w:szCs w:val="28"/>
        </w:rPr>
        <w:t>тя</w:t>
      </w:r>
      <w:r w:rsidRPr="008C12AF">
        <w:rPr>
          <w:rFonts w:ascii="Times New Roman" w:hAnsi="Times New Roman"/>
          <w:sz w:val="28"/>
          <w:szCs w:val="28"/>
        </w:rPr>
        <w:t>жких поєднаних ушкоджень, що не привело до безповоротної декомпенсації кровообігу.</w:t>
      </w:r>
    </w:p>
    <w:p w14:paraId="3B2C3AF3" w14:textId="77777777" w:rsidR="00E31A41" w:rsidRPr="008C12AF" w:rsidRDefault="00E31A41" w:rsidP="00FE1AB3">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З 4</w:t>
      </w:r>
      <w:r>
        <w:rPr>
          <w:rFonts w:ascii="Times New Roman" w:hAnsi="Times New Roman"/>
          <w:sz w:val="28"/>
          <w:szCs w:val="28"/>
        </w:rPr>
        <w:t>0</w:t>
      </w:r>
      <w:r w:rsidRPr="008C12AF">
        <w:rPr>
          <w:rFonts w:ascii="Times New Roman" w:hAnsi="Times New Roman"/>
          <w:sz w:val="28"/>
          <w:szCs w:val="28"/>
        </w:rPr>
        <w:t xml:space="preserve"> по</w:t>
      </w:r>
      <w:r>
        <w:rPr>
          <w:rFonts w:ascii="Times New Roman" w:hAnsi="Times New Roman"/>
          <w:sz w:val="28"/>
          <w:szCs w:val="28"/>
        </w:rPr>
        <w:t>страждалих</w:t>
      </w:r>
      <w:r w:rsidRPr="008C12AF">
        <w:rPr>
          <w:rFonts w:ascii="Times New Roman" w:hAnsi="Times New Roman"/>
          <w:sz w:val="28"/>
          <w:szCs w:val="28"/>
        </w:rPr>
        <w:t xml:space="preserve"> з травмою </w:t>
      </w:r>
      <w:r>
        <w:rPr>
          <w:rFonts w:ascii="Times New Roman" w:hAnsi="Times New Roman"/>
          <w:sz w:val="28"/>
          <w:szCs w:val="28"/>
        </w:rPr>
        <w:t>магістральних</w:t>
      </w:r>
      <w:r w:rsidRPr="008C12AF">
        <w:rPr>
          <w:rFonts w:ascii="Times New Roman" w:hAnsi="Times New Roman"/>
          <w:sz w:val="28"/>
          <w:szCs w:val="28"/>
        </w:rPr>
        <w:t xml:space="preserve"> судини і утворенням тотальної </w:t>
      </w:r>
      <w:r w:rsidRPr="00EC6B23">
        <w:rPr>
          <w:rFonts w:ascii="Times New Roman" w:hAnsi="Times New Roman"/>
          <w:sz w:val="28"/>
          <w:szCs w:val="28"/>
        </w:rPr>
        <w:t>заочеревинної</w:t>
      </w:r>
      <w:r w:rsidRPr="008C12AF">
        <w:rPr>
          <w:rFonts w:ascii="Times New Roman" w:hAnsi="Times New Roman"/>
          <w:sz w:val="28"/>
          <w:szCs w:val="28"/>
        </w:rPr>
        <w:t xml:space="preserve"> гематоми вижил</w:t>
      </w:r>
      <w:r>
        <w:rPr>
          <w:rFonts w:ascii="Times New Roman" w:hAnsi="Times New Roman"/>
          <w:sz w:val="28"/>
          <w:szCs w:val="28"/>
        </w:rPr>
        <w:t>о 29 пацієнтів</w:t>
      </w:r>
      <w:r w:rsidRPr="008C12AF">
        <w:rPr>
          <w:rFonts w:ascii="Times New Roman" w:hAnsi="Times New Roman"/>
          <w:sz w:val="28"/>
          <w:szCs w:val="28"/>
        </w:rPr>
        <w:t xml:space="preserve">. </w:t>
      </w:r>
      <w:r>
        <w:rPr>
          <w:rFonts w:ascii="Times New Roman" w:hAnsi="Times New Roman"/>
          <w:sz w:val="28"/>
          <w:szCs w:val="28"/>
        </w:rPr>
        <w:t>Серед померлих у двох була закрита травма</w:t>
      </w:r>
      <w:r w:rsidRPr="008C12AF">
        <w:rPr>
          <w:rFonts w:ascii="Times New Roman" w:hAnsi="Times New Roman"/>
          <w:sz w:val="28"/>
          <w:szCs w:val="28"/>
        </w:rPr>
        <w:t xml:space="preserve"> живота </w:t>
      </w:r>
      <w:r>
        <w:rPr>
          <w:rFonts w:ascii="Times New Roman" w:hAnsi="Times New Roman"/>
          <w:sz w:val="28"/>
          <w:szCs w:val="28"/>
        </w:rPr>
        <w:t>з множинними і поєднаними ушкодженнями</w:t>
      </w:r>
      <w:r w:rsidRPr="008C12AF">
        <w:rPr>
          <w:rFonts w:ascii="Times New Roman" w:hAnsi="Times New Roman"/>
          <w:sz w:val="28"/>
          <w:szCs w:val="28"/>
        </w:rPr>
        <w:t>.</w:t>
      </w:r>
    </w:p>
    <w:p w14:paraId="2ADE561E" w14:textId="77777777" w:rsidR="00E31A41" w:rsidRPr="008C12AF" w:rsidRDefault="00E31A41" w:rsidP="00FE1AB3">
      <w:pPr>
        <w:spacing w:line="360" w:lineRule="auto"/>
        <w:ind w:firstLine="709"/>
        <w:contextualSpacing/>
        <w:jc w:val="both"/>
        <w:rPr>
          <w:rFonts w:ascii="Times New Roman" w:hAnsi="Times New Roman"/>
          <w:sz w:val="28"/>
          <w:szCs w:val="28"/>
        </w:rPr>
      </w:pPr>
      <w:r>
        <w:rPr>
          <w:rFonts w:ascii="Times New Roman" w:hAnsi="Times New Roman"/>
          <w:sz w:val="28"/>
          <w:szCs w:val="28"/>
        </w:rPr>
        <w:t>Один потерпілий з тяжкими</w:t>
      </w:r>
      <w:r w:rsidRPr="008C12AF">
        <w:rPr>
          <w:rFonts w:ascii="Times New Roman" w:hAnsi="Times New Roman"/>
          <w:sz w:val="28"/>
          <w:szCs w:val="28"/>
        </w:rPr>
        <w:t xml:space="preserve"> поєднани</w:t>
      </w:r>
      <w:r>
        <w:rPr>
          <w:rFonts w:ascii="Times New Roman" w:hAnsi="Times New Roman"/>
          <w:sz w:val="28"/>
          <w:szCs w:val="28"/>
        </w:rPr>
        <w:t>ми ушкодженнями</w:t>
      </w:r>
      <w:r w:rsidRPr="008C12AF">
        <w:rPr>
          <w:rFonts w:ascii="Times New Roman" w:hAnsi="Times New Roman"/>
          <w:sz w:val="28"/>
          <w:szCs w:val="28"/>
        </w:rPr>
        <w:t xml:space="preserve"> і без</w:t>
      </w:r>
      <w:r>
        <w:rPr>
          <w:rFonts w:ascii="Times New Roman" w:hAnsi="Times New Roman"/>
          <w:sz w:val="28"/>
          <w:szCs w:val="28"/>
        </w:rPr>
        <w:t>поворотним шоком</w:t>
      </w:r>
      <w:r w:rsidRPr="008C12AF">
        <w:rPr>
          <w:rFonts w:ascii="Times New Roman" w:hAnsi="Times New Roman"/>
          <w:sz w:val="28"/>
          <w:szCs w:val="28"/>
        </w:rPr>
        <w:t xml:space="preserve"> </w:t>
      </w:r>
      <w:r>
        <w:rPr>
          <w:rFonts w:ascii="Times New Roman" w:hAnsi="Times New Roman"/>
          <w:sz w:val="28"/>
          <w:szCs w:val="28"/>
        </w:rPr>
        <w:t>(травмою</w:t>
      </w:r>
      <w:r w:rsidRPr="008C12AF">
        <w:rPr>
          <w:rFonts w:ascii="Times New Roman" w:hAnsi="Times New Roman"/>
          <w:sz w:val="28"/>
          <w:szCs w:val="28"/>
        </w:rPr>
        <w:t xml:space="preserve"> підшлункової залози з утворенням тотальної</w:t>
      </w:r>
      <w:r>
        <w:rPr>
          <w:rFonts w:ascii="Times New Roman" w:hAnsi="Times New Roman"/>
          <w:sz w:val="28"/>
          <w:szCs w:val="28"/>
        </w:rPr>
        <w:t xml:space="preserve"> заочеревинної гематоми) помер в</w:t>
      </w:r>
      <w:r w:rsidRPr="00004052">
        <w:rPr>
          <w:rFonts w:ascii="Times New Roman" w:hAnsi="Times New Roman"/>
          <w:sz w:val="28"/>
          <w:szCs w:val="28"/>
        </w:rPr>
        <w:t xml:space="preserve"> </w:t>
      </w:r>
      <w:r>
        <w:rPr>
          <w:rFonts w:ascii="Times New Roman" w:hAnsi="Times New Roman"/>
          <w:sz w:val="28"/>
          <w:szCs w:val="28"/>
        </w:rPr>
        <w:t>після</w:t>
      </w:r>
      <w:r w:rsidRPr="008C12AF">
        <w:rPr>
          <w:rFonts w:ascii="Times New Roman" w:hAnsi="Times New Roman"/>
          <w:sz w:val="28"/>
          <w:szCs w:val="28"/>
        </w:rPr>
        <w:t xml:space="preserve">операційному </w:t>
      </w:r>
      <w:r>
        <w:rPr>
          <w:rFonts w:ascii="Times New Roman" w:hAnsi="Times New Roman"/>
          <w:sz w:val="28"/>
          <w:szCs w:val="28"/>
        </w:rPr>
        <w:t>періоді через 2 години після закінчення операції</w:t>
      </w:r>
      <w:r w:rsidRPr="008C12AF">
        <w:rPr>
          <w:rFonts w:ascii="Times New Roman" w:hAnsi="Times New Roman"/>
          <w:sz w:val="28"/>
          <w:szCs w:val="28"/>
        </w:rPr>
        <w:t>.</w:t>
      </w:r>
    </w:p>
    <w:p w14:paraId="2E9A8E92" w14:textId="77777777" w:rsidR="00E31A41" w:rsidRDefault="00E31A41" w:rsidP="00FE1AB3">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 xml:space="preserve">На підставі проведеного аналізу </w:t>
      </w:r>
      <w:r w:rsidRPr="00EC6B23">
        <w:rPr>
          <w:rFonts w:ascii="Times New Roman" w:hAnsi="Times New Roman"/>
          <w:sz w:val="28"/>
          <w:szCs w:val="28"/>
        </w:rPr>
        <w:t>мож</w:t>
      </w:r>
      <w:r>
        <w:rPr>
          <w:rFonts w:ascii="Times New Roman" w:hAnsi="Times New Roman"/>
          <w:sz w:val="28"/>
          <w:szCs w:val="28"/>
        </w:rPr>
        <w:t>емо заключити</w:t>
      </w:r>
      <w:r w:rsidRPr="008C12AF">
        <w:rPr>
          <w:rFonts w:ascii="Times New Roman" w:hAnsi="Times New Roman"/>
          <w:sz w:val="28"/>
          <w:szCs w:val="28"/>
        </w:rPr>
        <w:t>, що</w:t>
      </w:r>
      <w:r>
        <w:rPr>
          <w:rFonts w:ascii="Times New Roman" w:hAnsi="Times New Roman"/>
          <w:sz w:val="28"/>
          <w:szCs w:val="28"/>
        </w:rPr>
        <w:t xml:space="preserve"> пошкодження </w:t>
      </w:r>
      <w:r w:rsidRPr="008C12AF">
        <w:rPr>
          <w:rFonts w:ascii="Times New Roman" w:hAnsi="Times New Roman"/>
          <w:sz w:val="28"/>
          <w:szCs w:val="28"/>
        </w:rPr>
        <w:t>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н</w:t>
      </w:r>
      <w:r>
        <w:rPr>
          <w:rFonts w:ascii="Times New Roman" w:hAnsi="Times New Roman"/>
          <w:sz w:val="28"/>
          <w:szCs w:val="28"/>
        </w:rPr>
        <w:t>их</w:t>
      </w:r>
      <w:r w:rsidRPr="004E6525">
        <w:rPr>
          <w:rFonts w:ascii="Times New Roman" w:hAnsi="Times New Roman"/>
          <w:sz w:val="28"/>
          <w:szCs w:val="28"/>
        </w:rPr>
        <w:t xml:space="preserve"> </w:t>
      </w:r>
      <w:r>
        <w:rPr>
          <w:rFonts w:ascii="Times New Roman" w:hAnsi="Times New Roman"/>
          <w:sz w:val="28"/>
          <w:szCs w:val="28"/>
        </w:rPr>
        <w:t>органів</w:t>
      </w:r>
      <w:r w:rsidRPr="008C12AF">
        <w:rPr>
          <w:rFonts w:ascii="Times New Roman" w:hAnsi="Times New Roman"/>
          <w:sz w:val="28"/>
          <w:szCs w:val="28"/>
        </w:rPr>
        <w:t xml:space="preserve">, </w:t>
      </w:r>
      <w:r>
        <w:rPr>
          <w:rFonts w:ascii="Times New Roman" w:hAnsi="Times New Roman"/>
          <w:sz w:val="28"/>
          <w:szCs w:val="28"/>
        </w:rPr>
        <w:t>які</w:t>
      </w:r>
      <w:r w:rsidRPr="008C12AF">
        <w:rPr>
          <w:rFonts w:ascii="Times New Roman" w:hAnsi="Times New Roman"/>
          <w:sz w:val="28"/>
          <w:szCs w:val="28"/>
        </w:rPr>
        <w:t xml:space="preserve"> ускладнили закриті травми</w:t>
      </w:r>
      <w:r>
        <w:rPr>
          <w:rFonts w:ascii="Times New Roman" w:hAnsi="Times New Roman"/>
          <w:sz w:val="28"/>
          <w:szCs w:val="28"/>
        </w:rPr>
        <w:t>,</w:t>
      </w:r>
      <w:r w:rsidRPr="008C12AF">
        <w:rPr>
          <w:rFonts w:ascii="Times New Roman" w:hAnsi="Times New Roman"/>
          <w:sz w:val="28"/>
          <w:szCs w:val="28"/>
        </w:rPr>
        <w:t xml:space="preserve"> поранення живота і поперекової </w:t>
      </w:r>
      <w:r>
        <w:rPr>
          <w:rFonts w:ascii="Times New Roman" w:hAnsi="Times New Roman"/>
          <w:sz w:val="28"/>
          <w:szCs w:val="28"/>
        </w:rPr>
        <w:t>ділянки</w:t>
      </w:r>
      <w:r w:rsidRPr="008C12AF">
        <w:rPr>
          <w:rFonts w:ascii="Times New Roman" w:hAnsi="Times New Roman"/>
          <w:sz w:val="28"/>
          <w:szCs w:val="28"/>
        </w:rPr>
        <w:t xml:space="preserve"> є негативним чинником, що</w:t>
      </w:r>
      <w:r>
        <w:rPr>
          <w:rFonts w:ascii="Times New Roman" w:hAnsi="Times New Roman"/>
          <w:sz w:val="28"/>
          <w:szCs w:val="28"/>
        </w:rPr>
        <w:t xml:space="preserve"> суттєво</w:t>
      </w:r>
      <w:r w:rsidRPr="008C12AF">
        <w:rPr>
          <w:rFonts w:ascii="Times New Roman" w:hAnsi="Times New Roman"/>
          <w:sz w:val="28"/>
          <w:szCs w:val="28"/>
        </w:rPr>
        <w:t xml:space="preserve"> впливає на </w:t>
      </w:r>
      <w:r>
        <w:rPr>
          <w:rFonts w:ascii="Times New Roman" w:hAnsi="Times New Roman"/>
          <w:sz w:val="28"/>
          <w:szCs w:val="28"/>
        </w:rPr>
        <w:t xml:space="preserve">перебіг </w:t>
      </w:r>
      <w:r w:rsidRPr="008C12AF">
        <w:rPr>
          <w:rFonts w:ascii="Times New Roman" w:hAnsi="Times New Roman"/>
          <w:sz w:val="28"/>
          <w:szCs w:val="28"/>
        </w:rPr>
        <w:t>раннього п</w:t>
      </w:r>
      <w:r>
        <w:rPr>
          <w:rFonts w:ascii="Times New Roman" w:hAnsi="Times New Roman"/>
          <w:sz w:val="28"/>
          <w:szCs w:val="28"/>
        </w:rPr>
        <w:t>ісля</w:t>
      </w:r>
      <w:r w:rsidRPr="008C12AF">
        <w:rPr>
          <w:rFonts w:ascii="Times New Roman" w:hAnsi="Times New Roman"/>
          <w:sz w:val="28"/>
          <w:szCs w:val="28"/>
        </w:rPr>
        <w:t xml:space="preserve">травматичного періоду. Окрім додаткової крововтрати, це </w:t>
      </w:r>
      <w:r w:rsidRPr="008C12AF">
        <w:rPr>
          <w:rFonts w:ascii="Times New Roman" w:hAnsi="Times New Roman"/>
          <w:sz w:val="28"/>
          <w:szCs w:val="28"/>
        </w:rPr>
        <w:lastRenderedPageBreak/>
        <w:t xml:space="preserve">обумовлено розвитком ряду специфічних ускладнень, що обтяжують стан </w:t>
      </w:r>
      <w:r>
        <w:rPr>
          <w:rFonts w:ascii="Times New Roman" w:hAnsi="Times New Roman"/>
          <w:sz w:val="28"/>
          <w:szCs w:val="28"/>
        </w:rPr>
        <w:t>постраждалих</w:t>
      </w:r>
      <w:r w:rsidRPr="008C12AF">
        <w:rPr>
          <w:rFonts w:ascii="Times New Roman" w:hAnsi="Times New Roman"/>
          <w:sz w:val="28"/>
          <w:szCs w:val="28"/>
        </w:rPr>
        <w:t xml:space="preserve">. </w:t>
      </w:r>
    </w:p>
    <w:p w14:paraId="7A5C506D" w14:textId="77777777" w:rsidR="00E31A41" w:rsidRDefault="00E31A41" w:rsidP="00FE1AB3">
      <w:pPr>
        <w:spacing w:line="360" w:lineRule="auto"/>
        <w:ind w:firstLine="709"/>
        <w:contextualSpacing/>
        <w:jc w:val="both"/>
        <w:rPr>
          <w:rFonts w:ascii="Times New Roman" w:hAnsi="Times New Roman"/>
          <w:sz w:val="28"/>
          <w:szCs w:val="28"/>
        </w:rPr>
      </w:pPr>
      <w:r w:rsidRPr="008C12AF">
        <w:rPr>
          <w:rFonts w:ascii="Times New Roman" w:hAnsi="Times New Roman"/>
          <w:sz w:val="28"/>
          <w:szCs w:val="28"/>
        </w:rPr>
        <w:t xml:space="preserve">Таким чином, </w:t>
      </w:r>
      <w:r>
        <w:rPr>
          <w:rFonts w:ascii="Times New Roman" w:hAnsi="Times New Roman"/>
          <w:sz w:val="28"/>
          <w:szCs w:val="28"/>
        </w:rPr>
        <w:t>по</w:t>
      </w:r>
      <w:r w:rsidRPr="008C12AF">
        <w:rPr>
          <w:rFonts w:ascii="Times New Roman" w:hAnsi="Times New Roman"/>
          <w:sz w:val="28"/>
          <w:szCs w:val="28"/>
        </w:rPr>
        <w:t>шкодження</w:t>
      </w:r>
      <w:r>
        <w:rPr>
          <w:rFonts w:ascii="Times New Roman" w:hAnsi="Times New Roman"/>
          <w:sz w:val="28"/>
          <w:szCs w:val="28"/>
        </w:rPr>
        <w:t xml:space="preserve"> органів малого тазу та заочеревинного простору</w:t>
      </w:r>
      <w:r w:rsidRPr="008C12AF">
        <w:rPr>
          <w:rFonts w:ascii="Times New Roman" w:hAnsi="Times New Roman"/>
          <w:sz w:val="28"/>
          <w:szCs w:val="28"/>
        </w:rPr>
        <w:t xml:space="preserve"> характеризуються більшою тяжкістю в порівнянні з травмами без</w:t>
      </w:r>
      <w:r>
        <w:rPr>
          <w:rFonts w:ascii="Times New Roman" w:hAnsi="Times New Roman"/>
          <w:sz w:val="28"/>
          <w:szCs w:val="28"/>
        </w:rPr>
        <w:t xml:space="preserve"> пошкодження</w:t>
      </w:r>
      <w:r w:rsidRPr="008C12AF">
        <w:rPr>
          <w:rFonts w:ascii="Times New Roman" w:hAnsi="Times New Roman"/>
          <w:sz w:val="28"/>
          <w:szCs w:val="28"/>
        </w:rPr>
        <w:t xml:space="preserve"> за</w:t>
      </w:r>
      <w:r>
        <w:rPr>
          <w:rFonts w:ascii="Times New Roman" w:hAnsi="Times New Roman"/>
          <w:sz w:val="28"/>
          <w:szCs w:val="28"/>
        </w:rPr>
        <w:t>о</w:t>
      </w:r>
      <w:r w:rsidRPr="008C12AF">
        <w:rPr>
          <w:rFonts w:ascii="Times New Roman" w:hAnsi="Times New Roman"/>
          <w:sz w:val="28"/>
          <w:szCs w:val="28"/>
        </w:rPr>
        <w:t>черев</w:t>
      </w:r>
      <w:r>
        <w:rPr>
          <w:rFonts w:ascii="Times New Roman" w:hAnsi="Times New Roman"/>
          <w:sz w:val="28"/>
          <w:szCs w:val="28"/>
        </w:rPr>
        <w:t>ин</w:t>
      </w:r>
      <w:r w:rsidRPr="008C12AF">
        <w:rPr>
          <w:rFonts w:ascii="Times New Roman" w:hAnsi="Times New Roman"/>
          <w:sz w:val="28"/>
          <w:szCs w:val="28"/>
        </w:rPr>
        <w:t xml:space="preserve">них </w:t>
      </w:r>
      <w:r>
        <w:rPr>
          <w:rFonts w:ascii="Times New Roman" w:hAnsi="Times New Roman"/>
          <w:sz w:val="28"/>
          <w:szCs w:val="28"/>
        </w:rPr>
        <w:t>структур, ще більшу тяжкість обумовлює масивна крововтрата, та мають значний</w:t>
      </w:r>
      <w:r w:rsidRPr="008C12AF">
        <w:rPr>
          <w:rFonts w:ascii="Times New Roman" w:hAnsi="Times New Roman"/>
          <w:sz w:val="28"/>
          <w:szCs w:val="28"/>
        </w:rPr>
        <w:t xml:space="preserve"> негативний вплив на </w:t>
      </w:r>
      <w:r>
        <w:rPr>
          <w:rFonts w:ascii="Times New Roman" w:hAnsi="Times New Roman"/>
          <w:sz w:val="28"/>
          <w:szCs w:val="28"/>
        </w:rPr>
        <w:t>перебіг</w:t>
      </w:r>
      <w:r w:rsidRPr="008C12AF">
        <w:rPr>
          <w:rFonts w:ascii="Times New Roman" w:hAnsi="Times New Roman"/>
          <w:sz w:val="28"/>
          <w:szCs w:val="28"/>
        </w:rPr>
        <w:t xml:space="preserve"> раннього п</w:t>
      </w:r>
      <w:r>
        <w:rPr>
          <w:rFonts w:ascii="Times New Roman" w:hAnsi="Times New Roman"/>
          <w:sz w:val="28"/>
          <w:szCs w:val="28"/>
        </w:rPr>
        <w:t>ісля</w:t>
      </w:r>
      <w:r w:rsidRPr="008C12AF">
        <w:rPr>
          <w:rFonts w:ascii="Times New Roman" w:hAnsi="Times New Roman"/>
          <w:sz w:val="28"/>
          <w:szCs w:val="28"/>
        </w:rPr>
        <w:t>травматичного періоду і вимагають особливої уваги хірургів</w:t>
      </w:r>
      <w:r>
        <w:rPr>
          <w:rFonts w:ascii="Times New Roman" w:hAnsi="Times New Roman"/>
          <w:sz w:val="28"/>
          <w:szCs w:val="28"/>
        </w:rPr>
        <w:t xml:space="preserve">. Постраждалі </w:t>
      </w:r>
      <w:r w:rsidRPr="008C12AF">
        <w:rPr>
          <w:rFonts w:ascii="Times New Roman" w:hAnsi="Times New Roman"/>
          <w:sz w:val="28"/>
          <w:szCs w:val="28"/>
        </w:rPr>
        <w:t xml:space="preserve">вимагають диференційованої хірургічної тактики, залежно від тяжкості травми і стану </w:t>
      </w:r>
      <w:r>
        <w:rPr>
          <w:rFonts w:ascii="Times New Roman" w:hAnsi="Times New Roman"/>
          <w:sz w:val="28"/>
          <w:szCs w:val="28"/>
        </w:rPr>
        <w:t>постраждалого</w:t>
      </w:r>
      <w:r w:rsidRPr="008C12AF">
        <w:rPr>
          <w:rFonts w:ascii="Times New Roman" w:hAnsi="Times New Roman"/>
          <w:sz w:val="28"/>
          <w:szCs w:val="28"/>
        </w:rPr>
        <w:t>.</w:t>
      </w:r>
      <w:r w:rsidRPr="00795E6E">
        <w:rPr>
          <w:rFonts w:ascii="Times New Roman" w:hAnsi="Times New Roman"/>
          <w:sz w:val="28"/>
          <w:szCs w:val="28"/>
        </w:rPr>
        <w:t xml:space="preserve"> </w:t>
      </w:r>
      <w:r w:rsidRPr="008C12AF">
        <w:rPr>
          <w:rFonts w:ascii="Times New Roman" w:hAnsi="Times New Roman"/>
          <w:sz w:val="28"/>
          <w:szCs w:val="28"/>
        </w:rPr>
        <w:t>Диференційована тактика лікування по</w:t>
      </w:r>
      <w:r>
        <w:rPr>
          <w:rFonts w:ascii="Times New Roman" w:hAnsi="Times New Roman"/>
          <w:sz w:val="28"/>
          <w:szCs w:val="28"/>
        </w:rPr>
        <w:t>страждалих</w:t>
      </w:r>
      <w:r w:rsidRPr="008C12AF">
        <w:rPr>
          <w:rFonts w:ascii="Times New Roman" w:hAnsi="Times New Roman"/>
          <w:sz w:val="28"/>
          <w:szCs w:val="28"/>
        </w:rPr>
        <w:t xml:space="preserve"> сприяє поліпшенню безпосередніх результатів лікування.</w:t>
      </w:r>
    </w:p>
    <w:p w14:paraId="42865A30" w14:textId="77777777" w:rsidR="00E31A41" w:rsidRPr="008C12AF" w:rsidRDefault="00E31A41" w:rsidP="00FE1AB3">
      <w:pPr>
        <w:spacing w:line="360" w:lineRule="auto"/>
        <w:ind w:firstLine="709"/>
        <w:contextualSpacing/>
        <w:jc w:val="both"/>
        <w:rPr>
          <w:rFonts w:ascii="Times New Roman" w:hAnsi="Times New Roman"/>
          <w:sz w:val="28"/>
          <w:szCs w:val="28"/>
        </w:rPr>
      </w:pPr>
    </w:p>
    <w:p w14:paraId="373EAF31" w14:textId="77777777" w:rsidR="00E31A41" w:rsidRPr="00D86C3F"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Матеріали цього розділу опубліковані у вигляді статей:</w:t>
      </w:r>
    </w:p>
    <w:p w14:paraId="7AD3B6C6" w14:textId="77777777" w:rsidR="00E31A41" w:rsidRPr="00013321"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 xml:space="preserve">1. Современные подходы к хирургическому лечению сочетанных повреждений таза и тазовых органов сопровождающихся массивной кровопотерей </w:t>
      </w:r>
      <w:r w:rsidRPr="00D86C3F">
        <w:rPr>
          <w:rFonts w:ascii="Times New Roman" w:hAnsi="Times New Roman"/>
          <w:color w:val="1A1A1A"/>
          <w:sz w:val="28"/>
          <w:szCs w:val="28"/>
        </w:rPr>
        <w:t>/ [</w:t>
      </w:r>
      <w:r w:rsidRPr="00D86C3F">
        <w:rPr>
          <w:rFonts w:ascii="Times New Roman" w:hAnsi="Times New Roman"/>
          <w:sz w:val="28"/>
          <w:szCs w:val="28"/>
        </w:rPr>
        <w:t xml:space="preserve">В. В. Бойко, П. М. Замятин, Ю. И. Мирошниченко </w:t>
      </w:r>
      <w:r w:rsidRPr="00D86C3F">
        <w:rPr>
          <w:rFonts w:ascii="Times New Roman" w:hAnsi="Times New Roman"/>
          <w:color w:val="1A1A1A"/>
          <w:sz w:val="28"/>
          <w:szCs w:val="28"/>
        </w:rPr>
        <w:t>и др.]</w:t>
      </w:r>
      <w:r w:rsidRPr="00D86C3F">
        <w:rPr>
          <w:rFonts w:ascii="Times New Roman" w:hAnsi="Times New Roman"/>
          <w:sz w:val="28"/>
          <w:szCs w:val="28"/>
        </w:rPr>
        <w:t xml:space="preserve">. // Харківська хірургічна школа. </w:t>
      </w:r>
      <w:r>
        <w:rPr>
          <w:rFonts w:ascii="Times New Roman" w:hAnsi="Times New Roman"/>
          <w:sz w:val="28"/>
          <w:szCs w:val="28"/>
        </w:rPr>
        <w:t>–</w:t>
      </w:r>
      <w:r w:rsidRPr="00D86C3F">
        <w:rPr>
          <w:rFonts w:ascii="Times New Roman" w:hAnsi="Times New Roman"/>
          <w:sz w:val="28"/>
          <w:szCs w:val="28"/>
        </w:rPr>
        <w:t xml:space="preserve"> 2009. </w:t>
      </w:r>
      <w:r>
        <w:rPr>
          <w:rFonts w:ascii="Times New Roman" w:hAnsi="Times New Roman"/>
          <w:sz w:val="28"/>
          <w:szCs w:val="28"/>
        </w:rPr>
        <w:t>–</w:t>
      </w:r>
      <w:r w:rsidRPr="00D86C3F">
        <w:rPr>
          <w:rFonts w:ascii="Times New Roman" w:hAnsi="Times New Roman"/>
          <w:sz w:val="28"/>
          <w:szCs w:val="28"/>
        </w:rPr>
        <w:t xml:space="preserve"> № 4.1. – С. 330</w:t>
      </w:r>
      <w:r>
        <w:rPr>
          <w:rFonts w:ascii="Times New Roman" w:hAnsi="Times New Roman"/>
          <w:sz w:val="28"/>
          <w:szCs w:val="28"/>
        </w:rPr>
        <w:t>-</w:t>
      </w:r>
      <w:r w:rsidRPr="00D86C3F">
        <w:rPr>
          <w:rFonts w:ascii="Times New Roman" w:hAnsi="Times New Roman"/>
          <w:sz w:val="28"/>
          <w:szCs w:val="28"/>
        </w:rPr>
        <w:t>333.</w:t>
      </w:r>
    </w:p>
    <w:p w14:paraId="2717D12D" w14:textId="77777777" w:rsidR="00E31A41" w:rsidRPr="00D86C3F"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 xml:space="preserve">2. Выбор хирургической тактики и интенсивной терапии у пострадавших с сочетанной травмой живота и таза, осложненной перитонитом </w:t>
      </w:r>
      <w:r w:rsidRPr="00D86C3F">
        <w:rPr>
          <w:rFonts w:ascii="Times New Roman" w:hAnsi="Times New Roman"/>
          <w:color w:val="1A1A1A"/>
          <w:sz w:val="28"/>
          <w:szCs w:val="28"/>
        </w:rPr>
        <w:t>/ [</w:t>
      </w:r>
      <w:r w:rsidRPr="00D86C3F">
        <w:rPr>
          <w:rFonts w:ascii="Times New Roman" w:hAnsi="Times New Roman"/>
          <w:sz w:val="28"/>
          <w:szCs w:val="28"/>
        </w:rPr>
        <w:t>П. Н. Замятин, Ю. В. Иванова, Ю. И. Мирошниченко</w:t>
      </w:r>
      <w:r>
        <w:rPr>
          <w:rFonts w:ascii="Times New Roman" w:hAnsi="Times New Roman"/>
          <w:sz w:val="28"/>
          <w:szCs w:val="28"/>
        </w:rPr>
        <w:t xml:space="preserve"> </w:t>
      </w:r>
      <w:r w:rsidRPr="00D86C3F">
        <w:rPr>
          <w:rFonts w:ascii="Times New Roman" w:hAnsi="Times New Roman"/>
          <w:sz w:val="28"/>
          <w:szCs w:val="28"/>
        </w:rPr>
        <w:t>и др</w:t>
      </w:r>
      <w:r w:rsidRPr="00D86C3F">
        <w:rPr>
          <w:rFonts w:ascii="Times New Roman" w:hAnsi="Times New Roman"/>
          <w:color w:val="1A1A1A"/>
          <w:sz w:val="28"/>
          <w:szCs w:val="28"/>
        </w:rPr>
        <w:t xml:space="preserve">. </w:t>
      </w:r>
      <w:r>
        <w:rPr>
          <w:rFonts w:ascii="Times New Roman" w:hAnsi="Times New Roman"/>
          <w:color w:val="1A1A1A"/>
          <w:sz w:val="28"/>
          <w:szCs w:val="28"/>
        </w:rPr>
        <w:t>].</w:t>
      </w:r>
      <w:r w:rsidRPr="00D86C3F">
        <w:rPr>
          <w:rFonts w:ascii="Times New Roman" w:hAnsi="Times New Roman"/>
          <w:sz w:val="28"/>
          <w:szCs w:val="28"/>
        </w:rPr>
        <w:t xml:space="preserve"> // Харківська хірургічна школа. </w:t>
      </w:r>
      <w:r>
        <w:rPr>
          <w:rFonts w:ascii="Times New Roman" w:hAnsi="Times New Roman"/>
          <w:sz w:val="28"/>
          <w:szCs w:val="28"/>
        </w:rPr>
        <w:t>–</w:t>
      </w:r>
      <w:r w:rsidRPr="00D86C3F">
        <w:rPr>
          <w:rFonts w:ascii="Times New Roman" w:hAnsi="Times New Roman"/>
          <w:sz w:val="28"/>
          <w:szCs w:val="28"/>
        </w:rPr>
        <w:t xml:space="preserve"> 2010.</w:t>
      </w:r>
      <w:r>
        <w:rPr>
          <w:rFonts w:ascii="Times New Roman" w:hAnsi="Times New Roman"/>
          <w:sz w:val="28"/>
          <w:szCs w:val="28"/>
        </w:rPr>
        <w:t xml:space="preserve"> –</w:t>
      </w:r>
      <w:r w:rsidRPr="00D86C3F">
        <w:rPr>
          <w:rFonts w:ascii="Times New Roman" w:hAnsi="Times New Roman"/>
          <w:sz w:val="28"/>
          <w:szCs w:val="28"/>
        </w:rPr>
        <w:t xml:space="preserve"> № 3 (41). </w:t>
      </w:r>
      <w:r>
        <w:rPr>
          <w:rFonts w:ascii="Times New Roman" w:hAnsi="Times New Roman"/>
          <w:sz w:val="28"/>
          <w:szCs w:val="28"/>
        </w:rPr>
        <w:t>–</w:t>
      </w:r>
      <w:r w:rsidRPr="00D86C3F">
        <w:rPr>
          <w:rFonts w:ascii="Times New Roman" w:hAnsi="Times New Roman"/>
          <w:sz w:val="28"/>
          <w:szCs w:val="28"/>
        </w:rPr>
        <w:t xml:space="preserve"> С. 55</w:t>
      </w:r>
      <w:r>
        <w:rPr>
          <w:rFonts w:ascii="Times New Roman" w:hAnsi="Times New Roman"/>
          <w:sz w:val="28"/>
          <w:szCs w:val="28"/>
        </w:rPr>
        <w:t>-</w:t>
      </w:r>
      <w:r w:rsidRPr="00D86C3F">
        <w:rPr>
          <w:rFonts w:ascii="Times New Roman" w:hAnsi="Times New Roman"/>
          <w:sz w:val="28"/>
          <w:szCs w:val="28"/>
        </w:rPr>
        <w:t>57.</w:t>
      </w:r>
    </w:p>
    <w:p w14:paraId="57C07FF1" w14:textId="40CF1657" w:rsidR="00E31A41" w:rsidRPr="00013321"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 xml:space="preserve">3. Бойко В. В. Хирургическое лечение повреждений органов малого таза и забрюшинного пространства в условиях массивной кровопотери. / </w:t>
      </w:r>
      <w:r>
        <w:rPr>
          <w:rFonts w:ascii="Times New Roman" w:hAnsi="Times New Roman"/>
          <w:color w:val="1A1A1A"/>
          <w:sz w:val="28"/>
          <w:szCs w:val="28"/>
        </w:rPr>
        <w:t>[</w:t>
      </w:r>
      <w:r w:rsidRPr="00D86C3F">
        <w:rPr>
          <w:rFonts w:ascii="Times New Roman" w:hAnsi="Times New Roman"/>
          <w:sz w:val="28"/>
          <w:szCs w:val="28"/>
        </w:rPr>
        <w:t>В.</w:t>
      </w:r>
      <w:r>
        <w:rPr>
          <w:rFonts w:ascii="Times New Roman" w:hAnsi="Times New Roman"/>
          <w:sz w:val="28"/>
          <w:szCs w:val="28"/>
        </w:rPr>
        <w:t> </w:t>
      </w:r>
      <w:r w:rsidRPr="00D86C3F">
        <w:rPr>
          <w:rFonts w:ascii="Times New Roman" w:hAnsi="Times New Roman"/>
          <w:sz w:val="28"/>
          <w:szCs w:val="28"/>
        </w:rPr>
        <w:t>В. Бойко, П.</w:t>
      </w:r>
      <w:r>
        <w:rPr>
          <w:rFonts w:ascii="Times New Roman" w:hAnsi="Times New Roman"/>
          <w:sz w:val="28"/>
          <w:szCs w:val="28"/>
        </w:rPr>
        <w:t> </w:t>
      </w:r>
      <w:r w:rsidRPr="00D86C3F">
        <w:rPr>
          <w:rFonts w:ascii="Times New Roman" w:hAnsi="Times New Roman"/>
          <w:sz w:val="28"/>
          <w:szCs w:val="28"/>
        </w:rPr>
        <w:t>Н.</w:t>
      </w:r>
      <w:r>
        <w:rPr>
          <w:rFonts w:ascii="Times New Roman" w:hAnsi="Times New Roman"/>
          <w:sz w:val="28"/>
          <w:szCs w:val="28"/>
        </w:rPr>
        <w:t> </w:t>
      </w:r>
      <w:r w:rsidRPr="00D86C3F">
        <w:rPr>
          <w:rFonts w:ascii="Times New Roman" w:hAnsi="Times New Roman"/>
          <w:sz w:val="28"/>
          <w:szCs w:val="28"/>
        </w:rPr>
        <w:t>Замятин, Ю.</w:t>
      </w:r>
      <w:r>
        <w:rPr>
          <w:rFonts w:ascii="Times New Roman" w:hAnsi="Times New Roman"/>
          <w:sz w:val="28"/>
          <w:szCs w:val="28"/>
        </w:rPr>
        <w:t> </w:t>
      </w:r>
      <w:r w:rsidRPr="00D86C3F">
        <w:rPr>
          <w:rFonts w:ascii="Times New Roman" w:hAnsi="Times New Roman"/>
          <w:sz w:val="28"/>
          <w:szCs w:val="28"/>
        </w:rPr>
        <w:t>И.</w:t>
      </w:r>
      <w:r>
        <w:rPr>
          <w:rFonts w:ascii="Times New Roman" w:hAnsi="Times New Roman"/>
          <w:sz w:val="28"/>
          <w:szCs w:val="28"/>
        </w:rPr>
        <w:t> </w:t>
      </w:r>
      <w:r w:rsidRPr="00D86C3F">
        <w:rPr>
          <w:rFonts w:ascii="Times New Roman" w:hAnsi="Times New Roman"/>
          <w:sz w:val="28"/>
          <w:szCs w:val="28"/>
        </w:rPr>
        <w:t>Мирошниченко</w:t>
      </w:r>
      <w:r w:rsidR="00E60197" w:rsidRPr="00E60197">
        <w:t xml:space="preserve"> </w:t>
      </w:r>
      <w:r w:rsidR="00E60197" w:rsidRPr="00E60197">
        <w:rPr>
          <w:rFonts w:ascii="Times New Roman" w:hAnsi="Times New Roman"/>
          <w:sz w:val="28"/>
          <w:szCs w:val="28"/>
        </w:rPr>
        <w:t>и др.</w:t>
      </w:r>
      <w:r>
        <w:rPr>
          <w:rFonts w:ascii="Times New Roman" w:hAnsi="Times New Roman"/>
          <w:color w:val="1A1A1A"/>
          <w:sz w:val="28"/>
          <w:szCs w:val="28"/>
        </w:rPr>
        <w:t>].</w:t>
      </w:r>
      <w:r w:rsidRPr="00D86C3F">
        <w:rPr>
          <w:rFonts w:ascii="Times New Roman" w:hAnsi="Times New Roman"/>
          <w:sz w:val="28"/>
          <w:szCs w:val="28"/>
        </w:rPr>
        <w:t xml:space="preserve"> // Вестник хирургии Казахстана. – 2014. </w:t>
      </w:r>
      <w:r>
        <w:rPr>
          <w:rFonts w:ascii="Times New Roman" w:hAnsi="Times New Roman"/>
          <w:sz w:val="28"/>
          <w:szCs w:val="28"/>
        </w:rPr>
        <w:t>–</w:t>
      </w:r>
      <w:r w:rsidRPr="00D86C3F">
        <w:rPr>
          <w:rFonts w:ascii="Times New Roman" w:hAnsi="Times New Roman"/>
          <w:sz w:val="28"/>
          <w:szCs w:val="28"/>
        </w:rPr>
        <w:t xml:space="preserve"> № 4. </w:t>
      </w:r>
      <w:r>
        <w:rPr>
          <w:rFonts w:ascii="Times New Roman" w:hAnsi="Times New Roman"/>
          <w:sz w:val="28"/>
          <w:szCs w:val="28"/>
        </w:rPr>
        <w:t>–</w:t>
      </w:r>
      <w:r w:rsidRPr="00D86C3F">
        <w:rPr>
          <w:rFonts w:ascii="Times New Roman" w:hAnsi="Times New Roman"/>
          <w:sz w:val="28"/>
          <w:szCs w:val="28"/>
        </w:rPr>
        <w:t xml:space="preserve"> С. 28</w:t>
      </w:r>
      <w:r>
        <w:rPr>
          <w:rFonts w:ascii="Times New Roman" w:hAnsi="Times New Roman"/>
          <w:sz w:val="28"/>
          <w:szCs w:val="28"/>
        </w:rPr>
        <w:t>-30.</w:t>
      </w:r>
    </w:p>
    <w:p w14:paraId="0EF91D2A" w14:textId="77777777" w:rsidR="00E31A41" w:rsidRPr="00D86C3F"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 xml:space="preserve">4. Тактика </w:t>
      </w:r>
      <w:r>
        <w:rPr>
          <w:rFonts w:ascii="Times New Roman" w:hAnsi="Times New Roman"/>
          <w:sz w:val="28"/>
          <w:szCs w:val="28"/>
        </w:rPr>
        <w:t>«</w:t>
      </w:r>
      <w:r w:rsidRPr="00D86C3F">
        <w:rPr>
          <w:rFonts w:ascii="Times New Roman" w:hAnsi="Times New Roman"/>
          <w:sz w:val="28"/>
          <w:szCs w:val="28"/>
        </w:rPr>
        <w:t>damage control</w:t>
      </w:r>
      <w:r>
        <w:rPr>
          <w:rFonts w:ascii="Times New Roman" w:hAnsi="Times New Roman"/>
          <w:sz w:val="28"/>
          <w:szCs w:val="28"/>
        </w:rPr>
        <w:t>»</w:t>
      </w:r>
      <w:r w:rsidRPr="00D86C3F">
        <w:rPr>
          <w:rFonts w:ascii="Times New Roman" w:hAnsi="Times New Roman"/>
          <w:sz w:val="28"/>
          <w:szCs w:val="28"/>
        </w:rPr>
        <w:t xml:space="preserve"> у пострадавших при тяжелой сочетанной травме органов брюшной полости / </w:t>
      </w:r>
      <w:r>
        <w:rPr>
          <w:rFonts w:ascii="Times New Roman" w:hAnsi="Times New Roman"/>
          <w:color w:val="1A1A1A"/>
          <w:sz w:val="28"/>
          <w:szCs w:val="28"/>
        </w:rPr>
        <w:t>[</w:t>
      </w:r>
      <w:r w:rsidRPr="00D86C3F">
        <w:rPr>
          <w:rFonts w:ascii="Times New Roman" w:hAnsi="Times New Roman"/>
          <w:sz w:val="28"/>
          <w:szCs w:val="28"/>
        </w:rPr>
        <w:t>В. В. Бойко, П. Н. Замятин, С. Б. Пеев и др.</w:t>
      </w:r>
      <w:r>
        <w:rPr>
          <w:rFonts w:ascii="Times New Roman" w:hAnsi="Times New Roman"/>
          <w:color w:val="1A1A1A"/>
          <w:sz w:val="28"/>
          <w:szCs w:val="28"/>
        </w:rPr>
        <w:t>].</w:t>
      </w:r>
      <w:r w:rsidRPr="00D86C3F">
        <w:rPr>
          <w:rFonts w:ascii="Times New Roman" w:hAnsi="Times New Roman"/>
          <w:sz w:val="28"/>
          <w:szCs w:val="28"/>
        </w:rPr>
        <w:t xml:space="preserve"> // Клінічна хірургія. </w:t>
      </w:r>
      <w:r>
        <w:rPr>
          <w:rFonts w:ascii="Times New Roman" w:hAnsi="Times New Roman"/>
          <w:sz w:val="28"/>
          <w:szCs w:val="28"/>
        </w:rPr>
        <w:t>–</w:t>
      </w:r>
      <w:r w:rsidRPr="00D86C3F">
        <w:rPr>
          <w:rFonts w:ascii="Times New Roman" w:hAnsi="Times New Roman"/>
          <w:sz w:val="28"/>
          <w:szCs w:val="28"/>
        </w:rPr>
        <w:t xml:space="preserve"> 2014. </w:t>
      </w:r>
      <w:r>
        <w:rPr>
          <w:rFonts w:ascii="Times New Roman" w:hAnsi="Times New Roman"/>
          <w:sz w:val="28"/>
          <w:szCs w:val="28"/>
        </w:rPr>
        <w:t>–</w:t>
      </w:r>
      <w:r w:rsidRPr="00D86C3F">
        <w:rPr>
          <w:rFonts w:ascii="Times New Roman" w:hAnsi="Times New Roman"/>
          <w:sz w:val="28"/>
          <w:szCs w:val="28"/>
        </w:rPr>
        <w:t xml:space="preserve"> № 12.</w:t>
      </w:r>
      <w:r w:rsidRPr="00013321">
        <w:rPr>
          <w:rFonts w:ascii="Times New Roman" w:hAnsi="Times New Roman"/>
          <w:sz w:val="28"/>
          <w:szCs w:val="28"/>
        </w:rPr>
        <w:t xml:space="preserve"> </w:t>
      </w:r>
      <w:r>
        <w:rPr>
          <w:rFonts w:ascii="Times New Roman" w:hAnsi="Times New Roman"/>
          <w:sz w:val="28"/>
          <w:szCs w:val="28"/>
        </w:rPr>
        <w:t>–</w:t>
      </w:r>
      <w:r w:rsidRPr="00D86C3F">
        <w:rPr>
          <w:rFonts w:ascii="Times New Roman" w:hAnsi="Times New Roman"/>
          <w:sz w:val="28"/>
          <w:szCs w:val="28"/>
        </w:rPr>
        <w:t xml:space="preserve"> С. 5</w:t>
      </w:r>
      <w:r>
        <w:rPr>
          <w:rFonts w:ascii="Times New Roman" w:hAnsi="Times New Roman"/>
          <w:sz w:val="28"/>
          <w:szCs w:val="28"/>
        </w:rPr>
        <w:t>-</w:t>
      </w:r>
      <w:r w:rsidRPr="00D86C3F">
        <w:rPr>
          <w:rFonts w:ascii="Times New Roman" w:hAnsi="Times New Roman"/>
          <w:sz w:val="28"/>
          <w:szCs w:val="28"/>
        </w:rPr>
        <w:t>9.</w:t>
      </w:r>
    </w:p>
    <w:p w14:paraId="05E09B38" w14:textId="77777777" w:rsidR="00E31A41" w:rsidRPr="00D86C3F"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 xml:space="preserve">5. Boyko Valerii Лечебно-диагностическая тактика при массивных внутритазовых кровотечениях на фоне нестабильных переломов таза / </w:t>
      </w:r>
      <w:r>
        <w:rPr>
          <w:rFonts w:ascii="Times New Roman" w:hAnsi="Times New Roman"/>
          <w:color w:val="1A1A1A"/>
          <w:sz w:val="28"/>
          <w:szCs w:val="28"/>
        </w:rPr>
        <w:t>[</w:t>
      </w:r>
      <w:r w:rsidRPr="00D86C3F">
        <w:rPr>
          <w:rFonts w:ascii="Times New Roman" w:hAnsi="Times New Roman"/>
          <w:sz w:val="28"/>
          <w:szCs w:val="28"/>
        </w:rPr>
        <w:t>Boyko Valerii, Zamiatin Petro, Miroshnichenko Yury et al.</w:t>
      </w:r>
      <w:r>
        <w:rPr>
          <w:rFonts w:ascii="Times New Roman" w:hAnsi="Times New Roman"/>
          <w:color w:val="1A1A1A"/>
          <w:sz w:val="28"/>
          <w:szCs w:val="28"/>
        </w:rPr>
        <w:t>].</w:t>
      </w:r>
      <w:r w:rsidRPr="00D86C3F">
        <w:rPr>
          <w:rFonts w:ascii="Times New Roman" w:hAnsi="Times New Roman"/>
          <w:sz w:val="28"/>
          <w:szCs w:val="28"/>
        </w:rPr>
        <w:t xml:space="preserve"> // Information and </w:t>
      </w:r>
      <w:r w:rsidRPr="00D86C3F">
        <w:rPr>
          <w:rFonts w:ascii="Times New Roman" w:hAnsi="Times New Roman"/>
          <w:sz w:val="28"/>
          <w:szCs w:val="28"/>
        </w:rPr>
        <w:lastRenderedPageBreak/>
        <w:t xml:space="preserve">technologies in the development of socio-economic system. </w:t>
      </w:r>
      <w:r w:rsidRPr="00013321">
        <w:rPr>
          <w:rFonts w:ascii="Times New Roman" w:hAnsi="Times New Roman"/>
          <w:sz w:val="28"/>
          <w:szCs w:val="28"/>
        </w:rPr>
        <w:t>–</w:t>
      </w:r>
      <w:r w:rsidRPr="00D86C3F">
        <w:rPr>
          <w:rFonts w:ascii="Times New Roman" w:hAnsi="Times New Roman"/>
          <w:sz w:val="28"/>
          <w:szCs w:val="28"/>
        </w:rPr>
        <w:t xml:space="preserve"> 2016. </w:t>
      </w:r>
      <w:r w:rsidRPr="00013321">
        <w:rPr>
          <w:rFonts w:ascii="Times New Roman" w:hAnsi="Times New Roman"/>
          <w:sz w:val="28"/>
          <w:szCs w:val="28"/>
        </w:rPr>
        <w:t>–</w:t>
      </w:r>
      <w:r w:rsidRPr="00D86C3F">
        <w:rPr>
          <w:rFonts w:ascii="Times New Roman" w:hAnsi="Times New Roman"/>
          <w:sz w:val="28"/>
          <w:szCs w:val="28"/>
        </w:rPr>
        <w:t xml:space="preserve"> Monograf  6.</w:t>
      </w:r>
      <w:r>
        <w:rPr>
          <w:rFonts w:ascii="Times New Roman" w:hAnsi="Times New Roman"/>
          <w:sz w:val="28"/>
          <w:szCs w:val="28"/>
        </w:rPr>
        <w:t xml:space="preserve"> </w:t>
      </w:r>
      <w:r w:rsidRPr="00013321">
        <w:rPr>
          <w:rFonts w:ascii="Times New Roman" w:hAnsi="Times New Roman"/>
          <w:sz w:val="28"/>
          <w:szCs w:val="28"/>
        </w:rPr>
        <w:t>–</w:t>
      </w:r>
      <w:r w:rsidRPr="00D86C3F">
        <w:rPr>
          <w:rFonts w:ascii="Times New Roman" w:hAnsi="Times New Roman"/>
          <w:sz w:val="28"/>
          <w:szCs w:val="28"/>
        </w:rPr>
        <w:t xml:space="preserve"> C. 276</w:t>
      </w:r>
      <w:r>
        <w:rPr>
          <w:rFonts w:ascii="Times New Roman" w:hAnsi="Times New Roman"/>
          <w:sz w:val="28"/>
          <w:szCs w:val="28"/>
        </w:rPr>
        <w:t>-</w:t>
      </w:r>
      <w:r w:rsidRPr="00D86C3F">
        <w:rPr>
          <w:rFonts w:ascii="Times New Roman" w:hAnsi="Times New Roman"/>
          <w:sz w:val="28"/>
          <w:szCs w:val="28"/>
        </w:rPr>
        <w:t>287.</w:t>
      </w:r>
    </w:p>
    <w:p w14:paraId="14AF6759" w14:textId="77777777" w:rsidR="00E31A41" w:rsidRPr="00D86C3F"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6.</w:t>
      </w:r>
      <w:r>
        <w:rPr>
          <w:rFonts w:ascii="Times New Roman" w:hAnsi="Times New Roman"/>
          <w:sz w:val="28"/>
          <w:szCs w:val="28"/>
        </w:rPr>
        <w:t> </w:t>
      </w:r>
      <w:r w:rsidRPr="00D86C3F">
        <w:rPr>
          <w:rFonts w:ascii="Times New Roman" w:hAnsi="Times New Roman"/>
          <w:sz w:val="28"/>
          <w:szCs w:val="28"/>
        </w:rPr>
        <w:t>Хирургическая тактика при повреждениях таза и органов забрюшинного пространства /</w:t>
      </w:r>
      <w:r>
        <w:rPr>
          <w:rFonts w:ascii="Times New Roman" w:hAnsi="Times New Roman"/>
          <w:sz w:val="28"/>
          <w:szCs w:val="28"/>
        </w:rPr>
        <w:t xml:space="preserve"> </w:t>
      </w:r>
      <w:r>
        <w:rPr>
          <w:rFonts w:ascii="Times New Roman" w:hAnsi="Times New Roman"/>
          <w:color w:val="1A1A1A"/>
          <w:sz w:val="28"/>
          <w:szCs w:val="28"/>
        </w:rPr>
        <w:t>[</w:t>
      </w:r>
      <w:r w:rsidRPr="00D86C3F">
        <w:rPr>
          <w:rFonts w:ascii="Times New Roman" w:hAnsi="Times New Roman"/>
          <w:sz w:val="28"/>
          <w:szCs w:val="28"/>
        </w:rPr>
        <w:t>В.</w:t>
      </w:r>
      <w:r>
        <w:rPr>
          <w:rFonts w:ascii="Times New Roman" w:hAnsi="Times New Roman"/>
          <w:sz w:val="28"/>
          <w:szCs w:val="28"/>
        </w:rPr>
        <w:t> </w:t>
      </w:r>
      <w:r w:rsidRPr="00D86C3F">
        <w:rPr>
          <w:rFonts w:ascii="Times New Roman" w:hAnsi="Times New Roman"/>
          <w:sz w:val="28"/>
          <w:szCs w:val="28"/>
        </w:rPr>
        <w:t>В. Бойко, П.</w:t>
      </w:r>
      <w:r>
        <w:rPr>
          <w:rFonts w:ascii="Times New Roman" w:hAnsi="Times New Roman"/>
          <w:sz w:val="28"/>
          <w:szCs w:val="28"/>
        </w:rPr>
        <w:t> </w:t>
      </w:r>
      <w:r w:rsidRPr="00D86C3F">
        <w:rPr>
          <w:rFonts w:ascii="Times New Roman" w:hAnsi="Times New Roman"/>
          <w:sz w:val="28"/>
          <w:szCs w:val="28"/>
        </w:rPr>
        <w:t>Н.Замятин, В.</w:t>
      </w:r>
      <w:r>
        <w:rPr>
          <w:rFonts w:ascii="Times New Roman" w:hAnsi="Times New Roman"/>
          <w:sz w:val="28"/>
          <w:szCs w:val="28"/>
        </w:rPr>
        <w:t> </w:t>
      </w:r>
      <w:r w:rsidRPr="00D86C3F">
        <w:rPr>
          <w:rFonts w:ascii="Times New Roman" w:hAnsi="Times New Roman"/>
          <w:sz w:val="28"/>
          <w:szCs w:val="28"/>
        </w:rPr>
        <w:t>Н. Лыхман и</w:t>
      </w:r>
      <w:r>
        <w:rPr>
          <w:rFonts w:ascii="Times New Roman" w:hAnsi="Times New Roman"/>
          <w:sz w:val="28"/>
          <w:szCs w:val="28"/>
        </w:rPr>
        <w:t> </w:t>
      </w:r>
      <w:r w:rsidRPr="00D86C3F">
        <w:rPr>
          <w:rFonts w:ascii="Times New Roman" w:hAnsi="Times New Roman"/>
          <w:sz w:val="28"/>
          <w:szCs w:val="28"/>
        </w:rPr>
        <w:t>др.</w:t>
      </w:r>
      <w:r>
        <w:rPr>
          <w:rFonts w:ascii="Times New Roman" w:hAnsi="Times New Roman"/>
          <w:color w:val="1A1A1A"/>
          <w:sz w:val="28"/>
          <w:szCs w:val="28"/>
        </w:rPr>
        <w:t>].</w:t>
      </w:r>
      <w:r w:rsidRPr="00D86C3F">
        <w:rPr>
          <w:rFonts w:ascii="Times New Roman" w:hAnsi="Times New Roman"/>
          <w:sz w:val="28"/>
          <w:szCs w:val="28"/>
        </w:rPr>
        <w:t xml:space="preserve"> –Х., 2016. </w:t>
      </w:r>
      <w:r>
        <w:rPr>
          <w:rFonts w:ascii="Times New Roman" w:hAnsi="Times New Roman"/>
          <w:sz w:val="28"/>
          <w:szCs w:val="28"/>
        </w:rPr>
        <w:t>–</w:t>
      </w:r>
      <w:r w:rsidRPr="00D86C3F">
        <w:rPr>
          <w:rFonts w:ascii="Times New Roman" w:hAnsi="Times New Roman"/>
          <w:sz w:val="28"/>
          <w:szCs w:val="28"/>
        </w:rPr>
        <w:t xml:space="preserve"> С. 1</w:t>
      </w:r>
      <w:r>
        <w:rPr>
          <w:rFonts w:ascii="Times New Roman" w:hAnsi="Times New Roman"/>
          <w:sz w:val="28"/>
          <w:szCs w:val="28"/>
        </w:rPr>
        <w:t>-</w:t>
      </w:r>
      <w:r w:rsidRPr="00D86C3F">
        <w:rPr>
          <w:rFonts w:ascii="Times New Roman" w:hAnsi="Times New Roman"/>
          <w:sz w:val="28"/>
          <w:szCs w:val="28"/>
        </w:rPr>
        <w:t xml:space="preserve">200. </w:t>
      </w:r>
    </w:p>
    <w:p w14:paraId="281C770F" w14:textId="77777777" w:rsidR="00E31A41" w:rsidRPr="002F16C8"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7. Мирошниченко Ю.</w:t>
      </w:r>
      <w:r>
        <w:rPr>
          <w:rFonts w:ascii="Times New Roman" w:hAnsi="Times New Roman"/>
          <w:sz w:val="28"/>
          <w:szCs w:val="28"/>
        </w:rPr>
        <w:t> </w:t>
      </w:r>
      <w:r w:rsidRPr="00D86C3F">
        <w:rPr>
          <w:rFonts w:ascii="Times New Roman" w:hAnsi="Times New Roman"/>
          <w:sz w:val="28"/>
          <w:szCs w:val="28"/>
        </w:rPr>
        <w:t>И.</w:t>
      </w:r>
      <w:r>
        <w:rPr>
          <w:rFonts w:ascii="Times New Roman" w:hAnsi="Times New Roman"/>
          <w:sz w:val="28"/>
          <w:szCs w:val="28"/>
        </w:rPr>
        <w:t> </w:t>
      </w:r>
      <w:r w:rsidRPr="00D86C3F">
        <w:rPr>
          <w:rFonts w:ascii="Times New Roman" w:hAnsi="Times New Roman"/>
          <w:sz w:val="28"/>
          <w:szCs w:val="28"/>
        </w:rPr>
        <w:t>Патент №</w:t>
      </w:r>
      <w:r>
        <w:rPr>
          <w:rFonts w:ascii="Times New Roman" w:hAnsi="Times New Roman"/>
          <w:sz w:val="28"/>
          <w:szCs w:val="28"/>
        </w:rPr>
        <w:t> </w:t>
      </w:r>
      <w:r w:rsidRPr="00D86C3F">
        <w:rPr>
          <w:rFonts w:ascii="Times New Roman" w:hAnsi="Times New Roman"/>
          <w:sz w:val="28"/>
          <w:szCs w:val="28"/>
        </w:rPr>
        <w:t xml:space="preserve">49025 Україна, А61В 17/00. Пристрій для гемостазу / </w:t>
      </w:r>
      <w:r>
        <w:rPr>
          <w:rFonts w:ascii="Times New Roman" w:hAnsi="Times New Roman"/>
          <w:color w:val="1A1A1A"/>
          <w:sz w:val="28"/>
          <w:szCs w:val="28"/>
        </w:rPr>
        <w:t>[</w:t>
      </w:r>
      <w:r w:rsidRPr="00D86C3F">
        <w:rPr>
          <w:rFonts w:ascii="Times New Roman" w:hAnsi="Times New Roman"/>
          <w:sz w:val="28"/>
          <w:szCs w:val="28"/>
        </w:rPr>
        <w:t>Ю. І. Мірошніченко</w:t>
      </w:r>
      <w:r w:rsidRPr="002F16C8">
        <w:rPr>
          <w:rFonts w:ascii="Times New Roman" w:hAnsi="Times New Roman"/>
          <w:sz w:val="28"/>
          <w:szCs w:val="28"/>
        </w:rPr>
        <w:t>,</w:t>
      </w:r>
      <w:r w:rsidRPr="00D86C3F">
        <w:rPr>
          <w:rFonts w:ascii="Times New Roman" w:hAnsi="Times New Roman"/>
          <w:sz w:val="28"/>
          <w:szCs w:val="28"/>
        </w:rPr>
        <w:t xml:space="preserve"> В. В. Бойко, П. М. Замятін та ін.</w:t>
      </w:r>
      <w:r>
        <w:rPr>
          <w:rFonts w:ascii="Times New Roman" w:hAnsi="Times New Roman"/>
          <w:color w:val="1A1A1A"/>
          <w:sz w:val="28"/>
          <w:szCs w:val="28"/>
        </w:rPr>
        <w:t>]</w:t>
      </w:r>
      <w:r w:rsidRPr="00D86C3F">
        <w:rPr>
          <w:rFonts w:ascii="Times New Roman" w:hAnsi="Times New Roman"/>
          <w:sz w:val="28"/>
          <w:szCs w:val="28"/>
        </w:rPr>
        <w:t xml:space="preserve">; заявник і власник Харківський національний медичний університет. </w:t>
      </w:r>
      <w:r w:rsidRPr="002F16C8">
        <w:rPr>
          <w:rFonts w:ascii="Times New Roman" w:hAnsi="Times New Roman"/>
          <w:sz w:val="28"/>
          <w:szCs w:val="28"/>
        </w:rPr>
        <w:t>–</w:t>
      </w:r>
      <w:r w:rsidRPr="00D86C3F">
        <w:rPr>
          <w:rFonts w:ascii="Times New Roman" w:hAnsi="Times New Roman"/>
          <w:sz w:val="28"/>
          <w:szCs w:val="28"/>
        </w:rPr>
        <w:t xml:space="preserve"> №</w:t>
      </w:r>
      <w:r>
        <w:rPr>
          <w:rFonts w:ascii="Times New Roman" w:hAnsi="Times New Roman"/>
          <w:sz w:val="28"/>
          <w:szCs w:val="28"/>
        </w:rPr>
        <w:t> </w:t>
      </w:r>
      <w:r w:rsidRPr="00D86C3F">
        <w:rPr>
          <w:rFonts w:ascii="Times New Roman" w:hAnsi="Times New Roman"/>
          <w:sz w:val="28"/>
          <w:szCs w:val="28"/>
        </w:rPr>
        <w:t xml:space="preserve">u200911685; заявл.16.11.09; опубл.12.04.10, бюл. № 7. </w:t>
      </w:r>
    </w:p>
    <w:p w14:paraId="671036FD" w14:textId="74F82A46" w:rsidR="00E31A41" w:rsidRPr="002F16C8"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 xml:space="preserve">8. Особенности оказания хирургической помощи пострадавшим с травмой мирного времени / </w:t>
      </w:r>
      <w:r>
        <w:rPr>
          <w:rFonts w:ascii="Times New Roman" w:hAnsi="Times New Roman"/>
          <w:color w:val="1A1A1A"/>
          <w:sz w:val="28"/>
          <w:szCs w:val="28"/>
        </w:rPr>
        <w:t>[</w:t>
      </w:r>
      <w:r w:rsidRPr="00D86C3F">
        <w:rPr>
          <w:rFonts w:ascii="Times New Roman" w:hAnsi="Times New Roman"/>
          <w:sz w:val="28"/>
          <w:szCs w:val="28"/>
        </w:rPr>
        <w:t>А.</w:t>
      </w:r>
      <w:r>
        <w:rPr>
          <w:rFonts w:ascii="Times New Roman" w:hAnsi="Times New Roman"/>
          <w:sz w:val="28"/>
          <w:szCs w:val="28"/>
        </w:rPr>
        <w:t> </w:t>
      </w:r>
      <w:r w:rsidRPr="00D86C3F">
        <w:rPr>
          <w:rFonts w:ascii="Times New Roman" w:hAnsi="Times New Roman"/>
          <w:sz w:val="28"/>
          <w:szCs w:val="28"/>
        </w:rPr>
        <w:t>М.</w:t>
      </w:r>
      <w:r>
        <w:rPr>
          <w:rFonts w:ascii="Times New Roman" w:hAnsi="Times New Roman"/>
          <w:sz w:val="28"/>
          <w:szCs w:val="28"/>
        </w:rPr>
        <w:t> </w:t>
      </w:r>
      <w:r w:rsidRPr="00D86C3F">
        <w:rPr>
          <w:rFonts w:ascii="Times New Roman" w:hAnsi="Times New Roman"/>
          <w:sz w:val="28"/>
          <w:szCs w:val="28"/>
        </w:rPr>
        <w:t>Тищенко, Н. К. Голобородько, Е. В.</w:t>
      </w:r>
      <w:r w:rsidR="00C57979">
        <w:rPr>
          <w:rFonts w:ascii="Times New Roman" w:hAnsi="Times New Roman"/>
          <w:sz w:val="28"/>
          <w:szCs w:val="28"/>
        </w:rPr>
        <w:t xml:space="preserve"> </w:t>
      </w:r>
      <w:r w:rsidRPr="00D86C3F">
        <w:rPr>
          <w:rFonts w:ascii="Times New Roman" w:hAnsi="Times New Roman"/>
          <w:sz w:val="28"/>
          <w:szCs w:val="28"/>
        </w:rPr>
        <w:t>Мушенко и др.</w:t>
      </w:r>
      <w:r w:rsidRPr="00D86C3F">
        <w:rPr>
          <w:rFonts w:ascii="Times New Roman" w:hAnsi="Times New Roman"/>
          <w:color w:val="1A1A1A"/>
          <w:sz w:val="28"/>
          <w:szCs w:val="28"/>
        </w:rPr>
        <w:t xml:space="preserve"> </w:t>
      </w:r>
      <w:r>
        <w:rPr>
          <w:rFonts w:ascii="Times New Roman" w:hAnsi="Times New Roman"/>
          <w:color w:val="1A1A1A"/>
          <w:sz w:val="28"/>
          <w:szCs w:val="28"/>
        </w:rPr>
        <w:t>].</w:t>
      </w:r>
      <w:r w:rsidRPr="00D86C3F">
        <w:rPr>
          <w:rFonts w:ascii="Times New Roman" w:hAnsi="Times New Roman"/>
          <w:sz w:val="28"/>
          <w:szCs w:val="28"/>
        </w:rPr>
        <w:t xml:space="preserve"> // Здоров’я України. </w:t>
      </w:r>
      <w:r>
        <w:rPr>
          <w:rFonts w:ascii="Times New Roman" w:hAnsi="Times New Roman"/>
          <w:sz w:val="28"/>
          <w:szCs w:val="28"/>
        </w:rPr>
        <w:t>–</w:t>
      </w:r>
      <w:r w:rsidRPr="00D86C3F">
        <w:rPr>
          <w:rFonts w:ascii="Times New Roman" w:hAnsi="Times New Roman"/>
          <w:sz w:val="28"/>
          <w:szCs w:val="28"/>
        </w:rPr>
        <w:t xml:space="preserve"> 2016. </w:t>
      </w:r>
      <w:r>
        <w:rPr>
          <w:rFonts w:ascii="Times New Roman" w:hAnsi="Times New Roman"/>
          <w:sz w:val="28"/>
          <w:szCs w:val="28"/>
        </w:rPr>
        <w:t>–</w:t>
      </w:r>
      <w:r w:rsidRPr="00D86C3F">
        <w:rPr>
          <w:rFonts w:ascii="Times New Roman" w:hAnsi="Times New Roman"/>
          <w:sz w:val="28"/>
          <w:szCs w:val="28"/>
        </w:rPr>
        <w:t xml:space="preserve"> № 1 (23). </w:t>
      </w:r>
      <w:r>
        <w:rPr>
          <w:rFonts w:ascii="Times New Roman" w:hAnsi="Times New Roman"/>
          <w:sz w:val="28"/>
          <w:szCs w:val="28"/>
        </w:rPr>
        <w:t>–</w:t>
      </w:r>
      <w:r w:rsidRPr="00D86C3F">
        <w:rPr>
          <w:rFonts w:ascii="Times New Roman" w:hAnsi="Times New Roman"/>
          <w:sz w:val="28"/>
          <w:szCs w:val="28"/>
        </w:rPr>
        <w:t xml:space="preserve"> С. 28</w:t>
      </w:r>
      <w:r>
        <w:rPr>
          <w:rFonts w:ascii="Times New Roman" w:hAnsi="Times New Roman"/>
          <w:sz w:val="28"/>
          <w:szCs w:val="28"/>
        </w:rPr>
        <w:t>-</w:t>
      </w:r>
      <w:r w:rsidR="009B1FF4">
        <w:rPr>
          <w:rFonts w:ascii="Times New Roman" w:hAnsi="Times New Roman"/>
          <w:sz w:val="28"/>
          <w:szCs w:val="28"/>
        </w:rPr>
        <w:t>29.</w:t>
      </w:r>
    </w:p>
    <w:p w14:paraId="741A7F1E" w14:textId="77777777" w:rsidR="00E31A41" w:rsidRPr="00D86C3F"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 xml:space="preserve">9. Клинические и судебно-медицинские аспекты тяжелой массивной кровопотери при сочетанных травмах таза и внутритазовых органов / </w:t>
      </w:r>
      <w:r>
        <w:rPr>
          <w:rFonts w:ascii="Times New Roman" w:hAnsi="Times New Roman"/>
          <w:color w:val="1A1A1A"/>
          <w:sz w:val="28"/>
          <w:szCs w:val="28"/>
        </w:rPr>
        <w:t>[</w:t>
      </w:r>
      <w:r>
        <w:rPr>
          <w:rFonts w:ascii="Times New Roman" w:hAnsi="Times New Roman"/>
          <w:sz w:val="28"/>
          <w:szCs w:val="28"/>
        </w:rPr>
        <w:t>В.</w:t>
      </w:r>
      <w:r>
        <w:rPr>
          <w:rFonts w:ascii="Times New Roman" w:hAnsi="Times New Roman"/>
          <w:sz w:val="28"/>
          <w:szCs w:val="28"/>
          <w:lang w:val="de-DE"/>
        </w:rPr>
        <w:t> </w:t>
      </w:r>
      <w:r>
        <w:rPr>
          <w:rFonts w:ascii="Times New Roman" w:hAnsi="Times New Roman"/>
          <w:sz w:val="28"/>
          <w:szCs w:val="28"/>
        </w:rPr>
        <w:t>В. </w:t>
      </w:r>
      <w:r w:rsidRPr="00D86C3F">
        <w:rPr>
          <w:rFonts w:ascii="Times New Roman" w:hAnsi="Times New Roman"/>
          <w:sz w:val="28"/>
          <w:szCs w:val="28"/>
        </w:rPr>
        <w:t>Бойко, П. М. Замятин, Ю. И. Мирошниченко и др.</w:t>
      </w:r>
      <w:r>
        <w:rPr>
          <w:rFonts w:ascii="Times New Roman" w:hAnsi="Times New Roman"/>
          <w:color w:val="1A1A1A"/>
          <w:sz w:val="28"/>
          <w:szCs w:val="28"/>
        </w:rPr>
        <w:t>].</w:t>
      </w:r>
      <w:r w:rsidRPr="00D86C3F">
        <w:rPr>
          <w:rFonts w:ascii="Times New Roman" w:hAnsi="Times New Roman"/>
          <w:sz w:val="28"/>
          <w:szCs w:val="28"/>
        </w:rPr>
        <w:t xml:space="preserve"> // Матеріали Всеукраїнської науково-практичної конференції з міжнародною участю «Впровадження сучасних наукових досягнень в судову експертизу». – Х., 2009. </w:t>
      </w:r>
      <w:r>
        <w:rPr>
          <w:rFonts w:ascii="Times New Roman" w:hAnsi="Times New Roman"/>
          <w:sz w:val="28"/>
          <w:szCs w:val="28"/>
        </w:rPr>
        <w:t>–</w:t>
      </w:r>
      <w:r w:rsidRPr="00D86C3F">
        <w:rPr>
          <w:rFonts w:ascii="Times New Roman" w:hAnsi="Times New Roman"/>
          <w:sz w:val="28"/>
          <w:szCs w:val="28"/>
        </w:rPr>
        <w:t xml:space="preserve"> С. 186</w:t>
      </w:r>
      <w:r>
        <w:rPr>
          <w:rFonts w:ascii="Times New Roman" w:hAnsi="Times New Roman"/>
          <w:sz w:val="28"/>
          <w:szCs w:val="28"/>
        </w:rPr>
        <w:t>-</w:t>
      </w:r>
      <w:r w:rsidRPr="00D86C3F">
        <w:rPr>
          <w:rFonts w:ascii="Times New Roman" w:hAnsi="Times New Roman"/>
          <w:sz w:val="28"/>
          <w:szCs w:val="28"/>
        </w:rPr>
        <w:t xml:space="preserve">191. </w:t>
      </w:r>
    </w:p>
    <w:p w14:paraId="378BA1BA" w14:textId="77777777" w:rsidR="00E31A41" w:rsidRPr="00D86C3F"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10. Замятин П.</w:t>
      </w:r>
      <w:r>
        <w:rPr>
          <w:rFonts w:ascii="Times New Roman" w:hAnsi="Times New Roman"/>
          <w:sz w:val="28"/>
          <w:szCs w:val="28"/>
        </w:rPr>
        <w:t> </w:t>
      </w:r>
      <w:r w:rsidRPr="00D86C3F">
        <w:rPr>
          <w:rFonts w:ascii="Times New Roman" w:hAnsi="Times New Roman"/>
          <w:sz w:val="28"/>
          <w:szCs w:val="28"/>
        </w:rPr>
        <w:t>Н. Интенсивная терапия синдрома полиорганной дисфункции у пострадавших в позднем периоде травматической болезни / П. Н.</w:t>
      </w:r>
      <w:r>
        <w:rPr>
          <w:rFonts w:ascii="Times New Roman" w:hAnsi="Times New Roman"/>
          <w:sz w:val="28"/>
          <w:szCs w:val="28"/>
        </w:rPr>
        <w:t> </w:t>
      </w:r>
      <w:r w:rsidRPr="00D86C3F">
        <w:rPr>
          <w:rFonts w:ascii="Times New Roman" w:hAnsi="Times New Roman"/>
          <w:sz w:val="28"/>
          <w:szCs w:val="28"/>
        </w:rPr>
        <w:t>Замятин, Е.</w:t>
      </w:r>
      <w:r>
        <w:rPr>
          <w:rFonts w:ascii="Times New Roman" w:hAnsi="Times New Roman"/>
          <w:sz w:val="28"/>
          <w:szCs w:val="28"/>
        </w:rPr>
        <w:t> </w:t>
      </w:r>
      <w:r w:rsidRPr="00D86C3F">
        <w:rPr>
          <w:rFonts w:ascii="Times New Roman" w:hAnsi="Times New Roman"/>
          <w:sz w:val="28"/>
          <w:szCs w:val="28"/>
        </w:rPr>
        <w:t>Н.</w:t>
      </w:r>
      <w:r>
        <w:rPr>
          <w:rFonts w:ascii="Times New Roman" w:hAnsi="Times New Roman"/>
          <w:sz w:val="28"/>
          <w:szCs w:val="28"/>
        </w:rPr>
        <w:t> </w:t>
      </w:r>
      <w:r w:rsidRPr="00D86C3F">
        <w:rPr>
          <w:rFonts w:ascii="Times New Roman" w:hAnsi="Times New Roman"/>
          <w:sz w:val="28"/>
          <w:szCs w:val="28"/>
        </w:rPr>
        <w:t>Крутько, Ю.</w:t>
      </w:r>
      <w:r>
        <w:rPr>
          <w:rFonts w:ascii="Times New Roman" w:hAnsi="Times New Roman"/>
          <w:sz w:val="28"/>
          <w:szCs w:val="28"/>
        </w:rPr>
        <w:t> </w:t>
      </w:r>
      <w:r w:rsidRPr="00D86C3F">
        <w:rPr>
          <w:rFonts w:ascii="Times New Roman" w:hAnsi="Times New Roman"/>
          <w:sz w:val="28"/>
          <w:szCs w:val="28"/>
        </w:rPr>
        <w:t>И. Мирошниченко</w:t>
      </w:r>
      <w:r>
        <w:rPr>
          <w:rFonts w:ascii="Times New Roman" w:hAnsi="Times New Roman"/>
          <w:sz w:val="28"/>
          <w:szCs w:val="28"/>
        </w:rPr>
        <w:t xml:space="preserve"> </w:t>
      </w:r>
      <w:r w:rsidRPr="00D86C3F">
        <w:rPr>
          <w:rFonts w:ascii="Times New Roman" w:hAnsi="Times New Roman"/>
          <w:sz w:val="28"/>
          <w:szCs w:val="28"/>
        </w:rPr>
        <w:t xml:space="preserve">// Матеріали IV Всеукраїнської науково-практичної конференції з міжнародною участю «Політравма – сучасна концепція надання медичної допомоги». </w:t>
      </w:r>
      <w:r>
        <w:rPr>
          <w:rFonts w:ascii="Times New Roman" w:hAnsi="Times New Roman"/>
          <w:sz w:val="28"/>
          <w:szCs w:val="28"/>
        </w:rPr>
        <w:t xml:space="preserve"> </w:t>
      </w:r>
      <w:r w:rsidRPr="00D86C3F">
        <w:rPr>
          <w:rFonts w:ascii="Times New Roman" w:hAnsi="Times New Roman"/>
          <w:sz w:val="28"/>
          <w:szCs w:val="28"/>
        </w:rPr>
        <w:t>–</w:t>
      </w:r>
      <w:r>
        <w:rPr>
          <w:rFonts w:ascii="Times New Roman" w:hAnsi="Times New Roman"/>
          <w:sz w:val="28"/>
          <w:szCs w:val="28"/>
        </w:rPr>
        <w:t xml:space="preserve"> </w:t>
      </w:r>
      <w:r w:rsidRPr="00D86C3F">
        <w:rPr>
          <w:rFonts w:ascii="Times New Roman" w:hAnsi="Times New Roman"/>
          <w:sz w:val="28"/>
          <w:szCs w:val="28"/>
        </w:rPr>
        <w:t xml:space="preserve"> К., 2010. </w:t>
      </w:r>
      <w:r>
        <w:rPr>
          <w:rFonts w:ascii="Times New Roman" w:hAnsi="Times New Roman"/>
          <w:sz w:val="28"/>
          <w:szCs w:val="28"/>
        </w:rPr>
        <w:t>–</w:t>
      </w:r>
      <w:r w:rsidRPr="00D86C3F">
        <w:rPr>
          <w:rFonts w:ascii="Times New Roman" w:hAnsi="Times New Roman"/>
          <w:sz w:val="28"/>
          <w:szCs w:val="28"/>
        </w:rPr>
        <w:t xml:space="preserve"> С. 128</w:t>
      </w:r>
      <w:r>
        <w:rPr>
          <w:rFonts w:ascii="Times New Roman" w:hAnsi="Times New Roman"/>
          <w:sz w:val="28"/>
          <w:szCs w:val="28"/>
        </w:rPr>
        <w:t>-</w:t>
      </w:r>
      <w:r w:rsidRPr="00D86C3F">
        <w:rPr>
          <w:rFonts w:ascii="Times New Roman" w:hAnsi="Times New Roman"/>
          <w:sz w:val="28"/>
          <w:szCs w:val="28"/>
        </w:rPr>
        <w:t>139.</w:t>
      </w:r>
    </w:p>
    <w:p w14:paraId="02C831EB" w14:textId="77777777" w:rsidR="00E31A41" w:rsidRPr="00D86C3F"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t>11. Мирошниченко Ю. И. Выбор хирургической тактики и интенсивной терапии у пострадавших с сочетанной травмой органов малого таза и забрюшинного пространства в условиях массивной кровопотери / Ю. И. </w:t>
      </w:r>
      <w:r>
        <w:rPr>
          <w:rFonts w:ascii="Times New Roman" w:hAnsi="Times New Roman"/>
          <w:sz w:val="28"/>
          <w:szCs w:val="28"/>
        </w:rPr>
        <w:t>Мирошниченко</w:t>
      </w:r>
      <w:r w:rsidRPr="00D86C3F">
        <w:rPr>
          <w:rFonts w:ascii="Times New Roman" w:hAnsi="Times New Roman"/>
          <w:sz w:val="28"/>
          <w:szCs w:val="28"/>
        </w:rPr>
        <w:t xml:space="preserve"> // Всеукраїнський збірник наукових праць «Хірургічна перспектива». – Х., 2011. – № 2. – С. 71</w:t>
      </w:r>
      <w:r>
        <w:rPr>
          <w:rFonts w:ascii="Times New Roman" w:hAnsi="Times New Roman"/>
          <w:sz w:val="28"/>
          <w:szCs w:val="28"/>
        </w:rPr>
        <w:t>-</w:t>
      </w:r>
      <w:r w:rsidRPr="00D86C3F">
        <w:rPr>
          <w:rFonts w:ascii="Times New Roman" w:hAnsi="Times New Roman"/>
          <w:sz w:val="28"/>
          <w:szCs w:val="28"/>
        </w:rPr>
        <w:t>75.</w:t>
      </w:r>
    </w:p>
    <w:p w14:paraId="552FB393" w14:textId="77777777" w:rsidR="00E31A41" w:rsidRPr="009865F3" w:rsidRDefault="00E31A41" w:rsidP="00FE1AB3">
      <w:pPr>
        <w:spacing w:after="0" w:line="360" w:lineRule="auto"/>
        <w:ind w:firstLine="709"/>
        <w:contextualSpacing/>
        <w:jc w:val="both"/>
        <w:rPr>
          <w:rFonts w:ascii="Times New Roman" w:hAnsi="Times New Roman"/>
          <w:sz w:val="28"/>
          <w:szCs w:val="28"/>
        </w:rPr>
      </w:pPr>
      <w:r w:rsidRPr="00D86C3F">
        <w:rPr>
          <w:rFonts w:ascii="Times New Roman" w:hAnsi="Times New Roman"/>
          <w:sz w:val="28"/>
          <w:szCs w:val="28"/>
        </w:rPr>
        <w:lastRenderedPageBreak/>
        <w:t>12.</w:t>
      </w:r>
      <w:r>
        <w:rPr>
          <w:rFonts w:ascii="Times New Roman" w:hAnsi="Times New Roman"/>
          <w:sz w:val="28"/>
          <w:szCs w:val="28"/>
        </w:rPr>
        <w:t> </w:t>
      </w:r>
      <w:r w:rsidRPr="00D86C3F">
        <w:rPr>
          <w:rFonts w:ascii="Times New Roman" w:hAnsi="Times New Roman"/>
          <w:sz w:val="28"/>
          <w:szCs w:val="28"/>
        </w:rPr>
        <w:t>Лебедь</w:t>
      </w:r>
      <w:r>
        <w:rPr>
          <w:rFonts w:ascii="Times New Roman" w:hAnsi="Times New Roman"/>
          <w:sz w:val="28"/>
          <w:szCs w:val="28"/>
        </w:rPr>
        <w:t> </w:t>
      </w:r>
      <w:r w:rsidRPr="00D86C3F">
        <w:rPr>
          <w:rFonts w:ascii="Times New Roman" w:hAnsi="Times New Roman"/>
          <w:sz w:val="28"/>
          <w:szCs w:val="28"/>
        </w:rPr>
        <w:t>П.</w:t>
      </w:r>
      <w:r>
        <w:rPr>
          <w:rFonts w:ascii="Times New Roman" w:hAnsi="Times New Roman"/>
          <w:sz w:val="28"/>
          <w:szCs w:val="28"/>
        </w:rPr>
        <w:t> </w:t>
      </w:r>
      <w:r w:rsidRPr="00D86C3F">
        <w:rPr>
          <w:rFonts w:ascii="Times New Roman" w:hAnsi="Times New Roman"/>
          <w:sz w:val="28"/>
          <w:szCs w:val="28"/>
        </w:rPr>
        <w:t>Б.</w:t>
      </w:r>
      <w:r>
        <w:rPr>
          <w:rFonts w:ascii="Times New Roman" w:hAnsi="Times New Roman"/>
          <w:sz w:val="28"/>
          <w:szCs w:val="28"/>
        </w:rPr>
        <w:t> </w:t>
      </w:r>
      <w:r w:rsidRPr="00D86C3F">
        <w:rPr>
          <w:rFonts w:ascii="Times New Roman" w:hAnsi="Times New Roman"/>
          <w:sz w:val="28"/>
          <w:szCs w:val="28"/>
        </w:rPr>
        <w:t>Клинико-судебно-медицинские параллели повреж</w:t>
      </w:r>
      <w:r>
        <w:rPr>
          <w:rFonts w:ascii="Times New Roman" w:hAnsi="Times New Roman"/>
          <w:sz w:val="28"/>
          <w:szCs w:val="28"/>
        </w:rPr>
        <w:t>-</w:t>
      </w:r>
      <w:r w:rsidRPr="00D86C3F">
        <w:rPr>
          <w:rFonts w:ascii="Times New Roman" w:hAnsi="Times New Roman"/>
          <w:sz w:val="28"/>
          <w:szCs w:val="28"/>
        </w:rPr>
        <w:t>дений паренхиматозных органов брюшной полости. / П. Б. Лебедь // Всеукраїнський збірник наукових праць «Хірургічна перспектива</w:t>
      </w:r>
      <w:r w:rsidRPr="009865F3">
        <w:rPr>
          <w:rFonts w:ascii="Times New Roman" w:hAnsi="Times New Roman"/>
          <w:sz w:val="28"/>
          <w:szCs w:val="28"/>
        </w:rPr>
        <w:t>». – Х., 2011. – № 2. – С. 76</w:t>
      </w:r>
      <w:r>
        <w:rPr>
          <w:rFonts w:ascii="Times New Roman" w:hAnsi="Times New Roman"/>
          <w:sz w:val="28"/>
          <w:szCs w:val="28"/>
        </w:rPr>
        <w:t>-</w:t>
      </w:r>
      <w:r w:rsidRPr="009865F3">
        <w:rPr>
          <w:rFonts w:ascii="Times New Roman" w:hAnsi="Times New Roman"/>
          <w:sz w:val="28"/>
          <w:szCs w:val="28"/>
        </w:rPr>
        <w:t xml:space="preserve">78. </w:t>
      </w:r>
    </w:p>
    <w:p w14:paraId="2208F8E1" w14:textId="77777777" w:rsidR="00CF3566" w:rsidRDefault="00CF3566">
      <w:pPr>
        <w:rPr>
          <w:rFonts w:ascii="Times New Roman" w:eastAsia="Times New Roman" w:hAnsi="Times New Roman"/>
          <w:sz w:val="28"/>
          <w:szCs w:val="28"/>
          <w:lang w:eastAsia="ru-RU"/>
        </w:rPr>
      </w:pPr>
      <w:r>
        <w:rPr>
          <w:rFonts w:ascii="Times New Roman" w:eastAsia="Times New Roman" w:hAnsi="Times New Roman"/>
          <w:sz w:val="28"/>
          <w:szCs w:val="28"/>
          <w:lang w:eastAsia="ru-RU"/>
        </w:rPr>
        <w:br w:type="page"/>
      </w:r>
    </w:p>
    <w:p w14:paraId="4D409E7D" w14:textId="77777777" w:rsidR="00ED5CAE" w:rsidRPr="00F8773A" w:rsidRDefault="00ED5CAE" w:rsidP="00ED5CAE">
      <w:pPr>
        <w:pStyle w:val="a7"/>
        <w:spacing w:line="360" w:lineRule="auto"/>
        <w:ind w:firstLine="0"/>
        <w:contextualSpacing/>
        <w:jc w:val="center"/>
        <w:rPr>
          <w:b/>
          <w:szCs w:val="28"/>
          <w:lang w:val="uk-UA"/>
        </w:rPr>
      </w:pPr>
      <w:r>
        <w:rPr>
          <w:b/>
          <w:szCs w:val="28"/>
          <w:lang w:val="uk-UA"/>
        </w:rPr>
        <w:lastRenderedPageBreak/>
        <w:t>ЗАКЛЮЧЕННЯ</w:t>
      </w:r>
    </w:p>
    <w:p w14:paraId="430CF794" w14:textId="77777777" w:rsidR="00ED5CAE" w:rsidRPr="00F8773A" w:rsidRDefault="00ED5CAE" w:rsidP="00ED5CAE">
      <w:pPr>
        <w:pStyle w:val="a7"/>
        <w:spacing w:line="360" w:lineRule="auto"/>
        <w:ind w:firstLine="0"/>
        <w:contextualSpacing/>
        <w:jc w:val="center"/>
        <w:rPr>
          <w:b/>
          <w:sz w:val="32"/>
          <w:szCs w:val="32"/>
          <w:lang w:val="uk-UA"/>
        </w:rPr>
      </w:pPr>
    </w:p>
    <w:p w14:paraId="6382BE42" w14:textId="77777777" w:rsidR="00ED5CAE" w:rsidRPr="00F02C91" w:rsidRDefault="00ED5CAE" w:rsidP="00ED411D">
      <w:pPr>
        <w:spacing w:after="0" w:line="360" w:lineRule="auto"/>
        <w:ind w:firstLine="720"/>
        <w:contextualSpacing/>
        <w:jc w:val="both"/>
        <w:rPr>
          <w:rFonts w:ascii="Times New Roman" w:hAnsi="Times New Roman"/>
          <w:sz w:val="28"/>
          <w:szCs w:val="28"/>
          <w:lang w:eastAsia="ru-RU"/>
        </w:rPr>
      </w:pPr>
      <w:r w:rsidRPr="00F02C91">
        <w:rPr>
          <w:rFonts w:ascii="Times New Roman" w:hAnsi="Times New Roman"/>
          <w:sz w:val="28"/>
          <w:szCs w:val="28"/>
          <w:lang w:eastAsia="ru-RU"/>
        </w:rPr>
        <w:t xml:space="preserve">Травма органів малого тазу та заочеревинного простору </w:t>
      </w:r>
      <w:r>
        <w:rPr>
          <w:rFonts w:ascii="Times New Roman" w:hAnsi="Times New Roman"/>
          <w:sz w:val="28"/>
          <w:szCs w:val="28"/>
          <w:lang w:eastAsia="ru-RU"/>
        </w:rPr>
        <w:t>є</w:t>
      </w:r>
      <w:r w:rsidRPr="00F02C91">
        <w:rPr>
          <w:rFonts w:ascii="Times New Roman" w:hAnsi="Times New Roman"/>
          <w:sz w:val="28"/>
          <w:szCs w:val="28"/>
          <w:lang w:eastAsia="ru-RU"/>
        </w:rPr>
        <w:t xml:space="preserve"> складно</w:t>
      </w:r>
      <w:r>
        <w:rPr>
          <w:rFonts w:ascii="Times New Roman" w:hAnsi="Times New Roman"/>
          <w:sz w:val="28"/>
          <w:szCs w:val="28"/>
          <w:lang w:eastAsia="ru-RU"/>
        </w:rPr>
        <w:t>ю</w:t>
      </w:r>
      <w:r w:rsidRPr="00F02C91">
        <w:rPr>
          <w:rFonts w:ascii="Times New Roman" w:hAnsi="Times New Roman"/>
          <w:sz w:val="28"/>
          <w:szCs w:val="28"/>
          <w:lang w:eastAsia="ru-RU"/>
        </w:rPr>
        <w:t xml:space="preserve"> проблем</w:t>
      </w:r>
      <w:r>
        <w:rPr>
          <w:rFonts w:ascii="Times New Roman" w:hAnsi="Times New Roman"/>
          <w:sz w:val="28"/>
          <w:szCs w:val="28"/>
          <w:lang w:eastAsia="ru-RU"/>
        </w:rPr>
        <w:t>ою</w:t>
      </w:r>
      <w:r w:rsidRPr="00F02C91">
        <w:rPr>
          <w:rFonts w:ascii="Times New Roman" w:hAnsi="Times New Roman"/>
          <w:sz w:val="28"/>
          <w:szCs w:val="28"/>
          <w:lang w:eastAsia="ru-RU"/>
        </w:rPr>
        <w:t xml:space="preserve"> хірургії пошкоджень</w:t>
      </w:r>
      <w:r>
        <w:rPr>
          <w:rFonts w:ascii="Times New Roman" w:hAnsi="Times New Roman"/>
          <w:sz w:val="28"/>
          <w:szCs w:val="28"/>
          <w:lang w:eastAsia="ru-RU"/>
        </w:rPr>
        <w:t>. П</w:t>
      </w:r>
      <w:r w:rsidRPr="00F02C91">
        <w:rPr>
          <w:rFonts w:ascii="Times New Roman" w:hAnsi="Times New Roman"/>
          <w:sz w:val="28"/>
          <w:szCs w:val="28"/>
          <w:lang w:eastAsia="ru-RU"/>
        </w:rPr>
        <w:t>оєднання ушкоджень живота і тазу зустрічається у 26 - 50% постраждалих з поєднаною травмою, заочеревинна кровотеча із здухвинних судин виникає в 2,7 % випадків. Летальність серед таких хворих коливається від 18 до 56%. При цьому 54-86% усіх померлих гине в перші дві доби після травми від травматичного і геморагічного шоку.</w:t>
      </w:r>
    </w:p>
    <w:p w14:paraId="29C9CD7C" w14:textId="77777777" w:rsidR="00ED5CAE" w:rsidRPr="00F02C91" w:rsidRDefault="00ED5CAE" w:rsidP="00ED411D">
      <w:pPr>
        <w:spacing w:after="0" w:line="360" w:lineRule="auto"/>
        <w:ind w:firstLine="720"/>
        <w:contextualSpacing/>
        <w:jc w:val="both"/>
        <w:rPr>
          <w:rFonts w:ascii="Times New Roman" w:hAnsi="Times New Roman"/>
          <w:sz w:val="28"/>
          <w:szCs w:val="28"/>
          <w:lang w:eastAsia="ru-RU"/>
        </w:rPr>
      </w:pPr>
      <w:r w:rsidRPr="00F02C91">
        <w:rPr>
          <w:rFonts w:ascii="Times New Roman" w:hAnsi="Times New Roman"/>
          <w:sz w:val="28"/>
          <w:szCs w:val="28"/>
          <w:lang w:eastAsia="ru-RU"/>
        </w:rPr>
        <w:t>Пошкодження</w:t>
      </w:r>
      <w:r>
        <w:rPr>
          <w:rFonts w:ascii="Times New Roman" w:hAnsi="Times New Roman"/>
          <w:sz w:val="28"/>
          <w:szCs w:val="28"/>
          <w:lang w:eastAsia="ru-RU"/>
        </w:rPr>
        <w:t xml:space="preserve"> внутрішньотазових органів та</w:t>
      </w:r>
      <w:r w:rsidRPr="00F02C91">
        <w:rPr>
          <w:rFonts w:ascii="Times New Roman" w:hAnsi="Times New Roman"/>
          <w:sz w:val="28"/>
          <w:szCs w:val="28"/>
          <w:lang w:eastAsia="ru-RU"/>
        </w:rPr>
        <w:t xml:space="preserve"> </w:t>
      </w:r>
      <w:r>
        <w:rPr>
          <w:rFonts w:ascii="Times New Roman" w:hAnsi="Times New Roman"/>
          <w:sz w:val="28"/>
          <w:szCs w:val="28"/>
          <w:lang w:eastAsia="ru-RU"/>
        </w:rPr>
        <w:t>магістральних судин</w:t>
      </w:r>
      <w:r w:rsidRPr="00F02C91">
        <w:rPr>
          <w:rFonts w:ascii="Times New Roman" w:hAnsi="Times New Roman"/>
          <w:sz w:val="28"/>
          <w:szCs w:val="28"/>
          <w:lang w:eastAsia="ru-RU"/>
        </w:rPr>
        <w:t xml:space="preserve"> при переломах кісток тазу зуст</w:t>
      </w:r>
      <w:r>
        <w:rPr>
          <w:rFonts w:ascii="Times New Roman" w:hAnsi="Times New Roman"/>
          <w:sz w:val="28"/>
          <w:szCs w:val="28"/>
          <w:lang w:eastAsia="ru-RU"/>
        </w:rPr>
        <w:t>річається в 1,5-4% постраждалих</w:t>
      </w:r>
      <w:r w:rsidRPr="00F02C91">
        <w:rPr>
          <w:rFonts w:ascii="Times New Roman" w:hAnsi="Times New Roman"/>
          <w:sz w:val="28"/>
          <w:szCs w:val="28"/>
          <w:lang w:eastAsia="ru-RU"/>
        </w:rPr>
        <w:t xml:space="preserve"> </w:t>
      </w:r>
      <w:r>
        <w:rPr>
          <w:rFonts w:ascii="Times New Roman" w:hAnsi="Times New Roman"/>
          <w:sz w:val="28"/>
          <w:szCs w:val="28"/>
          <w:lang w:eastAsia="ru-RU"/>
        </w:rPr>
        <w:t>та</w:t>
      </w:r>
      <w:r w:rsidRPr="00F02C91">
        <w:rPr>
          <w:rFonts w:ascii="Times New Roman" w:hAnsi="Times New Roman"/>
          <w:sz w:val="28"/>
          <w:szCs w:val="28"/>
          <w:lang w:eastAsia="ru-RU"/>
        </w:rPr>
        <w:t xml:space="preserve"> найчастіше виникає при переломі заднього напівкільця, флотація кісткових відломків сприяє продовженню кровотечі і не дозволяє сформуватись стабільному згортку, що сприяє наростанню гематоми</w:t>
      </w:r>
      <w:r>
        <w:rPr>
          <w:rFonts w:ascii="Times New Roman" w:hAnsi="Times New Roman"/>
          <w:sz w:val="28"/>
          <w:szCs w:val="28"/>
          <w:lang w:eastAsia="ru-RU"/>
        </w:rPr>
        <w:t>.</w:t>
      </w:r>
    </w:p>
    <w:p w14:paraId="3DDCC9EA" w14:textId="77777777" w:rsidR="00ED5CAE" w:rsidRDefault="00ED5CAE" w:rsidP="00ED411D">
      <w:pPr>
        <w:spacing w:after="0" w:line="360" w:lineRule="auto"/>
        <w:ind w:firstLine="720"/>
        <w:contextualSpacing/>
        <w:jc w:val="both"/>
        <w:rPr>
          <w:rFonts w:ascii="Times New Roman" w:hAnsi="Times New Roman"/>
          <w:sz w:val="28"/>
          <w:szCs w:val="28"/>
          <w:lang w:eastAsia="ru-RU"/>
        </w:rPr>
      </w:pPr>
      <w:r w:rsidRPr="00F02C91">
        <w:rPr>
          <w:rFonts w:ascii="Times New Roman" w:hAnsi="Times New Roman"/>
          <w:sz w:val="28"/>
          <w:szCs w:val="28"/>
          <w:lang w:eastAsia="ru-RU"/>
        </w:rPr>
        <w:t>Пошкоджен</w:t>
      </w:r>
      <w:r>
        <w:rPr>
          <w:rFonts w:ascii="Times New Roman" w:hAnsi="Times New Roman"/>
          <w:sz w:val="28"/>
          <w:szCs w:val="28"/>
          <w:lang w:eastAsia="ru-RU"/>
        </w:rPr>
        <w:t>ня</w:t>
      </w:r>
      <w:r w:rsidRPr="00F02C91">
        <w:rPr>
          <w:rFonts w:ascii="Times New Roman" w:hAnsi="Times New Roman"/>
          <w:sz w:val="28"/>
          <w:szCs w:val="28"/>
          <w:lang w:eastAsia="ru-RU"/>
        </w:rPr>
        <w:t xml:space="preserve"> органів малого тазу та заочеревинного простору </w:t>
      </w:r>
      <w:r>
        <w:rPr>
          <w:rFonts w:ascii="Times New Roman" w:hAnsi="Times New Roman"/>
          <w:sz w:val="28"/>
          <w:szCs w:val="28"/>
          <w:lang w:eastAsia="ru-RU"/>
        </w:rPr>
        <w:t>з тяжкими</w:t>
      </w:r>
      <w:r w:rsidRPr="00F02C91">
        <w:rPr>
          <w:rFonts w:ascii="Times New Roman" w:hAnsi="Times New Roman"/>
          <w:sz w:val="28"/>
          <w:szCs w:val="28"/>
          <w:lang w:eastAsia="ru-RU"/>
        </w:rPr>
        <w:t xml:space="preserve"> поєднан</w:t>
      </w:r>
      <w:r>
        <w:rPr>
          <w:rFonts w:ascii="Times New Roman" w:hAnsi="Times New Roman"/>
          <w:sz w:val="28"/>
          <w:szCs w:val="28"/>
          <w:lang w:eastAsia="ru-RU"/>
        </w:rPr>
        <w:t>ими</w:t>
      </w:r>
      <w:r w:rsidRPr="00F02C91">
        <w:rPr>
          <w:rFonts w:ascii="Times New Roman" w:hAnsi="Times New Roman"/>
          <w:sz w:val="28"/>
          <w:szCs w:val="28"/>
          <w:lang w:eastAsia="ru-RU"/>
        </w:rPr>
        <w:t xml:space="preserve"> пошкодження</w:t>
      </w:r>
      <w:r>
        <w:rPr>
          <w:rFonts w:ascii="Times New Roman" w:hAnsi="Times New Roman"/>
          <w:sz w:val="28"/>
          <w:szCs w:val="28"/>
          <w:lang w:eastAsia="ru-RU"/>
        </w:rPr>
        <w:t>ми</w:t>
      </w:r>
      <w:r w:rsidRPr="00F02C91">
        <w:rPr>
          <w:rFonts w:ascii="Times New Roman" w:hAnsi="Times New Roman"/>
          <w:sz w:val="28"/>
          <w:szCs w:val="28"/>
          <w:lang w:eastAsia="ru-RU"/>
        </w:rPr>
        <w:t xml:space="preserve"> у 26,7</w:t>
      </w:r>
      <w:r w:rsidRPr="00ED22AC">
        <w:rPr>
          <w:rFonts w:ascii="Times New Roman" w:hAnsi="Times New Roman"/>
          <w:sz w:val="28"/>
          <w:szCs w:val="28"/>
          <w:lang w:eastAsia="ru-RU"/>
        </w:rPr>
        <w:t>-</w:t>
      </w:r>
      <w:r w:rsidRPr="00F02C91">
        <w:rPr>
          <w:rFonts w:ascii="Times New Roman" w:hAnsi="Times New Roman"/>
          <w:sz w:val="28"/>
          <w:szCs w:val="28"/>
          <w:lang w:eastAsia="ru-RU"/>
        </w:rPr>
        <w:t>39,0% постраждалих призводять до виникнення травматичної хвороби та синдрому взаємного обтяження.</w:t>
      </w:r>
    </w:p>
    <w:p w14:paraId="5A3AF4DE" w14:textId="77777777" w:rsidR="00ED5CAE" w:rsidRDefault="00ED5CAE" w:rsidP="00ED411D">
      <w:pPr>
        <w:spacing w:after="0" w:line="360" w:lineRule="auto"/>
        <w:ind w:firstLine="720"/>
        <w:contextualSpacing/>
        <w:jc w:val="both"/>
        <w:rPr>
          <w:rFonts w:ascii="Times New Roman" w:hAnsi="Times New Roman"/>
          <w:sz w:val="28"/>
          <w:szCs w:val="28"/>
          <w:lang w:eastAsia="ru-RU"/>
        </w:rPr>
      </w:pPr>
      <w:r w:rsidRPr="00B01415">
        <w:rPr>
          <w:rFonts w:ascii="Times New Roman" w:hAnsi="Times New Roman"/>
          <w:sz w:val="28"/>
          <w:szCs w:val="28"/>
          <w:lang w:eastAsia="ru-RU"/>
        </w:rPr>
        <w:t>Однією з недостатньо вивчених проблем пошкодження органів малого тазу та заочеревинного простору в умовах масивної крововтрати є стан системи гемостазу залежно від клінічного перебігу травматичної хвороби (ТХ) і супутніх ускладнень [20, 27, 47, 50]. Частота виникнення тромбозу глибоких вен нижніх кінцівок у потерпілих з політравмою складає від 60 до 90</w:t>
      </w:r>
      <w:r w:rsidRPr="00493475">
        <w:rPr>
          <w:rFonts w:ascii="Times New Roman" w:hAnsi="Times New Roman"/>
          <w:sz w:val="28"/>
          <w:szCs w:val="28"/>
          <w:lang w:eastAsia="ru-RU"/>
        </w:rPr>
        <w:t>% [3,4,7,8].</w:t>
      </w:r>
      <w:r w:rsidRPr="00B01415">
        <w:rPr>
          <w:rFonts w:ascii="Times New Roman" w:hAnsi="Times New Roman"/>
          <w:sz w:val="28"/>
          <w:szCs w:val="28"/>
          <w:lang w:eastAsia="ru-RU"/>
        </w:rPr>
        <w:t xml:space="preserve"> Особливу групу складають постраждалі з переломами кісток тазу, в яких тромбоз глибоких вен спостерігається в 35-85% випадків, з них в </w:t>
      </w:r>
      <w:r w:rsidRPr="00ED22AC">
        <w:rPr>
          <w:rFonts w:ascii="Times New Roman" w:hAnsi="Times New Roman"/>
          <w:sz w:val="28"/>
          <w:szCs w:val="28"/>
          <w:lang w:eastAsia="ru-RU"/>
        </w:rPr>
        <w:t>2-10% ускладнюється тромбоемболією легеневої артерії [2,3,7,9,10].</w:t>
      </w:r>
      <w:r w:rsidRPr="006053DC">
        <w:rPr>
          <w:rFonts w:ascii="Times New Roman" w:hAnsi="Times New Roman"/>
          <w:sz w:val="28"/>
          <w:szCs w:val="28"/>
          <w:lang w:eastAsia="ru-RU"/>
        </w:rPr>
        <w:t xml:space="preserve"> Попри те, що роль порушень гемореології і мікроциркуляції в генезі грізних ускладнень вважається загальновизнаною, механізми порушеного згортання крові в патогенезі розвитку несприятливих результатів, при травмах тазу та заочеревинного простору,</w:t>
      </w:r>
      <w:r>
        <w:rPr>
          <w:rFonts w:ascii="Times New Roman" w:hAnsi="Times New Roman"/>
          <w:sz w:val="28"/>
          <w:szCs w:val="28"/>
          <w:lang w:eastAsia="ru-RU"/>
        </w:rPr>
        <w:t xml:space="preserve"> вивчені ще недостатньо.</w:t>
      </w:r>
    </w:p>
    <w:p w14:paraId="22D0C0D7" w14:textId="77777777" w:rsidR="00ED5CAE" w:rsidRPr="00821B8B" w:rsidRDefault="00ED5CAE" w:rsidP="00ED411D">
      <w:pPr>
        <w:spacing w:after="0" w:line="360" w:lineRule="auto"/>
        <w:ind w:firstLine="720"/>
        <w:contextualSpacing/>
        <w:jc w:val="both"/>
        <w:rPr>
          <w:rFonts w:ascii="Times New Roman" w:hAnsi="Times New Roman"/>
          <w:sz w:val="28"/>
          <w:szCs w:val="28"/>
          <w:lang w:eastAsia="ru-RU"/>
        </w:rPr>
      </w:pPr>
      <w:r w:rsidRPr="00821B8B">
        <w:rPr>
          <w:rFonts w:ascii="Times New Roman" w:hAnsi="Times New Roman"/>
          <w:sz w:val="28"/>
          <w:szCs w:val="28"/>
          <w:lang w:eastAsia="ru-RU"/>
        </w:rPr>
        <w:lastRenderedPageBreak/>
        <w:t>Наведений перелік нерозв</w:t>
      </w:r>
      <w:r w:rsidRPr="004E4837">
        <w:rPr>
          <w:rFonts w:ascii="Times New Roman" w:hAnsi="Times New Roman"/>
          <w:sz w:val="28"/>
          <w:szCs w:val="28"/>
          <w:lang w:eastAsia="ru-RU"/>
        </w:rPr>
        <w:t>’</w:t>
      </w:r>
      <w:r w:rsidRPr="00821B8B">
        <w:rPr>
          <w:rFonts w:ascii="Times New Roman" w:hAnsi="Times New Roman"/>
          <w:sz w:val="28"/>
          <w:szCs w:val="28"/>
          <w:lang w:eastAsia="ru-RU"/>
        </w:rPr>
        <w:t>язаних і суперечливих питань діагностики, хірургічного лікування постраждалих з травматичними ушкодженнями органів малого таза та заочеревинного простору, що супроводжуються масивною крововтратою свідчить про високу актуальність теми.</w:t>
      </w:r>
    </w:p>
    <w:p w14:paraId="3D82C9ED" w14:textId="77777777" w:rsidR="00ED5CAE" w:rsidRDefault="00ED5CAE" w:rsidP="00ED411D">
      <w:pPr>
        <w:spacing w:after="0" w:line="360" w:lineRule="auto"/>
        <w:ind w:firstLine="720"/>
        <w:contextualSpacing/>
        <w:jc w:val="both"/>
        <w:rPr>
          <w:rFonts w:ascii="Times New Roman" w:hAnsi="Times New Roman"/>
          <w:sz w:val="28"/>
          <w:szCs w:val="28"/>
          <w:lang w:eastAsia="ru-RU"/>
        </w:rPr>
      </w:pPr>
      <w:r w:rsidRPr="00821B8B">
        <w:rPr>
          <w:rFonts w:ascii="Times New Roman" w:hAnsi="Times New Roman"/>
          <w:sz w:val="28"/>
          <w:szCs w:val="28"/>
          <w:lang w:eastAsia="ru-RU"/>
        </w:rPr>
        <w:t xml:space="preserve">У зв’язку з цим були сформульовані мета і завдання комплексного </w:t>
      </w:r>
      <w:r>
        <w:rPr>
          <w:rFonts w:ascii="Times New Roman" w:hAnsi="Times New Roman"/>
          <w:sz w:val="28"/>
          <w:szCs w:val="28"/>
          <w:lang w:eastAsia="ru-RU"/>
        </w:rPr>
        <w:t xml:space="preserve">обстеження та </w:t>
      </w:r>
      <w:r w:rsidRPr="00821B8B">
        <w:rPr>
          <w:rFonts w:ascii="Times New Roman" w:hAnsi="Times New Roman"/>
          <w:sz w:val="28"/>
          <w:szCs w:val="28"/>
          <w:lang w:eastAsia="ru-RU"/>
        </w:rPr>
        <w:t>хірургічно</w:t>
      </w:r>
      <w:r>
        <w:rPr>
          <w:rFonts w:ascii="Times New Roman" w:hAnsi="Times New Roman"/>
          <w:sz w:val="28"/>
          <w:szCs w:val="28"/>
          <w:lang w:eastAsia="ru-RU"/>
        </w:rPr>
        <w:t>го лікування постраждалих.</w:t>
      </w:r>
    </w:p>
    <w:p w14:paraId="5D89706C" w14:textId="77777777" w:rsidR="00ED5CAE" w:rsidRPr="009F04BD" w:rsidRDefault="00ED5CAE" w:rsidP="00ED411D">
      <w:pPr>
        <w:shd w:val="clear" w:color="auto" w:fill="FFFFFF"/>
        <w:spacing w:after="0" w:line="360" w:lineRule="auto"/>
        <w:ind w:firstLine="720"/>
        <w:jc w:val="both"/>
        <w:rPr>
          <w:rFonts w:ascii="Times New Roman" w:hAnsi="Times New Roman"/>
          <w:color w:val="000000"/>
          <w:spacing w:val="-2"/>
          <w:sz w:val="29"/>
          <w:szCs w:val="24"/>
          <w:lang w:eastAsia="ru-RU"/>
        </w:rPr>
      </w:pPr>
      <w:r w:rsidRPr="009F04BD">
        <w:rPr>
          <w:rFonts w:ascii="Times New Roman" w:hAnsi="Times New Roman"/>
          <w:sz w:val="28"/>
          <w:szCs w:val="28"/>
          <w:lang w:eastAsia="ru-RU"/>
        </w:rPr>
        <w:t>У роботі представлено</w:t>
      </w:r>
      <w:r w:rsidRPr="009F04BD">
        <w:rPr>
          <w:rFonts w:ascii="Times New Roman" w:hAnsi="Times New Roman"/>
          <w:spacing w:val="-1"/>
          <w:sz w:val="28"/>
          <w:szCs w:val="28"/>
          <w:lang w:eastAsia="ru-RU"/>
        </w:rPr>
        <w:t xml:space="preserve"> аналіз результатів лікування 114 постраждалих з </w:t>
      </w:r>
      <w:r w:rsidRPr="009F04BD">
        <w:rPr>
          <w:rFonts w:ascii="Times New Roman" w:hAnsi="Times New Roman"/>
          <w:sz w:val="28"/>
          <w:szCs w:val="28"/>
          <w:lang w:eastAsia="ru-RU"/>
        </w:rPr>
        <w:t>травматичними ушкодженнями органів малого таза та заочеревинного простору, що супроводжуються масивною крововтратою</w:t>
      </w:r>
      <w:r w:rsidRPr="009F04BD">
        <w:rPr>
          <w:rFonts w:ascii="Times New Roman" w:hAnsi="Times New Roman"/>
          <w:color w:val="000000"/>
          <w:spacing w:val="-2"/>
          <w:sz w:val="29"/>
          <w:szCs w:val="24"/>
          <w:lang w:eastAsia="ru-RU"/>
        </w:rPr>
        <w:t xml:space="preserve">, </w:t>
      </w:r>
      <w:r w:rsidRPr="009F04BD">
        <w:rPr>
          <w:rFonts w:ascii="Times New Roman" w:hAnsi="Times New Roman"/>
          <w:sz w:val="28"/>
          <w:szCs w:val="28"/>
          <w:lang w:eastAsia="ru-RU"/>
        </w:rPr>
        <w:t>які лікувались на базі травматологічного відділення та відділення політравми Х</w:t>
      </w:r>
      <w:r w:rsidRPr="009F04BD">
        <w:rPr>
          <w:rFonts w:ascii="Times New Roman" w:hAnsi="Times New Roman"/>
          <w:bCs/>
          <w:sz w:val="28"/>
          <w:szCs w:val="28"/>
          <w:lang w:eastAsia="ru-RU"/>
        </w:rPr>
        <w:t>арківської міської лікарні швидкої невідкладної медичної допомоги</w:t>
      </w:r>
      <w:r w:rsidRPr="009F04BD">
        <w:rPr>
          <w:rFonts w:ascii="Times New Roman" w:hAnsi="Times New Roman"/>
          <w:spacing w:val="-10"/>
          <w:sz w:val="28"/>
          <w:szCs w:val="28"/>
        </w:rPr>
        <w:t xml:space="preserve"> ім.</w:t>
      </w:r>
      <w:r>
        <w:rPr>
          <w:rFonts w:ascii="Times New Roman" w:hAnsi="Times New Roman"/>
          <w:spacing w:val="-10"/>
          <w:sz w:val="28"/>
          <w:szCs w:val="28"/>
        </w:rPr>
        <w:t> </w:t>
      </w:r>
      <w:r w:rsidRPr="009F04BD">
        <w:rPr>
          <w:rFonts w:ascii="Times New Roman" w:hAnsi="Times New Roman"/>
          <w:spacing w:val="-10"/>
          <w:sz w:val="28"/>
          <w:szCs w:val="28"/>
        </w:rPr>
        <w:t>проф.</w:t>
      </w:r>
      <w:r>
        <w:rPr>
          <w:rFonts w:ascii="Times New Roman" w:hAnsi="Times New Roman"/>
          <w:spacing w:val="-10"/>
          <w:sz w:val="28"/>
          <w:szCs w:val="28"/>
        </w:rPr>
        <w:t> </w:t>
      </w:r>
      <w:r w:rsidRPr="009F04BD">
        <w:rPr>
          <w:rFonts w:ascii="Times New Roman" w:hAnsi="Times New Roman"/>
          <w:spacing w:val="-10"/>
          <w:sz w:val="28"/>
          <w:szCs w:val="28"/>
        </w:rPr>
        <w:t>О. І.</w:t>
      </w:r>
      <w:r>
        <w:rPr>
          <w:rFonts w:ascii="Times New Roman" w:hAnsi="Times New Roman"/>
          <w:spacing w:val="-10"/>
          <w:sz w:val="28"/>
          <w:szCs w:val="28"/>
        </w:rPr>
        <w:t> Мєщанінова</w:t>
      </w:r>
      <w:r w:rsidRPr="009F04BD">
        <w:rPr>
          <w:rFonts w:ascii="Times New Roman" w:hAnsi="Times New Roman"/>
          <w:sz w:val="28"/>
          <w:szCs w:val="28"/>
          <w:lang w:eastAsia="ru-RU"/>
        </w:rPr>
        <w:t>, а також відділення травматичного шоку, анестезіології, реанімації та інтенсивної терапії, і відділення гострих захворювань судин ДУ «ІЗНХ ім. В. Т. Зайцева НАМН України»</w:t>
      </w:r>
      <w:r w:rsidRPr="009F04BD">
        <w:rPr>
          <w:rFonts w:ascii="Times New Roman" w:hAnsi="Times New Roman"/>
          <w:color w:val="000000"/>
          <w:spacing w:val="-2"/>
          <w:sz w:val="29"/>
          <w:szCs w:val="24"/>
          <w:lang w:eastAsia="ru-RU"/>
        </w:rPr>
        <w:t xml:space="preserve"> за період 2007-2014 рр.</w:t>
      </w:r>
    </w:p>
    <w:p w14:paraId="7CAACB94" w14:textId="77777777" w:rsidR="00ED5CAE" w:rsidRPr="00EE5877" w:rsidRDefault="00ED5CAE" w:rsidP="00ED411D">
      <w:pPr>
        <w:shd w:val="clear" w:color="auto" w:fill="FFFFFF"/>
        <w:spacing w:after="0" w:line="360" w:lineRule="auto"/>
        <w:ind w:firstLine="720"/>
        <w:jc w:val="both"/>
        <w:rPr>
          <w:rFonts w:ascii="Times New Roman" w:hAnsi="Times New Roman"/>
          <w:sz w:val="28"/>
          <w:szCs w:val="28"/>
          <w:lang w:eastAsia="ru-RU"/>
        </w:rPr>
      </w:pPr>
      <w:r w:rsidRPr="009F04BD">
        <w:rPr>
          <w:rFonts w:ascii="Times New Roman" w:hAnsi="Times New Roman"/>
          <w:sz w:val="28"/>
          <w:szCs w:val="28"/>
          <w:lang w:eastAsia="ru-RU"/>
        </w:rPr>
        <w:t xml:space="preserve">Постраждалі були розподілені на 2 групи. Основну групу склали 58 пацієнтів, які лікувалися за нашими запропонованими методиками, порівняльну </w:t>
      </w:r>
      <w:r>
        <w:rPr>
          <w:rFonts w:ascii="Times New Roman" w:hAnsi="Times New Roman"/>
          <w:sz w:val="28"/>
          <w:szCs w:val="28"/>
          <w:lang w:eastAsia="ru-RU"/>
        </w:rPr>
        <w:t>–</w:t>
      </w:r>
      <w:r w:rsidRPr="009F04BD">
        <w:rPr>
          <w:rFonts w:ascii="Times New Roman" w:hAnsi="Times New Roman"/>
          <w:sz w:val="28"/>
          <w:szCs w:val="28"/>
          <w:lang w:eastAsia="ru-RU"/>
        </w:rPr>
        <w:t xml:space="preserve"> 56, яких лікували за традиційними методами.</w:t>
      </w:r>
      <w:r w:rsidRPr="009F04BD">
        <w:rPr>
          <w:rFonts w:ascii="Times New Roman" w:hAnsi="Times New Roman"/>
          <w:color w:val="000000"/>
          <w:sz w:val="28"/>
          <w:szCs w:val="28"/>
          <w:lang w:eastAsia="ru-RU"/>
        </w:rPr>
        <w:t xml:space="preserve"> Для клінічної характеристики постраждалих використано розподіл за статтю, віком та характером травми (ізольована, поєднана), </w:t>
      </w:r>
      <w:r w:rsidRPr="009F04BD">
        <w:rPr>
          <w:rFonts w:ascii="Times New Roman" w:hAnsi="Times New Roman"/>
          <w:sz w:val="28"/>
          <w:szCs w:val="28"/>
          <w:lang w:eastAsia="ru-RU"/>
        </w:rPr>
        <w:t>механізмом отримання травми, термінами доставки в клініку, локалізацією та характером домінуючого ушкодження, тяжкістю травматичного та геморагічного шоку, тяжкістю стану,</w:t>
      </w:r>
      <w:r w:rsidRPr="00EE5877">
        <w:rPr>
          <w:rFonts w:ascii="Times New Roman" w:hAnsi="Times New Roman"/>
          <w:sz w:val="28"/>
          <w:szCs w:val="28"/>
          <w:lang w:eastAsia="ru-RU"/>
        </w:rPr>
        <w:t xml:space="preserve"> характером пошкодження (</w:t>
      </w:r>
      <w:r>
        <w:rPr>
          <w:rFonts w:ascii="Times New Roman" w:hAnsi="Times New Roman"/>
          <w:sz w:val="28"/>
          <w:szCs w:val="28"/>
          <w:lang w:eastAsia="ru-RU"/>
        </w:rPr>
        <w:t>відкриті, закриті</w:t>
      </w:r>
      <w:r w:rsidRPr="00EE5877">
        <w:rPr>
          <w:rFonts w:ascii="Times New Roman" w:hAnsi="Times New Roman"/>
          <w:sz w:val="28"/>
          <w:szCs w:val="28"/>
          <w:lang w:eastAsia="ru-RU"/>
        </w:rPr>
        <w:t>)</w:t>
      </w:r>
      <w:r w:rsidRPr="009F04BD">
        <w:rPr>
          <w:rFonts w:ascii="Times New Roman" w:hAnsi="Times New Roman"/>
          <w:bCs/>
          <w:spacing w:val="-12"/>
          <w:sz w:val="28"/>
          <w:szCs w:val="28"/>
          <w:lang w:eastAsia="ru-RU"/>
        </w:rPr>
        <w:t xml:space="preserve">, </w:t>
      </w:r>
      <w:r w:rsidRPr="009F04BD">
        <w:rPr>
          <w:rFonts w:ascii="Times New Roman" w:hAnsi="Times New Roman"/>
          <w:sz w:val="28"/>
          <w:szCs w:val="28"/>
          <w:lang w:eastAsia="ru-RU"/>
        </w:rPr>
        <w:t xml:space="preserve">за характером оперативних втручань при наданні спеціалізованої допомоги. </w:t>
      </w:r>
    </w:p>
    <w:p w14:paraId="3F50DFA2" w14:textId="77777777" w:rsidR="00ED5CAE" w:rsidRDefault="00ED5CAE" w:rsidP="00ED411D">
      <w:pPr>
        <w:spacing w:after="0" w:line="360" w:lineRule="auto"/>
        <w:ind w:firstLine="720"/>
        <w:contextualSpacing/>
        <w:jc w:val="both"/>
        <w:rPr>
          <w:rFonts w:ascii="Times New Roman" w:hAnsi="Times New Roman"/>
          <w:sz w:val="28"/>
          <w:szCs w:val="28"/>
          <w:lang w:eastAsia="ru-RU"/>
        </w:rPr>
      </w:pPr>
      <w:r w:rsidRPr="000D085C">
        <w:rPr>
          <w:rFonts w:ascii="Times New Roman" w:hAnsi="Times New Roman"/>
          <w:sz w:val="28"/>
          <w:szCs w:val="28"/>
          <w:lang w:eastAsia="ru-RU"/>
        </w:rPr>
        <w:t>Усім хворим було проведено комплексні клініко</w:t>
      </w:r>
      <w:r>
        <w:rPr>
          <w:rFonts w:ascii="Times New Roman" w:hAnsi="Times New Roman"/>
          <w:sz w:val="28"/>
          <w:szCs w:val="28"/>
          <w:lang w:eastAsia="ru-RU"/>
        </w:rPr>
        <w:t>-</w:t>
      </w:r>
      <w:r w:rsidRPr="000D085C">
        <w:rPr>
          <w:rFonts w:ascii="Times New Roman" w:hAnsi="Times New Roman"/>
          <w:sz w:val="28"/>
          <w:szCs w:val="28"/>
          <w:lang w:eastAsia="ru-RU"/>
        </w:rPr>
        <w:t>лабораторні обстеження, які включали клінічний аналіз крові, сечі, біохімічний аналіз крові, коагулограму за уніфікованими методиками, а також ЕКГ і рентгенологічні дослідження органів грудної та черевної порожнини</w:t>
      </w:r>
      <w:r>
        <w:rPr>
          <w:rFonts w:ascii="Times New Roman" w:hAnsi="Times New Roman"/>
          <w:sz w:val="28"/>
          <w:szCs w:val="28"/>
          <w:lang w:eastAsia="ru-RU"/>
        </w:rPr>
        <w:t>, кісток тазу (черепа, кінцівок за необхідністю)</w:t>
      </w:r>
      <w:r w:rsidRPr="000D085C">
        <w:rPr>
          <w:rFonts w:ascii="Times New Roman" w:hAnsi="Times New Roman"/>
          <w:sz w:val="28"/>
          <w:szCs w:val="28"/>
          <w:lang w:eastAsia="ru-RU"/>
        </w:rPr>
        <w:t>. Крім перерахованих вище методів, програма обстеження включала вивчення стану</w:t>
      </w:r>
      <w:r>
        <w:rPr>
          <w:rFonts w:ascii="Times New Roman" w:hAnsi="Times New Roman"/>
          <w:sz w:val="28"/>
          <w:szCs w:val="28"/>
          <w:lang w:eastAsia="ru-RU"/>
        </w:rPr>
        <w:t xml:space="preserve"> </w:t>
      </w:r>
      <w:r w:rsidRPr="000D085C">
        <w:rPr>
          <w:rFonts w:ascii="Times New Roman" w:hAnsi="Times New Roman"/>
          <w:sz w:val="28"/>
          <w:szCs w:val="28"/>
          <w:lang w:eastAsia="ru-RU"/>
        </w:rPr>
        <w:t xml:space="preserve">судинно-тромбоцитарного і </w:t>
      </w:r>
      <w:r w:rsidRPr="000D085C">
        <w:rPr>
          <w:rFonts w:ascii="Times New Roman" w:hAnsi="Times New Roman"/>
          <w:sz w:val="28"/>
          <w:szCs w:val="28"/>
          <w:lang w:eastAsia="ru-RU"/>
        </w:rPr>
        <w:lastRenderedPageBreak/>
        <w:t>плазмово-коагуляційного ланок гемостазу</w:t>
      </w:r>
      <w:r>
        <w:rPr>
          <w:rFonts w:ascii="Times New Roman" w:hAnsi="Times New Roman"/>
          <w:sz w:val="28"/>
          <w:szCs w:val="28"/>
          <w:lang w:eastAsia="ru-RU"/>
        </w:rPr>
        <w:t>.</w:t>
      </w:r>
      <w:r w:rsidRPr="000D085C">
        <w:t xml:space="preserve"> </w:t>
      </w:r>
      <w:r w:rsidRPr="000D085C">
        <w:rPr>
          <w:rFonts w:ascii="Times New Roman" w:hAnsi="Times New Roman"/>
          <w:sz w:val="28"/>
          <w:szCs w:val="28"/>
          <w:lang w:eastAsia="ru-RU"/>
        </w:rPr>
        <w:t>Для оцінки функціонального стану еритроцитів у постраждалих, досліджували індекс деформабельності і неспецифічної проникності еритроцитів, сорбційну здатність еритроцитів, вираженість процесів перекисного окислювання ліпідів, активність фосфоліпази А2 і каталази, стан ліпідного обміну в еритроцитах.</w:t>
      </w:r>
    </w:p>
    <w:p w14:paraId="1CA00EDD"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Тактика лікування постраждалих</w:t>
      </w:r>
      <w:r>
        <w:rPr>
          <w:rFonts w:ascii="Times New Roman" w:hAnsi="Times New Roman"/>
          <w:sz w:val="28"/>
          <w:szCs w:val="28"/>
          <w:lang w:eastAsia="ru-RU"/>
        </w:rPr>
        <w:t xml:space="preserve"> з</w:t>
      </w:r>
      <w:r w:rsidRPr="00F8773A">
        <w:rPr>
          <w:rFonts w:ascii="Times New Roman" w:hAnsi="Times New Roman"/>
          <w:sz w:val="28"/>
          <w:szCs w:val="28"/>
          <w:lang w:eastAsia="ru-RU"/>
        </w:rPr>
        <w:t xml:space="preserve"> </w:t>
      </w:r>
      <w:r>
        <w:rPr>
          <w:rFonts w:ascii="Times New Roman" w:hAnsi="Times New Roman"/>
          <w:sz w:val="28"/>
          <w:szCs w:val="28"/>
          <w:lang w:eastAsia="ru-RU"/>
        </w:rPr>
        <w:t>ушкодженнями</w:t>
      </w:r>
      <w:r w:rsidRPr="00F8773A">
        <w:rPr>
          <w:rFonts w:ascii="Times New Roman" w:hAnsi="Times New Roman"/>
          <w:sz w:val="28"/>
          <w:szCs w:val="28"/>
          <w:lang w:eastAsia="ru-RU"/>
        </w:rPr>
        <w:t xml:space="preserve"> тазових органів відрізнялася у обох груп</w:t>
      </w:r>
      <w:r>
        <w:rPr>
          <w:rFonts w:ascii="Times New Roman" w:hAnsi="Times New Roman"/>
          <w:sz w:val="28"/>
          <w:szCs w:val="28"/>
          <w:lang w:eastAsia="ru-RU"/>
        </w:rPr>
        <w:t>ах</w:t>
      </w:r>
      <w:r w:rsidRPr="00F8773A">
        <w:rPr>
          <w:rFonts w:ascii="Times New Roman" w:hAnsi="Times New Roman"/>
          <w:sz w:val="28"/>
          <w:szCs w:val="28"/>
          <w:lang w:eastAsia="ru-RU"/>
        </w:rPr>
        <w:t>.</w:t>
      </w:r>
    </w:p>
    <w:p w14:paraId="4366F2ED"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В основній групі постраждалих застосовувал</w:t>
      </w:r>
      <w:r>
        <w:rPr>
          <w:rFonts w:ascii="Times New Roman" w:hAnsi="Times New Roman"/>
          <w:sz w:val="28"/>
          <w:szCs w:val="28"/>
          <w:lang w:eastAsia="ru-RU"/>
        </w:rPr>
        <w:t>и</w:t>
      </w:r>
      <w:r w:rsidRPr="00F8773A">
        <w:rPr>
          <w:rFonts w:ascii="Times New Roman" w:hAnsi="Times New Roman"/>
          <w:sz w:val="28"/>
          <w:szCs w:val="28"/>
          <w:lang w:eastAsia="ru-RU"/>
        </w:rPr>
        <w:t xml:space="preserve"> активн</w:t>
      </w:r>
      <w:r>
        <w:rPr>
          <w:rFonts w:ascii="Times New Roman" w:hAnsi="Times New Roman"/>
          <w:sz w:val="28"/>
          <w:szCs w:val="28"/>
          <w:lang w:eastAsia="ru-RU"/>
        </w:rPr>
        <w:t>у</w:t>
      </w:r>
      <w:r w:rsidRPr="00F8773A">
        <w:rPr>
          <w:rFonts w:ascii="Times New Roman" w:hAnsi="Times New Roman"/>
          <w:sz w:val="28"/>
          <w:szCs w:val="28"/>
          <w:lang w:eastAsia="ru-RU"/>
        </w:rPr>
        <w:t xml:space="preserve"> хірургічн</w:t>
      </w:r>
      <w:r>
        <w:rPr>
          <w:rFonts w:ascii="Times New Roman" w:hAnsi="Times New Roman"/>
          <w:sz w:val="28"/>
          <w:szCs w:val="28"/>
          <w:lang w:eastAsia="ru-RU"/>
        </w:rPr>
        <w:t>у</w:t>
      </w:r>
      <w:r w:rsidRPr="00F8773A">
        <w:rPr>
          <w:rFonts w:ascii="Times New Roman" w:hAnsi="Times New Roman"/>
          <w:sz w:val="28"/>
          <w:szCs w:val="28"/>
          <w:lang w:eastAsia="ru-RU"/>
        </w:rPr>
        <w:t xml:space="preserve"> тактик</w:t>
      </w:r>
      <w:r>
        <w:rPr>
          <w:rFonts w:ascii="Times New Roman" w:hAnsi="Times New Roman"/>
          <w:sz w:val="28"/>
          <w:szCs w:val="28"/>
          <w:lang w:eastAsia="ru-RU"/>
        </w:rPr>
        <w:t>у</w:t>
      </w:r>
      <w:r w:rsidRPr="00F8773A">
        <w:rPr>
          <w:rFonts w:ascii="Times New Roman" w:hAnsi="Times New Roman"/>
          <w:sz w:val="28"/>
          <w:szCs w:val="28"/>
          <w:lang w:eastAsia="ru-RU"/>
        </w:rPr>
        <w:t xml:space="preserve"> з диференційованим підходом до лікування переломів тазу і довгих кісток кінцівок</w:t>
      </w:r>
      <w:r w:rsidRPr="00F913A3">
        <w:rPr>
          <w:rFonts w:ascii="Times New Roman" w:hAnsi="Times New Roman"/>
          <w:sz w:val="28"/>
          <w:szCs w:val="28"/>
          <w:lang w:eastAsia="ru-RU"/>
        </w:rPr>
        <w:t xml:space="preserve"> </w:t>
      </w:r>
      <w:r>
        <w:rPr>
          <w:rFonts w:ascii="Times New Roman" w:hAnsi="Times New Roman"/>
          <w:sz w:val="28"/>
          <w:szCs w:val="28"/>
          <w:lang w:eastAsia="ru-RU"/>
        </w:rPr>
        <w:t>з</w:t>
      </w:r>
      <w:r w:rsidRPr="00F8773A">
        <w:rPr>
          <w:rFonts w:ascii="Times New Roman" w:hAnsi="Times New Roman"/>
          <w:sz w:val="28"/>
          <w:szCs w:val="28"/>
          <w:lang w:eastAsia="ru-RU"/>
        </w:rPr>
        <w:t xml:space="preserve"> попередн</w:t>
      </w:r>
      <w:r>
        <w:rPr>
          <w:rFonts w:ascii="Times New Roman" w:hAnsi="Times New Roman"/>
          <w:sz w:val="28"/>
          <w:szCs w:val="28"/>
          <w:lang w:eastAsia="ru-RU"/>
        </w:rPr>
        <w:t>ім здійсненням</w:t>
      </w:r>
      <w:r w:rsidRPr="00F8773A">
        <w:rPr>
          <w:rFonts w:ascii="Times New Roman" w:hAnsi="Times New Roman"/>
          <w:sz w:val="28"/>
          <w:szCs w:val="28"/>
          <w:lang w:eastAsia="ru-RU"/>
        </w:rPr>
        <w:t xml:space="preserve"> стабілізації тазу стержневими апаратами на основі конусних фіксаторів. У 8 (5,2%) операції на тазі і кінцівках виконано за екстреними показаннями симультанно, що було обумовлено порушеннями тазового кільця в передніх і задніх відділах з тривалою внутрішньотканинною кровотечею і відкритими переломами довгих кісток нижніх кінцівок з у</w:t>
      </w:r>
      <w:r>
        <w:rPr>
          <w:rFonts w:ascii="Times New Roman" w:hAnsi="Times New Roman"/>
          <w:sz w:val="28"/>
          <w:szCs w:val="28"/>
          <w:lang w:eastAsia="ru-RU"/>
        </w:rPr>
        <w:t>шкодженням магістральних судин.</w:t>
      </w:r>
    </w:p>
    <w:p w14:paraId="5F82423E"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Після встановлення показань до </w:t>
      </w:r>
      <w:r>
        <w:rPr>
          <w:rFonts w:ascii="Times New Roman" w:hAnsi="Times New Roman"/>
          <w:sz w:val="28"/>
          <w:szCs w:val="28"/>
          <w:lang w:eastAsia="ru-RU"/>
        </w:rPr>
        <w:t>хірургічного</w:t>
      </w:r>
      <w:r w:rsidRPr="00F8773A">
        <w:rPr>
          <w:rFonts w:ascii="Times New Roman" w:hAnsi="Times New Roman"/>
          <w:sz w:val="28"/>
          <w:szCs w:val="28"/>
          <w:lang w:eastAsia="ru-RU"/>
        </w:rPr>
        <w:t xml:space="preserve"> лікування виконувалась «широка» серединна лапаротомія</w:t>
      </w:r>
      <w:r>
        <w:rPr>
          <w:rFonts w:ascii="Times New Roman" w:hAnsi="Times New Roman"/>
          <w:sz w:val="28"/>
          <w:szCs w:val="28"/>
          <w:lang w:eastAsia="ru-RU"/>
        </w:rPr>
        <w:t>, ч</w:t>
      </w:r>
      <w:r w:rsidRPr="00F8773A">
        <w:rPr>
          <w:rFonts w:ascii="Times New Roman" w:hAnsi="Times New Roman"/>
          <w:sz w:val="28"/>
          <w:szCs w:val="28"/>
          <w:lang w:eastAsia="ru-RU"/>
        </w:rPr>
        <w:t xml:space="preserve">еревна порожнина висушувалася зі збиранням крові для аутогемотрансфузії. Виявлялося джерело кровотечі. При поєднанні внутрішньо- та заочеревинної кровотечі </w:t>
      </w:r>
      <w:r>
        <w:rPr>
          <w:rFonts w:ascii="Times New Roman" w:hAnsi="Times New Roman"/>
          <w:sz w:val="28"/>
          <w:szCs w:val="28"/>
          <w:lang w:eastAsia="ru-RU"/>
        </w:rPr>
        <w:t>виявлялось</w:t>
      </w:r>
      <w:r w:rsidRPr="00F8773A">
        <w:rPr>
          <w:rFonts w:ascii="Times New Roman" w:hAnsi="Times New Roman"/>
          <w:sz w:val="28"/>
          <w:szCs w:val="28"/>
          <w:lang w:eastAsia="ru-RU"/>
        </w:rPr>
        <w:t xml:space="preserve"> домінуюч</w:t>
      </w:r>
      <w:r>
        <w:rPr>
          <w:rFonts w:ascii="Times New Roman" w:hAnsi="Times New Roman"/>
          <w:sz w:val="28"/>
          <w:szCs w:val="28"/>
          <w:lang w:eastAsia="ru-RU"/>
        </w:rPr>
        <w:t>е джерело</w:t>
      </w:r>
      <w:r w:rsidRPr="00F8773A">
        <w:rPr>
          <w:rFonts w:ascii="Times New Roman" w:hAnsi="Times New Roman"/>
          <w:sz w:val="28"/>
          <w:szCs w:val="28"/>
          <w:lang w:eastAsia="ru-RU"/>
        </w:rPr>
        <w:t xml:space="preserve"> кровотечі, а при поліфокальній заочеревинній гематомі – виявлення домінуючого, що становило безпосередню загрозу життю.</w:t>
      </w:r>
    </w:p>
    <w:p w14:paraId="23341DB1"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При </w:t>
      </w:r>
      <w:r>
        <w:rPr>
          <w:rFonts w:ascii="Times New Roman" w:hAnsi="Times New Roman"/>
          <w:sz w:val="28"/>
          <w:szCs w:val="28"/>
          <w:lang w:eastAsia="ru-RU"/>
        </w:rPr>
        <w:t>травмі</w:t>
      </w:r>
      <w:r w:rsidRPr="00F8773A">
        <w:rPr>
          <w:rFonts w:ascii="Times New Roman" w:hAnsi="Times New Roman"/>
          <w:sz w:val="28"/>
          <w:szCs w:val="28"/>
          <w:lang w:eastAsia="ru-RU"/>
        </w:rPr>
        <w:t xml:space="preserve"> паренхіматозних органів місце пошкодження туго тампонувалося серветками. Пошкоджені судини брижі кишки перетискалися судинними затискачами. Кровотеча в проекції аорти та нижньої порожнистої вени, здухвинних судин тимчасово зупинялася перетискання</w:t>
      </w:r>
      <w:r>
        <w:rPr>
          <w:rFonts w:ascii="Times New Roman" w:hAnsi="Times New Roman"/>
          <w:sz w:val="28"/>
          <w:szCs w:val="28"/>
          <w:lang w:eastAsia="ru-RU"/>
        </w:rPr>
        <w:t>м</w:t>
      </w:r>
      <w:r w:rsidRPr="00F8773A">
        <w:rPr>
          <w:rFonts w:ascii="Times New Roman" w:hAnsi="Times New Roman"/>
          <w:sz w:val="28"/>
          <w:szCs w:val="28"/>
          <w:lang w:eastAsia="ru-RU"/>
        </w:rPr>
        <w:t xml:space="preserve"> </w:t>
      </w:r>
      <w:r>
        <w:rPr>
          <w:rFonts w:ascii="Times New Roman" w:hAnsi="Times New Roman"/>
          <w:sz w:val="28"/>
          <w:szCs w:val="28"/>
          <w:lang w:eastAsia="ru-RU"/>
        </w:rPr>
        <w:t>судинною</w:t>
      </w:r>
      <w:r w:rsidRPr="00F8773A">
        <w:rPr>
          <w:rFonts w:ascii="Times New Roman" w:hAnsi="Times New Roman"/>
          <w:sz w:val="28"/>
          <w:szCs w:val="28"/>
          <w:lang w:eastAsia="ru-RU"/>
        </w:rPr>
        <w:t xml:space="preserve"> «вилк</w:t>
      </w:r>
      <w:r>
        <w:rPr>
          <w:rFonts w:ascii="Times New Roman" w:hAnsi="Times New Roman"/>
          <w:sz w:val="28"/>
          <w:szCs w:val="28"/>
          <w:lang w:eastAsia="ru-RU"/>
        </w:rPr>
        <w:t>ою», тугою</w:t>
      </w:r>
      <w:r w:rsidRPr="00F8773A">
        <w:rPr>
          <w:rFonts w:ascii="Times New Roman" w:hAnsi="Times New Roman"/>
          <w:sz w:val="28"/>
          <w:szCs w:val="28"/>
          <w:lang w:eastAsia="ru-RU"/>
        </w:rPr>
        <w:t xml:space="preserve"> тампонад</w:t>
      </w:r>
      <w:r>
        <w:rPr>
          <w:rFonts w:ascii="Times New Roman" w:hAnsi="Times New Roman"/>
          <w:sz w:val="28"/>
          <w:szCs w:val="28"/>
          <w:lang w:eastAsia="ru-RU"/>
        </w:rPr>
        <w:t>ою</w:t>
      </w:r>
      <w:r w:rsidRPr="00F8773A">
        <w:rPr>
          <w:rFonts w:ascii="Times New Roman" w:hAnsi="Times New Roman"/>
          <w:sz w:val="28"/>
          <w:szCs w:val="28"/>
          <w:lang w:eastAsia="ru-RU"/>
        </w:rPr>
        <w:t xml:space="preserve"> серветками </w:t>
      </w:r>
      <w:r>
        <w:rPr>
          <w:rFonts w:ascii="Times New Roman" w:hAnsi="Times New Roman"/>
          <w:sz w:val="28"/>
          <w:szCs w:val="28"/>
          <w:lang w:eastAsia="ru-RU"/>
        </w:rPr>
        <w:t>з</w:t>
      </w:r>
      <w:r w:rsidRPr="00F8773A">
        <w:rPr>
          <w:rFonts w:ascii="Times New Roman" w:hAnsi="Times New Roman"/>
          <w:sz w:val="28"/>
          <w:szCs w:val="28"/>
          <w:lang w:eastAsia="ru-RU"/>
        </w:rPr>
        <w:t xml:space="preserve"> утримання</w:t>
      </w:r>
      <w:r>
        <w:rPr>
          <w:rFonts w:ascii="Times New Roman" w:hAnsi="Times New Roman"/>
          <w:sz w:val="28"/>
          <w:szCs w:val="28"/>
          <w:lang w:eastAsia="ru-RU"/>
        </w:rPr>
        <w:t>м</w:t>
      </w:r>
      <w:r w:rsidRPr="00F8773A">
        <w:rPr>
          <w:rFonts w:ascii="Times New Roman" w:hAnsi="Times New Roman"/>
          <w:sz w:val="28"/>
          <w:szCs w:val="28"/>
          <w:lang w:eastAsia="ru-RU"/>
        </w:rPr>
        <w:t xml:space="preserve"> їх асистентом до закінчення ревізії.</w:t>
      </w:r>
    </w:p>
    <w:p w14:paraId="2163C8A0"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Після виявлення джерела кровотечі, оцінки об’єму крововтрати та стану постраждалого оптимальний спосіб </w:t>
      </w:r>
      <w:r>
        <w:rPr>
          <w:rFonts w:ascii="Times New Roman" w:hAnsi="Times New Roman"/>
          <w:sz w:val="28"/>
          <w:szCs w:val="28"/>
          <w:lang w:eastAsia="ru-RU"/>
        </w:rPr>
        <w:t>хірургічного</w:t>
      </w:r>
      <w:r w:rsidRPr="00F8773A">
        <w:rPr>
          <w:rFonts w:ascii="Times New Roman" w:hAnsi="Times New Roman"/>
          <w:sz w:val="28"/>
          <w:szCs w:val="28"/>
          <w:lang w:eastAsia="ru-RU"/>
        </w:rPr>
        <w:t xml:space="preserve"> втручання визначався декількома факторами: основними – необхідним мінімумом маніпуляцій, </w:t>
      </w:r>
      <w:r w:rsidRPr="00F8773A">
        <w:rPr>
          <w:rFonts w:ascii="Times New Roman" w:hAnsi="Times New Roman"/>
          <w:sz w:val="28"/>
          <w:szCs w:val="28"/>
          <w:lang w:eastAsia="ru-RU"/>
        </w:rPr>
        <w:lastRenderedPageBreak/>
        <w:t>необхідних для відновлення пошкоджень та можливістю перенесення операції для постраждалого; додатковими – оснащенням операційної, анестезіологічною готовністю та професійними навичками хірургічної бригади. Об’єм операції залежав від конкретної клінічної ситуації – наявності пошкоджень та тяжкості загального стану хворого (ступеня компенсації вітальних функцій)</w:t>
      </w:r>
      <w:r w:rsidRPr="00675454">
        <w:rPr>
          <w:rFonts w:ascii="Times New Roman" w:hAnsi="Times New Roman"/>
          <w:sz w:val="28"/>
          <w:szCs w:val="28"/>
          <w:lang w:eastAsia="ru-RU"/>
        </w:rPr>
        <w:t>.</w:t>
      </w:r>
    </w:p>
    <w:p w14:paraId="0C1453E2"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Тампонада заочеревинного простору застосовувалась вимушено, як тимчасовий захід, у вкрай тяжких постраждалих з високим ризиком летального наслідку, у яких не було можливості адекватної ревізії заочеревинної гематоми і виконання радикальної операції, проте кровотеча в заочеревинну клітковину мала явно профузний характер і </w:t>
      </w:r>
      <w:r>
        <w:rPr>
          <w:rFonts w:ascii="Times New Roman" w:hAnsi="Times New Roman"/>
          <w:sz w:val="28"/>
          <w:szCs w:val="28"/>
          <w:lang w:eastAsia="ru-RU"/>
        </w:rPr>
        <w:t>самостійно припинитися не могла, в таких</w:t>
      </w:r>
      <w:r w:rsidRPr="00F8773A">
        <w:rPr>
          <w:rFonts w:ascii="Times New Roman" w:hAnsi="Times New Roman"/>
          <w:sz w:val="28"/>
          <w:szCs w:val="28"/>
          <w:lang w:eastAsia="ru-RU"/>
        </w:rPr>
        <w:t xml:space="preserve"> випадках доцільне було виконання двоетапного </w:t>
      </w:r>
      <w:r>
        <w:rPr>
          <w:rFonts w:ascii="Times New Roman" w:hAnsi="Times New Roman"/>
          <w:sz w:val="28"/>
          <w:szCs w:val="28"/>
          <w:lang w:eastAsia="ru-RU"/>
        </w:rPr>
        <w:t>хірургічного</w:t>
      </w:r>
      <w:r w:rsidRPr="00F8773A">
        <w:rPr>
          <w:rFonts w:ascii="Times New Roman" w:hAnsi="Times New Roman"/>
          <w:sz w:val="28"/>
          <w:szCs w:val="28"/>
          <w:lang w:eastAsia="ru-RU"/>
        </w:rPr>
        <w:t xml:space="preserve"> втручання.</w:t>
      </w:r>
    </w:p>
    <w:p w14:paraId="02E2A998" w14:textId="77777777" w:rsidR="00ED5CAE"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У 22 постраждалих нами було застосовано спосіб балонного гемостазу за допомогою розробленого нами пристрою</w:t>
      </w:r>
      <w:r>
        <w:rPr>
          <w:rFonts w:ascii="Times New Roman" w:hAnsi="Times New Roman"/>
          <w:sz w:val="28"/>
          <w:szCs w:val="28"/>
          <w:lang w:eastAsia="ru-RU"/>
        </w:rPr>
        <w:t xml:space="preserve"> </w:t>
      </w:r>
      <w:r w:rsidRPr="00F8773A">
        <w:rPr>
          <w:rFonts w:ascii="Times New Roman" w:hAnsi="Times New Roman"/>
          <w:sz w:val="28"/>
          <w:szCs w:val="28"/>
          <w:lang w:eastAsia="ru-RU"/>
        </w:rPr>
        <w:t>(патент України № 49025)</w:t>
      </w:r>
      <w:r>
        <w:rPr>
          <w:rFonts w:ascii="Times New Roman" w:hAnsi="Times New Roman"/>
          <w:sz w:val="28"/>
          <w:szCs w:val="28"/>
          <w:lang w:eastAsia="ru-RU"/>
        </w:rPr>
        <w:t>. Спосіб застосування</w:t>
      </w:r>
      <w:r w:rsidRPr="00F8773A">
        <w:rPr>
          <w:rFonts w:ascii="Times New Roman" w:hAnsi="Times New Roman"/>
          <w:sz w:val="28"/>
          <w:szCs w:val="28"/>
          <w:lang w:eastAsia="ru-RU"/>
        </w:rPr>
        <w:t xml:space="preserve">: </w:t>
      </w:r>
      <w:r>
        <w:rPr>
          <w:rFonts w:ascii="Times New Roman" w:hAnsi="Times New Roman"/>
          <w:sz w:val="28"/>
          <w:szCs w:val="28"/>
          <w:lang w:eastAsia="ru-RU"/>
        </w:rPr>
        <w:t>для зупонки</w:t>
      </w:r>
      <w:r w:rsidRPr="00F8773A">
        <w:rPr>
          <w:rFonts w:ascii="Times New Roman" w:hAnsi="Times New Roman"/>
          <w:sz w:val="28"/>
          <w:szCs w:val="28"/>
          <w:lang w:eastAsia="ru-RU"/>
        </w:rPr>
        <w:t xml:space="preserve"> триваючої кровотечі при лапаротомії чи лапароскопії в порожнину малого таза вводили пристрій. Балон з шорсткуватою поверхнею через трубку за допомогою клапана заповняли повітрям або охолодженою рідиною до +15-17°С для створення компресії на стінки малого таза. </w:t>
      </w:r>
      <w:r>
        <w:rPr>
          <w:rFonts w:ascii="Times New Roman" w:hAnsi="Times New Roman"/>
          <w:sz w:val="28"/>
          <w:szCs w:val="28"/>
          <w:lang w:eastAsia="ru-RU"/>
        </w:rPr>
        <w:t>Дренажну т</w:t>
      </w:r>
      <w:r w:rsidRPr="00F8773A">
        <w:rPr>
          <w:rFonts w:ascii="Times New Roman" w:hAnsi="Times New Roman"/>
          <w:sz w:val="28"/>
          <w:szCs w:val="28"/>
          <w:lang w:eastAsia="ru-RU"/>
        </w:rPr>
        <w:t>рубку пристрою для гемостазу виводил</w:t>
      </w:r>
      <w:r>
        <w:rPr>
          <w:rFonts w:ascii="Times New Roman" w:hAnsi="Times New Roman"/>
          <w:sz w:val="28"/>
          <w:szCs w:val="28"/>
          <w:lang w:eastAsia="ru-RU"/>
        </w:rPr>
        <w:t xml:space="preserve">и </w:t>
      </w:r>
      <w:r w:rsidRPr="00F8773A">
        <w:rPr>
          <w:rFonts w:ascii="Times New Roman" w:hAnsi="Times New Roman"/>
          <w:sz w:val="28"/>
          <w:szCs w:val="28"/>
          <w:lang w:eastAsia="ru-RU"/>
        </w:rPr>
        <w:t>зовні з фіксацією</w:t>
      </w:r>
      <w:r>
        <w:rPr>
          <w:rFonts w:ascii="Times New Roman" w:hAnsi="Times New Roman"/>
          <w:sz w:val="28"/>
          <w:szCs w:val="28"/>
          <w:lang w:eastAsia="ru-RU"/>
        </w:rPr>
        <w:t xml:space="preserve"> її</w:t>
      </w:r>
      <w:r w:rsidRPr="00F8773A">
        <w:rPr>
          <w:rFonts w:ascii="Times New Roman" w:hAnsi="Times New Roman"/>
          <w:sz w:val="28"/>
          <w:szCs w:val="28"/>
          <w:lang w:eastAsia="ru-RU"/>
        </w:rPr>
        <w:t xml:space="preserve"> до шкіри</w:t>
      </w:r>
      <w:r>
        <w:rPr>
          <w:rFonts w:ascii="Times New Roman" w:hAnsi="Times New Roman"/>
          <w:sz w:val="28"/>
          <w:szCs w:val="28"/>
          <w:lang w:eastAsia="ru-RU"/>
        </w:rPr>
        <w:t xml:space="preserve"> (</w:t>
      </w:r>
      <w:r w:rsidRPr="00F8773A">
        <w:rPr>
          <w:rFonts w:ascii="Times New Roman" w:hAnsi="Times New Roman"/>
          <w:sz w:val="28"/>
          <w:szCs w:val="28"/>
          <w:lang w:eastAsia="ru-RU"/>
        </w:rPr>
        <w:t>через контрапе</w:t>
      </w:r>
      <w:r>
        <w:rPr>
          <w:rFonts w:ascii="Times New Roman" w:hAnsi="Times New Roman"/>
          <w:sz w:val="28"/>
          <w:szCs w:val="28"/>
          <w:lang w:eastAsia="ru-RU"/>
        </w:rPr>
        <w:t>ртуру передньої черевної стінки,</w:t>
      </w:r>
      <w:r w:rsidRPr="00F8773A">
        <w:rPr>
          <w:rFonts w:ascii="Times New Roman" w:hAnsi="Times New Roman"/>
          <w:sz w:val="28"/>
          <w:szCs w:val="28"/>
          <w:lang w:eastAsia="ru-RU"/>
        </w:rPr>
        <w:t xml:space="preserve"> через заднє склепіння піхви, або через куксу прямої кишки</w:t>
      </w:r>
      <w:r>
        <w:rPr>
          <w:rFonts w:ascii="Times New Roman" w:hAnsi="Times New Roman"/>
          <w:sz w:val="28"/>
          <w:szCs w:val="28"/>
          <w:lang w:eastAsia="ru-RU"/>
        </w:rPr>
        <w:t xml:space="preserve"> (при її пошкодженні та накладанні сигмостоми)</w:t>
      </w:r>
      <w:r w:rsidRPr="00F8773A">
        <w:rPr>
          <w:rFonts w:ascii="Times New Roman" w:hAnsi="Times New Roman"/>
          <w:sz w:val="28"/>
          <w:szCs w:val="28"/>
          <w:lang w:eastAsia="ru-RU"/>
        </w:rPr>
        <w:t>, через затульний отвір в залежності від виду травми</w:t>
      </w:r>
      <w:r>
        <w:rPr>
          <w:rFonts w:ascii="Times New Roman" w:hAnsi="Times New Roman"/>
          <w:sz w:val="28"/>
          <w:szCs w:val="28"/>
          <w:lang w:eastAsia="ru-RU"/>
        </w:rPr>
        <w:t>)</w:t>
      </w:r>
      <w:r w:rsidRPr="00F8773A">
        <w:rPr>
          <w:rFonts w:ascii="Times New Roman" w:hAnsi="Times New Roman"/>
          <w:sz w:val="28"/>
          <w:szCs w:val="28"/>
          <w:lang w:eastAsia="ru-RU"/>
        </w:rPr>
        <w:t>. Контроль за тимчасовим гемостазом здійснювали візуально шляхом визначення інтенсивності</w:t>
      </w:r>
      <w:r>
        <w:rPr>
          <w:rFonts w:ascii="Times New Roman" w:hAnsi="Times New Roman"/>
          <w:sz w:val="28"/>
          <w:szCs w:val="28"/>
          <w:lang w:eastAsia="ru-RU"/>
        </w:rPr>
        <w:t xml:space="preserve"> виділення по дренажній трубці. </w:t>
      </w:r>
    </w:p>
    <w:p w14:paraId="4C90F14D"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Pr>
          <w:rFonts w:ascii="Times New Roman" w:hAnsi="Times New Roman"/>
          <w:sz w:val="28"/>
          <w:szCs w:val="28"/>
          <w:lang w:eastAsia="ru-RU"/>
        </w:rPr>
        <w:t xml:space="preserve">Якщо </w:t>
      </w:r>
      <w:r w:rsidRPr="00F8773A">
        <w:rPr>
          <w:rFonts w:ascii="Times New Roman" w:hAnsi="Times New Roman"/>
          <w:sz w:val="28"/>
          <w:szCs w:val="28"/>
          <w:lang w:eastAsia="ru-RU"/>
        </w:rPr>
        <w:t>кровотеч</w:t>
      </w:r>
      <w:r>
        <w:rPr>
          <w:rFonts w:ascii="Times New Roman" w:hAnsi="Times New Roman"/>
          <w:sz w:val="28"/>
          <w:szCs w:val="28"/>
          <w:lang w:eastAsia="ru-RU"/>
        </w:rPr>
        <w:t>а продовжувалась то</w:t>
      </w:r>
      <w:r w:rsidRPr="00F8773A">
        <w:rPr>
          <w:rFonts w:ascii="Times New Roman" w:hAnsi="Times New Roman"/>
          <w:sz w:val="28"/>
          <w:szCs w:val="28"/>
          <w:lang w:eastAsia="ru-RU"/>
        </w:rPr>
        <w:t xml:space="preserve"> гемостаз досягали шляхом подальшого </w:t>
      </w:r>
      <w:r>
        <w:rPr>
          <w:rFonts w:ascii="Times New Roman" w:hAnsi="Times New Roman"/>
          <w:sz w:val="28"/>
          <w:szCs w:val="28"/>
          <w:lang w:eastAsia="ru-RU"/>
        </w:rPr>
        <w:t xml:space="preserve">нагнітання рідини до </w:t>
      </w:r>
      <w:r w:rsidRPr="00F8773A">
        <w:rPr>
          <w:rFonts w:ascii="Times New Roman" w:hAnsi="Times New Roman"/>
          <w:sz w:val="28"/>
          <w:szCs w:val="28"/>
          <w:lang w:eastAsia="ru-RU"/>
        </w:rPr>
        <w:t xml:space="preserve">балона. Незначна кількість крові чи її відсутність свідчила про припинення кровотечі Стабілізація стану хворого i наступна хірургічна тактика припускала видалення або подальше використання пристрою як дренажу у порожнині малого таза в інтактному </w:t>
      </w:r>
      <w:r w:rsidRPr="00F8773A">
        <w:rPr>
          <w:rFonts w:ascii="Times New Roman" w:hAnsi="Times New Roman"/>
          <w:sz w:val="28"/>
          <w:szCs w:val="28"/>
          <w:lang w:eastAsia="ru-RU"/>
        </w:rPr>
        <w:lastRenderedPageBreak/>
        <w:t xml:space="preserve">стані. </w:t>
      </w:r>
      <w:r w:rsidRPr="00D73EAB">
        <w:rPr>
          <w:rFonts w:ascii="Times New Roman" w:hAnsi="Times New Roman"/>
          <w:sz w:val="28"/>
          <w:szCs w:val="28"/>
          <w:lang w:eastAsia="ru-RU"/>
        </w:rPr>
        <w:t>У постраждалих яким застос</w:t>
      </w:r>
      <w:r>
        <w:rPr>
          <w:rFonts w:ascii="Times New Roman" w:hAnsi="Times New Roman"/>
          <w:sz w:val="28"/>
          <w:szCs w:val="28"/>
          <w:lang w:eastAsia="ru-RU"/>
        </w:rPr>
        <w:t>о</w:t>
      </w:r>
      <w:r w:rsidRPr="00D73EAB">
        <w:rPr>
          <w:rFonts w:ascii="Times New Roman" w:hAnsi="Times New Roman"/>
          <w:sz w:val="28"/>
          <w:szCs w:val="28"/>
          <w:lang w:eastAsia="ru-RU"/>
        </w:rPr>
        <w:t>вувався</w:t>
      </w:r>
      <w:r>
        <w:rPr>
          <w:rFonts w:ascii="Times New Roman" w:hAnsi="Times New Roman"/>
          <w:sz w:val="28"/>
          <w:szCs w:val="28"/>
          <w:lang w:eastAsia="ru-RU"/>
        </w:rPr>
        <w:t xml:space="preserve"> даний метод тимчасового гемостазу летальних випадків не було.</w:t>
      </w:r>
    </w:p>
    <w:p w14:paraId="6F8602F2"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Послідовність виконання </w:t>
      </w:r>
      <w:r>
        <w:rPr>
          <w:rFonts w:ascii="Times New Roman" w:hAnsi="Times New Roman"/>
          <w:sz w:val="28"/>
          <w:szCs w:val="28"/>
          <w:lang w:eastAsia="ru-RU"/>
        </w:rPr>
        <w:t>хірургічного</w:t>
      </w:r>
      <w:r w:rsidRPr="00F8773A">
        <w:rPr>
          <w:rFonts w:ascii="Times New Roman" w:hAnsi="Times New Roman"/>
          <w:sz w:val="28"/>
          <w:szCs w:val="28"/>
          <w:lang w:eastAsia="ru-RU"/>
        </w:rPr>
        <w:t xml:space="preserve"> втручання при ушкодженні позаочеревинного відділу прямої кишки полягала в наступному. При поєднаному ушкодженні її з органами черевної порожнини, сечовим міхуром і уретрою у 9 (5,8%) постраждалих основної групи операцію розпочинали з лапаротомії і виконували необхідний об</w:t>
      </w:r>
      <w:r w:rsidRPr="00B83C81">
        <w:rPr>
          <w:rFonts w:ascii="Times New Roman" w:hAnsi="Times New Roman"/>
          <w:sz w:val="28"/>
          <w:szCs w:val="28"/>
          <w:lang w:eastAsia="ru-RU"/>
        </w:rPr>
        <w:t>’</w:t>
      </w:r>
      <w:r w:rsidRPr="00F8773A">
        <w:rPr>
          <w:rFonts w:ascii="Times New Roman" w:hAnsi="Times New Roman"/>
          <w:sz w:val="28"/>
          <w:szCs w:val="28"/>
          <w:lang w:eastAsia="ru-RU"/>
        </w:rPr>
        <w:t>єм втручань на пошкоджених органах. Потім ушивали рану сечового міхура з формуванням епіцистостоми. Після цього накладал</w:t>
      </w:r>
      <w:r>
        <w:rPr>
          <w:rFonts w:ascii="Times New Roman" w:hAnsi="Times New Roman"/>
          <w:sz w:val="28"/>
          <w:szCs w:val="28"/>
          <w:lang w:eastAsia="ru-RU"/>
        </w:rPr>
        <w:t>и сигмостому</w:t>
      </w:r>
      <w:r w:rsidRPr="00F8773A">
        <w:rPr>
          <w:rFonts w:ascii="Times New Roman" w:hAnsi="Times New Roman"/>
          <w:sz w:val="28"/>
          <w:szCs w:val="28"/>
          <w:lang w:eastAsia="ru-RU"/>
        </w:rPr>
        <w:t xml:space="preserve"> і лише потім приступали до промежинного етапу операції. Перевагу віддавали розвантажувальній петльовій двохствольній сигмостомі, </w:t>
      </w:r>
      <w:r>
        <w:rPr>
          <w:rFonts w:ascii="Times New Roman" w:hAnsi="Times New Roman"/>
          <w:sz w:val="28"/>
          <w:szCs w:val="28"/>
          <w:lang w:eastAsia="ru-RU"/>
        </w:rPr>
        <w:t>давало можливість</w:t>
      </w:r>
      <w:r w:rsidRPr="00F8773A">
        <w:rPr>
          <w:rFonts w:ascii="Times New Roman" w:hAnsi="Times New Roman"/>
          <w:sz w:val="28"/>
          <w:szCs w:val="28"/>
          <w:lang w:eastAsia="ru-RU"/>
        </w:rPr>
        <w:t xml:space="preserve"> повністю відключити пошкоджену ділянку товстої кишки.</w:t>
      </w:r>
    </w:p>
    <w:p w14:paraId="032BE4F2"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За відсутності даних про ушкодження органів черевної порожнини 3 (1,9%) постраждалим основної групи було накладено сигмостому з лапаротомного доступу, а потім було виконано промежинний етап операції, який полягав в ушиванні розриву кишки після мобілізації останньої з парасакрального доступу з перетином м</w:t>
      </w:r>
      <w:r w:rsidRPr="00CE1F98">
        <w:rPr>
          <w:rFonts w:ascii="Times New Roman" w:hAnsi="Times New Roman"/>
          <w:sz w:val="28"/>
          <w:szCs w:val="28"/>
          <w:lang w:eastAsia="ru-RU"/>
        </w:rPr>
        <w:t>’</w:t>
      </w:r>
      <w:r w:rsidRPr="00F8773A">
        <w:rPr>
          <w:rFonts w:ascii="Times New Roman" w:hAnsi="Times New Roman"/>
          <w:sz w:val="28"/>
          <w:szCs w:val="28"/>
          <w:lang w:eastAsia="ru-RU"/>
        </w:rPr>
        <w:t>язів діафрагми тазу і анокопчикової зв</w:t>
      </w:r>
      <w:r w:rsidRPr="00CE1F98">
        <w:rPr>
          <w:rFonts w:ascii="Times New Roman" w:hAnsi="Times New Roman"/>
          <w:sz w:val="28"/>
          <w:szCs w:val="28"/>
          <w:lang w:eastAsia="ru-RU"/>
        </w:rPr>
        <w:t>’</w:t>
      </w:r>
      <w:r w:rsidRPr="00F8773A">
        <w:rPr>
          <w:rFonts w:ascii="Times New Roman" w:hAnsi="Times New Roman"/>
          <w:sz w:val="28"/>
          <w:szCs w:val="28"/>
          <w:lang w:eastAsia="ru-RU"/>
        </w:rPr>
        <w:t>язки.</w:t>
      </w:r>
    </w:p>
    <w:p w14:paraId="45FAC219"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З приводу ушкоджень позаочеревинного відділу сечового міхура 5 (3,9%) постраждалим групи порівняння було виконано лише ушивання розриву його стінки. В основній групі ушивання розриву стінки сечового міхура доповнене епіцистостомією, було виконано у 7 (4,5%) постраждалих, помер 1 пацієнт. У групі порівняння у трьох постраждалих було відмічено неспроможність швів з утворенням сечової флегмони тазової клітковини і летальний наслідок.</w:t>
      </w:r>
    </w:p>
    <w:p w14:paraId="3FF51D0A"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З приводу ушкоджень уретри у 5 (3,9%) постраждали</w:t>
      </w:r>
      <w:r>
        <w:rPr>
          <w:rFonts w:ascii="Times New Roman" w:hAnsi="Times New Roman"/>
          <w:sz w:val="28"/>
          <w:szCs w:val="28"/>
          <w:lang w:eastAsia="ru-RU"/>
        </w:rPr>
        <w:t>м</w:t>
      </w:r>
      <w:r w:rsidRPr="00F8773A">
        <w:rPr>
          <w:rFonts w:ascii="Times New Roman" w:hAnsi="Times New Roman"/>
          <w:sz w:val="28"/>
          <w:szCs w:val="28"/>
          <w:lang w:eastAsia="ru-RU"/>
        </w:rPr>
        <w:t xml:space="preserve"> групи порівняння наклада</w:t>
      </w:r>
      <w:r>
        <w:rPr>
          <w:rFonts w:ascii="Times New Roman" w:hAnsi="Times New Roman"/>
          <w:sz w:val="28"/>
          <w:szCs w:val="28"/>
          <w:lang w:eastAsia="ru-RU"/>
        </w:rPr>
        <w:t>ли</w:t>
      </w:r>
      <w:r w:rsidRPr="00F8773A">
        <w:rPr>
          <w:rFonts w:ascii="Times New Roman" w:hAnsi="Times New Roman"/>
          <w:sz w:val="28"/>
          <w:szCs w:val="28"/>
          <w:lang w:eastAsia="ru-RU"/>
        </w:rPr>
        <w:t xml:space="preserve"> первинний шов урет</w:t>
      </w:r>
      <w:r>
        <w:rPr>
          <w:rFonts w:ascii="Times New Roman" w:hAnsi="Times New Roman"/>
          <w:sz w:val="28"/>
          <w:szCs w:val="28"/>
          <w:lang w:eastAsia="ru-RU"/>
        </w:rPr>
        <w:t>ри з</w:t>
      </w:r>
      <w:r w:rsidRPr="00F8773A">
        <w:rPr>
          <w:rFonts w:ascii="Times New Roman" w:hAnsi="Times New Roman"/>
          <w:sz w:val="28"/>
          <w:szCs w:val="28"/>
          <w:lang w:eastAsia="ru-RU"/>
        </w:rPr>
        <w:t xml:space="preserve"> епіцистостомі</w:t>
      </w:r>
      <w:r>
        <w:rPr>
          <w:rFonts w:ascii="Times New Roman" w:hAnsi="Times New Roman"/>
          <w:sz w:val="28"/>
          <w:szCs w:val="28"/>
          <w:lang w:eastAsia="ru-RU"/>
        </w:rPr>
        <w:t>єю</w:t>
      </w:r>
      <w:r w:rsidRPr="00F8773A">
        <w:rPr>
          <w:rFonts w:ascii="Times New Roman" w:hAnsi="Times New Roman"/>
          <w:sz w:val="28"/>
          <w:szCs w:val="28"/>
          <w:lang w:eastAsia="ru-RU"/>
        </w:rPr>
        <w:t xml:space="preserve">. </w:t>
      </w:r>
    </w:p>
    <w:p w14:paraId="3967DEF3"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Дослідження системи гомеостазу у постраждалих з травмами органів малого тазу та заочеревинного простору з застосуванням запропонованої </w:t>
      </w:r>
      <w:r w:rsidRPr="00F8773A">
        <w:rPr>
          <w:rFonts w:ascii="Times New Roman" w:hAnsi="Times New Roman"/>
          <w:sz w:val="28"/>
          <w:szCs w:val="28"/>
          <w:lang w:eastAsia="ru-RU"/>
        </w:rPr>
        <w:lastRenderedPageBreak/>
        <w:t xml:space="preserve">методики хірургічного лікування показали </w:t>
      </w:r>
      <w:r>
        <w:rPr>
          <w:rFonts w:ascii="Times New Roman" w:hAnsi="Times New Roman"/>
          <w:sz w:val="28"/>
          <w:szCs w:val="28"/>
          <w:lang w:eastAsia="ru-RU"/>
        </w:rPr>
        <w:t xml:space="preserve">– при </w:t>
      </w:r>
      <w:r w:rsidRPr="00F8773A">
        <w:rPr>
          <w:rFonts w:ascii="Times New Roman" w:hAnsi="Times New Roman"/>
          <w:sz w:val="28"/>
          <w:szCs w:val="28"/>
          <w:lang w:eastAsia="ru-RU"/>
        </w:rPr>
        <w:t>масивн</w:t>
      </w:r>
      <w:r>
        <w:rPr>
          <w:rFonts w:ascii="Times New Roman" w:hAnsi="Times New Roman"/>
          <w:sz w:val="28"/>
          <w:szCs w:val="28"/>
          <w:lang w:eastAsia="ru-RU"/>
        </w:rPr>
        <w:t>ій</w:t>
      </w:r>
      <w:r w:rsidRPr="00F8773A">
        <w:rPr>
          <w:rFonts w:ascii="Times New Roman" w:hAnsi="Times New Roman"/>
          <w:sz w:val="28"/>
          <w:szCs w:val="28"/>
          <w:lang w:eastAsia="ru-RU"/>
        </w:rPr>
        <w:t xml:space="preserve"> кровотеч</w:t>
      </w:r>
      <w:r>
        <w:rPr>
          <w:rFonts w:ascii="Times New Roman" w:hAnsi="Times New Roman"/>
          <w:sz w:val="28"/>
          <w:szCs w:val="28"/>
          <w:lang w:eastAsia="ru-RU"/>
        </w:rPr>
        <w:t>і не було</w:t>
      </w:r>
      <w:r w:rsidRPr="00F8773A">
        <w:rPr>
          <w:rFonts w:ascii="Times New Roman" w:hAnsi="Times New Roman"/>
          <w:sz w:val="28"/>
          <w:szCs w:val="28"/>
          <w:lang w:eastAsia="ru-RU"/>
        </w:rPr>
        <w:t xml:space="preserve"> картин</w:t>
      </w:r>
      <w:r>
        <w:rPr>
          <w:rFonts w:ascii="Times New Roman" w:hAnsi="Times New Roman"/>
          <w:sz w:val="28"/>
          <w:szCs w:val="28"/>
          <w:lang w:eastAsia="ru-RU"/>
        </w:rPr>
        <w:t>и</w:t>
      </w:r>
      <w:r w:rsidRPr="00F8773A">
        <w:rPr>
          <w:rFonts w:ascii="Times New Roman" w:hAnsi="Times New Roman"/>
          <w:sz w:val="28"/>
          <w:szCs w:val="28"/>
          <w:lang w:eastAsia="ru-RU"/>
        </w:rPr>
        <w:t xml:space="preserve"> СДВЗ крові.</w:t>
      </w:r>
    </w:p>
    <w:p w14:paraId="60E0F3B5"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Pr>
          <w:rFonts w:ascii="Times New Roman" w:hAnsi="Times New Roman"/>
          <w:sz w:val="28"/>
          <w:szCs w:val="28"/>
          <w:lang w:eastAsia="ru-RU"/>
        </w:rPr>
        <w:t>Постраждалі</w:t>
      </w:r>
      <w:r w:rsidRPr="00F8773A">
        <w:rPr>
          <w:rFonts w:ascii="Times New Roman" w:hAnsi="Times New Roman"/>
          <w:sz w:val="28"/>
          <w:szCs w:val="28"/>
          <w:lang w:eastAsia="ru-RU"/>
        </w:rPr>
        <w:t xml:space="preserve"> з проникаючими пораненнями органів малого тазу та заочеревинного простору зміни з боку гемостазу </w:t>
      </w:r>
      <w:r>
        <w:rPr>
          <w:rFonts w:ascii="Times New Roman" w:hAnsi="Times New Roman"/>
          <w:sz w:val="28"/>
          <w:szCs w:val="28"/>
          <w:lang w:eastAsia="ru-RU"/>
        </w:rPr>
        <w:t>були більш</w:t>
      </w:r>
      <w:r w:rsidRPr="00F8773A">
        <w:rPr>
          <w:rFonts w:ascii="Times New Roman" w:hAnsi="Times New Roman"/>
          <w:sz w:val="28"/>
          <w:szCs w:val="28"/>
          <w:lang w:eastAsia="ru-RU"/>
        </w:rPr>
        <w:t xml:space="preserve"> сприятлив</w:t>
      </w:r>
      <w:r>
        <w:rPr>
          <w:rFonts w:ascii="Times New Roman" w:hAnsi="Times New Roman"/>
          <w:sz w:val="28"/>
          <w:szCs w:val="28"/>
          <w:lang w:eastAsia="ru-RU"/>
        </w:rPr>
        <w:t>і.</w:t>
      </w:r>
      <w:r w:rsidRPr="00F8773A">
        <w:rPr>
          <w:rFonts w:ascii="Times New Roman" w:hAnsi="Times New Roman"/>
          <w:sz w:val="28"/>
          <w:szCs w:val="28"/>
          <w:lang w:eastAsia="ru-RU"/>
        </w:rPr>
        <w:t xml:space="preserve"> У</w:t>
      </w:r>
      <w:r>
        <w:rPr>
          <w:rFonts w:ascii="Times New Roman" w:hAnsi="Times New Roman"/>
          <w:sz w:val="28"/>
          <w:szCs w:val="28"/>
          <w:lang w:eastAsia="ru-RU"/>
        </w:rPr>
        <w:t> </w:t>
      </w:r>
      <w:r w:rsidRPr="00F8773A">
        <w:rPr>
          <w:rFonts w:ascii="Times New Roman" w:hAnsi="Times New Roman"/>
          <w:sz w:val="28"/>
          <w:szCs w:val="28"/>
          <w:lang w:eastAsia="ru-RU"/>
        </w:rPr>
        <w:t xml:space="preserve">постраждалих з кровотечею середнього ступеня відмічено схильність до гіпокоагуляції по кількості АДФ-індукованої агрегації тромбоцитів і активації фібринолітичної активності. </w:t>
      </w:r>
      <w:r>
        <w:rPr>
          <w:rFonts w:ascii="Times New Roman" w:hAnsi="Times New Roman"/>
          <w:sz w:val="28"/>
          <w:szCs w:val="28"/>
          <w:lang w:eastAsia="ru-RU"/>
        </w:rPr>
        <w:t xml:space="preserve">Але </w:t>
      </w:r>
      <w:r w:rsidRPr="00F8773A">
        <w:rPr>
          <w:rFonts w:ascii="Times New Roman" w:hAnsi="Times New Roman"/>
          <w:sz w:val="28"/>
          <w:szCs w:val="28"/>
          <w:lang w:eastAsia="ru-RU"/>
        </w:rPr>
        <w:t>у цих же постраждалих відзначалися ознаки активації внутрішньосудинного згортання у вигляді збільшення спонтанної агрегації, РФМК і Д-дімера, гіперфібриногенемії і зниження АТ-III. Ці зміни відображали як системний вплив патологічного процесу на тлі травматичного і геморагічного шоку на організм, так і ознаки коагулопатії споживання з компенсаторною активацією механізмів гемостазу, що розвивається.</w:t>
      </w:r>
    </w:p>
    <w:p w14:paraId="30F24205"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У постраждалих з відкритими проникаючими пораненнями на тлі лікування в динаміці відзначалася тенденція до нормалізації кількості тромбоцитів, агрегації тромбоцитів, коагуляційних тестів. В той же час повного відновлення системи згортання не відбувалося: ряд тестів залишався зміненим, хоча і </w:t>
      </w:r>
      <w:r>
        <w:rPr>
          <w:rFonts w:ascii="Times New Roman" w:hAnsi="Times New Roman"/>
          <w:sz w:val="28"/>
          <w:szCs w:val="28"/>
          <w:lang w:eastAsia="ru-RU"/>
        </w:rPr>
        <w:t>відмічалась</w:t>
      </w:r>
      <w:r w:rsidRPr="00F8773A">
        <w:rPr>
          <w:rFonts w:ascii="Times New Roman" w:hAnsi="Times New Roman"/>
          <w:sz w:val="28"/>
          <w:szCs w:val="28"/>
          <w:lang w:eastAsia="ru-RU"/>
        </w:rPr>
        <w:t xml:space="preserve"> тенденці</w:t>
      </w:r>
      <w:r>
        <w:rPr>
          <w:rFonts w:ascii="Times New Roman" w:hAnsi="Times New Roman"/>
          <w:sz w:val="28"/>
          <w:szCs w:val="28"/>
          <w:lang w:eastAsia="ru-RU"/>
        </w:rPr>
        <w:t>я</w:t>
      </w:r>
      <w:r w:rsidRPr="00F8773A">
        <w:rPr>
          <w:rFonts w:ascii="Times New Roman" w:hAnsi="Times New Roman"/>
          <w:sz w:val="28"/>
          <w:szCs w:val="28"/>
          <w:lang w:eastAsia="ru-RU"/>
        </w:rPr>
        <w:t xml:space="preserve"> до нормалізації. </w:t>
      </w:r>
    </w:p>
    <w:p w14:paraId="58DB766F"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Ідентичні зміни зазнавали показники спонтанної і АДФ-індукованої агрегації у постраждалих з закритими травмами та з відкритими проникаючими пораненнями, знижуючись до кінця лікування, що вказувало на зменшення процесів внутрішньосудинного згортання. У кінці лікування у цих постраждалих показники РФМК достовірно знижувалися (р&lt;0,05) і наближалися до нормальних значень здорових (р&lt;0,05).</w:t>
      </w:r>
    </w:p>
    <w:p w14:paraId="765B5823" w14:textId="77777777" w:rsidR="00ED5CAE" w:rsidRPr="003736D7"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Також відзначалося </w:t>
      </w:r>
      <w:r>
        <w:rPr>
          <w:rFonts w:ascii="Times New Roman" w:hAnsi="Times New Roman"/>
          <w:sz w:val="28"/>
          <w:szCs w:val="28"/>
          <w:lang w:eastAsia="ru-RU"/>
        </w:rPr>
        <w:t>зменше</w:t>
      </w:r>
      <w:r w:rsidRPr="00F8773A">
        <w:rPr>
          <w:rFonts w:ascii="Times New Roman" w:hAnsi="Times New Roman"/>
          <w:sz w:val="28"/>
          <w:szCs w:val="28"/>
          <w:lang w:eastAsia="ru-RU"/>
        </w:rPr>
        <w:t xml:space="preserve">ння концентрації маркера внутрішньосудинної коагуляції </w:t>
      </w:r>
      <w:r>
        <w:rPr>
          <w:rFonts w:ascii="Times New Roman" w:hAnsi="Times New Roman"/>
          <w:sz w:val="28"/>
          <w:szCs w:val="28"/>
          <w:lang w:eastAsia="ru-RU"/>
        </w:rPr>
        <w:t>–</w:t>
      </w:r>
      <w:r w:rsidRPr="00F8773A">
        <w:rPr>
          <w:rFonts w:ascii="Times New Roman" w:hAnsi="Times New Roman"/>
          <w:sz w:val="28"/>
          <w:szCs w:val="28"/>
          <w:lang w:eastAsia="ru-RU"/>
        </w:rPr>
        <w:t xml:space="preserve"> Д-дімера, що вказувало на</w:t>
      </w:r>
      <w:r w:rsidRPr="00BD44D3">
        <w:t xml:space="preserve"> </w:t>
      </w:r>
      <w:r w:rsidRPr="00BD44D3">
        <w:rPr>
          <w:rFonts w:ascii="Times New Roman" w:hAnsi="Times New Roman"/>
          <w:sz w:val="28"/>
          <w:szCs w:val="28"/>
          <w:lang w:eastAsia="ru-RU"/>
        </w:rPr>
        <w:t>зменшення</w:t>
      </w:r>
      <w:r w:rsidRPr="00F8773A">
        <w:rPr>
          <w:rFonts w:ascii="Times New Roman" w:hAnsi="Times New Roman"/>
          <w:sz w:val="28"/>
          <w:szCs w:val="28"/>
          <w:lang w:eastAsia="ru-RU"/>
        </w:rPr>
        <w:t xml:space="preserve"> фібринолітичної активності </w:t>
      </w:r>
      <w:r>
        <w:rPr>
          <w:rFonts w:ascii="Times New Roman" w:hAnsi="Times New Roman"/>
          <w:sz w:val="28"/>
          <w:szCs w:val="28"/>
          <w:lang w:eastAsia="ru-RU"/>
        </w:rPr>
        <w:t xml:space="preserve">плазми крові як наслідок пригнічення </w:t>
      </w:r>
      <w:r w:rsidRPr="00F8773A">
        <w:rPr>
          <w:rFonts w:ascii="Times New Roman" w:hAnsi="Times New Roman"/>
          <w:sz w:val="28"/>
          <w:szCs w:val="28"/>
          <w:lang w:eastAsia="ru-RU"/>
        </w:rPr>
        <w:t>внутрішньосудинного згортання в процесі лікування. До кінця лікування показники plasminogen</w:t>
      </w:r>
      <w:r>
        <w:rPr>
          <w:rFonts w:ascii="Times New Roman" w:hAnsi="Times New Roman"/>
          <w:sz w:val="28"/>
          <w:szCs w:val="28"/>
          <w:lang w:eastAsia="ru-RU"/>
        </w:rPr>
        <w:t xml:space="preserve"> </w:t>
      </w:r>
      <w:r w:rsidRPr="00F8773A">
        <w:rPr>
          <w:rFonts w:ascii="Times New Roman" w:hAnsi="Times New Roman"/>
          <w:sz w:val="28"/>
          <w:szCs w:val="28"/>
          <w:lang w:eastAsia="ru-RU"/>
        </w:rPr>
        <w:t>activator</w:t>
      </w:r>
      <w:r>
        <w:rPr>
          <w:rFonts w:ascii="Times New Roman" w:hAnsi="Times New Roman"/>
          <w:sz w:val="28"/>
          <w:szCs w:val="28"/>
          <w:lang w:eastAsia="ru-RU"/>
        </w:rPr>
        <w:t xml:space="preserve"> </w:t>
      </w:r>
      <w:r w:rsidRPr="00F8773A">
        <w:rPr>
          <w:rFonts w:ascii="Times New Roman" w:hAnsi="Times New Roman"/>
          <w:sz w:val="28"/>
          <w:szCs w:val="28"/>
          <w:lang w:eastAsia="ru-RU"/>
        </w:rPr>
        <w:t>inhibitor</w:t>
      </w:r>
      <w:r>
        <w:rPr>
          <w:rFonts w:ascii="Times New Roman" w:hAnsi="Times New Roman"/>
          <w:sz w:val="28"/>
          <w:szCs w:val="28"/>
          <w:lang w:eastAsia="ru-RU"/>
        </w:rPr>
        <w:t xml:space="preserve"> </w:t>
      </w:r>
      <w:r w:rsidRPr="00F8773A">
        <w:rPr>
          <w:rFonts w:ascii="Times New Roman" w:hAnsi="Times New Roman"/>
          <w:sz w:val="28"/>
          <w:szCs w:val="28"/>
          <w:lang w:eastAsia="ru-RU"/>
        </w:rPr>
        <w:t>type 1 (</w:t>
      </w:r>
      <w:r>
        <w:rPr>
          <w:rFonts w:ascii="Times New Roman" w:hAnsi="Times New Roman"/>
          <w:sz w:val="28"/>
          <w:szCs w:val="28"/>
          <w:lang w:eastAsia="ru-RU"/>
        </w:rPr>
        <w:t>PAI-</w:t>
      </w:r>
      <w:r w:rsidRPr="00F8773A">
        <w:rPr>
          <w:rFonts w:ascii="Times New Roman" w:hAnsi="Times New Roman"/>
          <w:sz w:val="28"/>
          <w:szCs w:val="28"/>
          <w:lang w:eastAsia="ru-RU"/>
        </w:rPr>
        <w:t>1) у постраждалих з закритими пошкодже</w:t>
      </w:r>
      <w:r>
        <w:rPr>
          <w:rFonts w:ascii="Times New Roman" w:hAnsi="Times New Roman"/>
          <w:sz w:val="28"/>
          <w:szCs w:val="28"/>
          <w:lang w:eastAsia="ru-RU"/>
        </w:rPr>
        <w:t>ннями наближалися до норми, а в</w:t>
      </w:r>
      <w:r w:rsidRPr="00F8773A">
        <w:rPr>
          <w:rFonts w:ascii="Times New Roman" w:hAnsi="Times New Roman"/>
          <w:sz w:val="28"/>
          <w:szCs w:val="28"/>
          <w:lang w:eastAsia="ru-RU"/>
        </w:rPr>
        <w:t xml:space="preserve"> 2 постраждалих з </w:t>
      </w:r>
      <w:r w:rsidRPr="00F8773A">
        <w:rPr>
          <w:rFonts w:ascii="Times New Roman" w:hAnsi="Times New Roman"/>
          <w:sz w:val="28"/>
          <w:szCs w:val="28"/>
          <w:lang w:eastAsia="ru-RU"/>
        </w:rPr>
        <w:lastRenderedPageBreak/>
        <w:t>відкритими проникаючими пораненнями показники не доходили до нормальних значень.</w:t>
      </w:r>
    </w:p>
    <w:p w14:paraId="2951326C"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У постраждалих з закритими пошкодженнями як в основній, так і в групі порівняння найбільш виражені зміни спостерігалися в гострому періоді ТХ, характеризуючись різноспрямованими зрушеннями з ознаками активації внутрішньосудинного згортання. Відзначалася схильність до гіпофункції тромбоцитів з незначним зниженням їх кількості, збі</w:t>
      </w:r>
      <w:r>
        <w:rPr>
          <w:rFonts w:ascii="Times New Roman" w:hAnsi="Times New Roman"/>
          <w:sz w:val="28"/>
          <w:szCs w:val="28"/>
          <w:lang w:eastAsia="ru-RU"/>
        </w:rPr>
        <w:t xml:space="preserve">льшення показника фібриногену та </w:t>
      </w:r>
      <w:r w:rsidRPr="00F8773A">
        <w:rPr>
          <w:rFonts w:ascii="Times New Roman" w:hAnsi="Times New Roman"/>
          <w:sz w:val="28"/>
          <w:szCs w:val="28"/>
          <w:lang w:eastAsia="ru-RU"/>
        </w:rPr>
        <w:t>маркерів тромбінемії.</w:t>
      </w:r>
    </w:p>
    <w:p w14:paraId="2B082EE1"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У постраждалих, що одужали</w:t>
      </w:r>
      <w:r>
        <w:rPr>
          <w:rFonts w:ascii="Times New Roman" w:hAnsi="Times New Roman"/>
          <w:sz w:val="28"/>
          <w:szCs w:val="28"/>
          <w:lang w:eastAsia="ru-RU"/>
        </w:rPr>
        <w:t>,</w:t>
      </w:r>
      <w:r w:rsidRPr="00F8773A">
        <w:rPr>
          <w:rFonts w:ascii="Times New Roman" w:hAnsi="Times New Roman"/>
          <w:sz w:val="28"/>
          <w:szCs w:val="28"/>
          <w:lang w:eastAsia="ru-RU"/>
        </w:rPr>
        <w:t xml:space="preserve"> ці показники наближалися до контрольних знач</w:t>
      </w:r>
      <w:r>
        <w:rPr>
          <w:rFonts w:ascii="Times New Roman" w:hAnsi="Times New Roman"/>
          <w:sz w:val="28"/>
          <w:szCs w:val="28"/>
          <w:lang w:eastAsia="ru-RU"/>
        </w:rPr>
        <w:t>ень, проте за показниками PAI-</w:t>
      </w:r>
      <w:r w:rsidRPr="00F8773A">
        <w:rPr>
          <w:rFonts w:ascii="Times New Roman" w:hAnsi="Times New Roman"/>
          <w:sz w:val="28"/>
          <w:szCs w:val="28"/>
          <w:lang w:eastAsia="ru-RU"/>
        </w:rPr>
        <w:t>1, спонтанної агрегації, чинником Віллебранда, маркерами тромбінемії в групі порівняння меж норми досягнуто не було.</w:t>
      </w:r>
    </w:p>
    <w:p w14:paraId="73FB38D0"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У жодного </w:t>
      </w:r>
      <w:r>
        <w:rPr>
          <w:rFonts w:ascii="Times New Roman" w:hAnsi="Times New Roman"/>
          <w:sz w:val="28"/>
          <w:szCs w:val="28"/>
          <w:lang w:eastAsia="ru-RU"/>
        </w:rPr>
        <w:t>травмовано</w:t>
      </w:r>
      <w:r w:rsidRPr="00F8773A">
        <w:rPr>
          <w:rFonts w:ascii="Times New Roman" w:hAnsi="Times New Roman"/>
          <w:sz w:val="28"/>
          <w:szCs w:val="28"/>
          <w:lang w:eastAsia="ru-RU"/>
        </w:rPr>
        <w:t xml:space="preserve">го з закритими пошкодженнями не було виявлено клінічних і лабораторних проявів гострого декомпенсованого СДВЗ крові, хоча </w:t>
      </w:r>
      <w:r>
        <w:rPr>
          <w:rFonts w:ascii="Times New Roman" w:hAnsi="Times New Roman"/>
          <w:sz w:val="28"/>
          <w:szCs w:val="28"/>
          <w:lang w:eastAsia="ru-RU"/>
        </w:rPr>
        <w:t>при</w:t>
      </w:r>
      <w:r w:rsidRPr="00F8773A">
        <w:rPr>
          <w:rFonts w:ascii="Times New Roman" w:hAnsi="Times New Roman"/>
          <w:sz w:val="28"/>
          <w:szCs w:val="28"/>
          <w:lang w:eastAsia="ru-RU"/>
        </w:rPr>
        <w:t xml:space="preserve"> ускладнен</w:t>
      </w:r>
      <w:r>
        <w:rPr>
          <w:rFonts w:ascii="Times New Roman" w:hAnsi="Times New Roman"/>
          <w:sz w:val="28"/>
          <w:szCs w:val="28"/>
          <w:lang w:eastAsia="ru-RU"/>
        </w:rPr>
        <w:t>о</w:t>
      </w:r>
      <w:r w:rsidRPr="00F8773A">
        <w:rPr>
          <w:rFonts w:ascii="Times New Roman" w:hAnsi="Times New Roman"/>
          <w:sz w:val="28"/>
          <w:szCs w:val="28"/>
          <w:lang w:eastAsia="ru-RU"/>
        </w:rPr>
        <w:t>м</w:t>
      </w:r>
      <w:r>
        <w:rPr>
          <w:rFonts w:ascii="Times New Roman" w:hAnsi="Times New Roman"/>
          <w:sz w:val="28"/>
          <w:szCs w:val="28"/>
          <w:lang w:eastAsia="ru-RU"/>
        </w:rPr>
        <w:t>у перебігу</w:t>
      </w:r>
      <w:r w:rsidRPr="00F8773A">
        <w:rPr>
          <w:rFonts w:ascii="Times New Roman" w:hAnsi="Times New Roman"/>
          <w:sz w:val="28"/>
          <w:szCs w:val="28"/>
          <w:lang w:eastAsia="ru-RU"/>
        </w:rPr>
        <w:t xml:space="preserve"> визнач</w:t>
      </w:r>
      <w:r>
        <w:rPr>
          <w:rFonts w:ascii="Times New Roman" w:hAnsi="Times New Roman"/>
          <w:sz w:val="28"/>
          <w:szCs w:val="28"/>
          <w:lang w:eastAsia="ru-RU"/>
        </w:rPr>
        <w:t>алась тенденція</w:t>
      </w:r>
      <w:r w:rsidRPr="00F8773A">
        <w:rPr>
          <w:rFonts w:ascii="Times New Roman" w:hAnsi="Times New Roman"/>
          <w:sz w:val="28"/>
          <w:szCs w:val="28"/>
          <w:lang w:eastAsia="ru-RU"/>
        </w:rPr>
        <w:t xml:space="preserve"> до гіпоагрегації (коагулопатії споживання) і активації внутрішньосудинного згортання. Ознаки </w:t>
      </w:r>
      <w:r>
        <w:rPr>
          <w:rFonts w:ascii="Times New Roman" w:hAnsi="Times New Roman"/>
          <w:sz w:val="28"/>
          <w:szCs w:val="28"/>
          <w:lang w:eastAsia="ru-RU"/>
        </w:rPr>
        <w:t>«</w:t>
      </w:r>
      <w:r w:rsidRPr="00F8773A">
        <w:rPr>
          <w:rFonts w:ascii="Times New Roman" w:hAnsi="Times New Roman"/>
          <w:sz w:val="28"/>
          <w:szCs w:val="28"/>
          <w:lang w:eastAsia="ru-RU"/>
        </w:rPr>
        <w:t>лабораторного</w:t>
      </w:r>
      <w:r>
        <w:rPr>
          <w:rFonts w:ascii="Times New Roman" w:hAnsi="Times New Roman"/>
          <w:sz w:val="28"/>
          <w:szCs w:val="28"/>
          <w:lang w:eastAsia="ru-RU"/>
        </w:rPr>
        <w:t>»</w:t>
      </w:r>
      <w:r w:rsidRPr="00F8773A">
        <w:rPr>
          <w:rFonts w:ascii="Times New Roman" w:hAnsi="Times New Roman"/>
          <w:sz w:val="28"/>
          <w:szCs w:val="28"/>
          <w:lang w:eastAsia="ru-RU"/>
        </w:rPr>
        <w:t xml:space="preserve"> латентного ДВЗ відмічено у 6 постраждалих.</w:t>
      </w:r>
    </w:p>
    <w:p w14:paraId="07BF83EB"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У постраждалих з переломами кісток тазу</w:t>
      </w:r>
      <w:r w:rsidRPr="009F35EE">
        <w:rPr>
          <w:rFonts w:ascii="Times New Roman" w:hAnsi="Times New Roman"/>
          <w:sz w:val="28"/>
          <w:szCs w:val="28"/>
          <w:lang w:eastAsia="ru-RU"/>
        </w:rPr>
        <w:t xml:space="preserve"> </w:t>
      </w:r>
      <w:r>
        <w:rPr>
          <w:rFonts w:ascii="Times New Roman" w:hAnsi="Times New Roman"/>
          <w:sz w:val="28"/>
          <w:szCs w:val="28"/>
          <w:lang w:eastAsia="ru-RU"/>
        </w:rPr>
        <w:t>р</w:t>
      </w:r>
      <w:r w:rsidRPr="00F8773A">
        <w:rPr>
          <w:rFonts w:ascii="Times New Roman" w:hAnsi="Times New Roman"/>
          <w:sz w:val="28"/>
          <w:szCs w:val="28"/>
          <w:lang w:eastAsia="ru-RU"/>
        </w:rPr>
        <w:t>озроблено та запропоновано діагностичний алгоритм, який дозволив підвищити достовірність виявлення пошкодження органів малого таза на шпитальному етапі</w:t>
      </w:r>
      <w:r>
        <w:rPr>
          <w:rFonts w:ascii="Times New Roman" w:hAnsi="Times New Roman"/>
          <w:sz w:val="28"/>
          <w:szCs w:val="28"/>
          <w:lang w:eastAsia="ru-RU"/>
        </w:rPr>
        <w:t>.</w:t>
      </w:r>
      <w:r w:rsidRPr="00F8773A">
        <w:rPr>
          <w:rFonts w:ascii="Times New Roman" w:hAnsi="Times New Roman"/>
          <w:sz w:val="28"/>
          <w:szCs w:val="28"/>
          <w:lang w:eastAsia="ru-RU"/>
        </w:rPr>
        <w:t xml:space="preserve"> </w:t>
      </w:r>
      <w:r>
        <w:rPr>
          <w:rFonts w:ascii="Times New Roman" w:hAnsi="Times New Roman"/>
          <w:sz w:val="28"/>
          <w:szCs w:val="28"/>
          <w:lang w:eastAsia="ru-RU"/>
        </w:rPr>
        <w:t>Це</w:t>
      </w:r>
      <w:r w:rsidRPr="00F8773A">
        <w:rPr>
          <w:rFonts w:ascii="Times New Roman" w:hAnsi="Times New Roman"/>
          <w:sz w:val="28"/>
          <w:szCs w:val="28"/>
          <w:lang w:eastAsia="ru-RU"/>
        </w:rPr>
        <w:t xml:space="preserve"> дало змогу на </w:t>
      </w:r>
      <w:r>
        <w:rPr>
          <w:rFonts w:ascii="Times New Roman" w:hAnsi="Times New Roman"/>
          <w:sz w:val="28"/>
          <w:szCs w:val="28"/>
          <w:lang w:eastAsia="ru-RU"/>
        </w:rPr>
        <w:t>госпітальному</w:t>
      </w:r>
      <w:r w:rsidRPr="00F8773A">
        <w:rPr>
          <w:rFonts w:ascii="Times New Roman" w:hAnsi="Times New Roman"/>
          <w:sz w:val="28"/>
          <w:szCs w:val="28"/>
          <w:lang w:eastAsia="ru-RU"/>
        </w:rPr>
        <w:t xml:space="preserve"> етапі надання допомоги звернути увагу на наявність пошкоджень внутрішніх органів та дозволити обґрунтувати показання до виконання ургентних лапаротомій у постраждалих з переломами кісток тазу, а також запобігти розвитку інфекційних ускладнень при виконанні реконс</w:t>
      </w:r>
      <w:r>
        <w:rPr>
          <w:rFonts w:ascii="Times New Roman" w:hAnsi="Times New Roman"/>
          <w:sz w:val="28"/>
          <w:szCs w:val="28"/>
          <w:lang w:eastAsia="ru-RU"/>
        </w:rPr>
        <w:t>труктивних оперативних втручань.</w:t>
      </w:r>
    </w:p>
    <w:p w14:paraId="593487B1"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Ендовідеолапароскопічні втручання виконано у 9 постраждалих.</w:t>
      </w:r>
    </w:p>
    <w:p w14:paraId="4F46696A"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lastRenderedPageBreak/>
        <w:t>Протипоказанням</w:t>
      </w:r>
      <w:r>
        <w:rPr>
          <w:rFonts w:ascii="Times New Roman" w:hAnsi="Times New Roman"/>
          <w:sz w:val="28"/>
          <w:szCs w:val="28"/>
          <w:lang w:eastAsia="ru-RU"/>
        </w:rPr>
        <w:t xml:space="preserve"> </w:t>
      </w:r>
      <w:r w:rsidRPr="00F8773A">
        <w:rPr>
          <w:rFonts w:ascii="Times New Roman" w:hAnsi="Times New Roman"/>
          <w:sz w:val="28"/>
          <w:szCs w:val="28"/>
          <w:lang w:eastAsia="ru-RU"/>
        </w:rPr>
        <w:t>для проведення газової лапароскопії</w:t>
      </w:r>
      <w:r w:rsidRPr="009F35EE">
        <w:rPr>
          <w:rFonts w:ascii="Times New Roman" w:hAnsi="Times New Roman"/>
          <w:sz w:val="28"/>
          <w:szCs w:val="28"/>
          <w:lang w:eastAsia="ru-RU"/>
        </w:rPr>
        <w:t xml:space="preserve"> </w:t>
      </w:r>
      <w:r w:rsidRPr="00F8773A">
        <w:rPr>
          <w:rFonts w:ascii="Times New Roman" w:hAnsi="Times New Roman"/>
          <w:sz w:val="28"/>
          <w:szCs w:val="28"/>
          <w:lang w:eastAsia="ru-RU"/>
        </w:rPr>
        <w:t xml:space="preserve">була </w:t>
      </w:r>
      <w:r>
        <w:rPr>
          <w:rFonts w:ascii="Times New Roman" w:hAnsi="Times New Roman"/>
          <w:sz w:val="28"/>
          <w:szCs w:val="28"/>
          <w:lang w:eastAsia="ru-RU"/>
        </w:rPr>
        <w:t>ч</w:t>
      </w:r>
      <w:r w:rsidRPr="00F8773A">
        <w:rPr>
          <w:rFonts w:ascii="Times New Roman" w:hAnsi="Times New Roman"/>
          <w:sz w:val="28"/>
          <w:szCs w:val="28"/>
          <w:lang w:eastAsia="ru-RU"/>
        </w:rPr>
        <w:t>ерепно</w:t>
      </w:r>
      <w:r>
        <w:rPr>
          <w:rFonts w:ascii="Times New Roman" w:hAnsi="Times New Roman"/>
          <w:sz w:val="28"/>
          <w:szCs w:val="28"/>
          <w:lang w:eastAsia="ru-RU"/>
        </w:rPr>
        <w:t>-</w:t>
      </w:r>
      <w:r w:rsidRPr="00F8773A">
        <w:rPr>
          <w:rFonts w:ascii="Times New Roman" w:hAnsi="Times New Roman"/>
          <w:sz w:val="28"/>
          <w:szCs w:val="28"/>
          <w:lang w:eastAsia="ru-RU"/>
        </w:rPr>
        <w:t>мозкова травма. З метою виконання безгазової лапароскопії під ендотрахеальним наркозом застосовували лапароліфтінг (5 постраждалих).</w:t>
      </w:r>
    </w:p>
    <w:p w14:paraId="5B46F8B9"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У 3 (1,9%) спостереженнях за екстреними показниками були виконані поетапні операції: </w:t>
      </w:r>
      <w:r>
        <w:rPr>
          <w:rFonts w:ascii="Times New Roman" w:hAnsi="Times New Roman"/>
          <w:sz w:val="28"/>
          <w:szCs w:val="28"/>
          <w:lang w:eastAsia="ru-RU"/>
        </w:rPr>
        <w:t>1) </w:t>
      </w:r>
      <w:r w:rsidRPr="00F8773A">
        <w:rPr>
          <w:rFonts w:ascii="Times New Roman" w:hAnsi="Times New Roman"/>
          <w:sz w:val="28"/>
          <w:szCs w:val="28"/>
          <w:lang w:eastAsia="ru-RU"/>
        </w:rPr>
        <w:t>перев</w:t>
      </w:r>
      <w:r w:rsidRPr="003338DA">
        <w:rPr>
          <w:rFonts w:ascii="Times New Roman" w:hAnsi="Times New Roman"/>
          <w:sz w:val="28"/>
          <w:szCs w:val="28"/>
          <w:lang w:eastAsia="ru-RU"/>
        </w:rPr>
        <w:t>’</w:t>
      </w:r>
      <w:r w:rsidRPr="00F8773A">
        <w:rPr>
          <w:rFonts w:ascii="Times New Roman" w:hAnsi="Times New Roman"/>
          <w:sz w:val="28"/>
          <w:szCs w:val="28"/>
          <w:lang w:eastAsia="ru-RU"/>
        </w:rPr>
        <w:t>язка внутрішніх здухвинних артерій із приводу кровотечі з кісток тазу</w:t>
      </w:r>
      <w:r>
        <w:rPr>
          <w:rFonts w:ascii="Times New Roman" w:hAnsi="Times New Roman"/>
          <w:sz w:val="28"/>
          <w:szCs w:val="28"/>
          <w:lang w:eastAsia="ru-RU"/>
        </w:rPr>
        <w:t>;</w:t>
      </w:r>
      <w:r w:rsidRPr="00F8773A">
        <w:rPr>
          <w:rFonts w:ascii="Times New Roman" w:hAnsi="Times New Roman"/>
          <w:sz w:val="28"/>
          <w:szCs w:val="28"/>
          <w:lang w:eastAsia="ru-RU"/>
        </w:rPr>
        <w:t xml:space="preserve"> </w:t>
      </w:r>
      <w:r>
        <w:rPr>
          <w:rFonts w:ascii="Times New Roman" w:hAnsi="Times New Roman"/>
          <w:sz w:val="28"/>
          <w:szCs w:val="28"/>
          <w:lang w:eastAsia="ru-RU"/>
        </w:rPr>
        <w:t>2)</w:t>
      </w:r>
      <w:r w:rsidRPr="00F8773A">
        <w:rPr>
          <w:rFonts w:ascii="Times New Roman" w:hAnsi="Times New Roman"/>
          <w:sz w:val="28"/>
          <w:szCs w:val="28"/>
          <w:lang w:eastAsia="ru-RU"/>
        </w:rPr>
        <w:t xml:space="preserve"> одночасн</w:t>
      </w:r>
      <w:r>
        <w:rPr>
          <w:rFonts w:ascii="Times New Roman" w:hAnsi="Times New Roman"/>
          <w:sz w:val="28"/>
          <w:szCs w:val="28"/>
          <w:lang w:eastAsia="ru-RU"/>
        </w:rPr>
        <w:t>а стабілізація</w:t>
      </w:r>
      <w:r w:rsidRPr="00F8773A">
        <w:rPr>
          <w:rFonts w:ascii="Times New Roman" w:hAnsi="Times New Roman"/>
          <w:sz w:val="28"/>
          <w:szCs w:val="28"/>
          <w:lang w:eastAsia="ru-RU"/>
        </w:rPr>
        <w:t xml:space="preserve"> тазового кільця стрижневим апаратом зовнішньої фіксації на основі конусних ф</w:t>
      </w:r>
      <w:r>
        <w:rPr>
          <w:rFonts w:ascii="Times New Roman" w:hAnsi="Times New Roman"/>
          <w:sz w:val="28"/>
          <w:szCs w:val="28"/>
          <w:lang w:eastAsia="ru-RU"/>
        </w:rPr>
        <w:t>іксаторів; 3)</w:t>
      </w:r>
      <w:r w:rsidRPr="00F8773A">
        <w:rPr>
          <w:rFonts w:ascii="Times New Roman" w:hAnsi="Times New Roman"/>
          <w:sz w:val="28"/>
          <w:szCs w:val="28"/>
          <w:lang w:eastAsia="ru-RU"/>
        </w:rPr>
        <w:t xml:space="preserve"> ушивання </w:t>
      </w:r>
      <w:r>
        <w:rPr>
          <w:rFonts w:ascii="Times New Roman" w:hAnsi="Times New Roman"/>
          <w:sz w:val="28"/>
          <w:szCs w:val="28"/>
          <w:lang w:eastAsia="ru-RU"/>
        </w:rPr>
        <w:t>рани тонкої кишки;</w:t>
      </w:r>
      <w:r w:rsidRPr="00F8773A">
        <w:rPr>
          <w:rFonts w:ascii="Times New Roman" w:hAnsi="Times New Roman"/>
          <w:sz w:val="28"/>
          <w:szCs w:val="28"/>
          <w:lang w:eastAsia="ru-RU"/>
        </w:rPr>
        <w:t xml:space="preserve"> </w:t>
      </w:r>
      <w:r>
        <w:rPr>
          <w:rFonts w:ascii="Times New Roman" w:hAnsi="Times New Roman"/>
          <w:sz w:val="28"/>
          <w:szCs w:val="28"/>
          <w:lang w:eastAsia="ru-RU"/>
        </w:rPr>
        <w:t>4)</w:t>
      </w:r>
      <w:r>
        <w:rPr>
          <w:rFonts w:ascii="Times New Roman" w:hAnsi="Times New Roman"/>
          <w:sz w:val="28"/>
          <w:szCs w:val="28"/>
          <w:lang w:val="en-US" w:eastAsia="ru-RU"/>
        </w:rPr>
        <w:t> </w:t>
      </w:r>
      <w:r>
        <w:rPr>
          <w:rFonts w:ascii="Times New Roman" w:hAnsi="Times New Roman"/>
          <w:sz w:val="28"/>
          <w:szCs w:val="28"/>
          <w:lang w:eastAsia="ru-RU"/>
        </w:rPr>
        <w:t xml:space="preserve">зашивання </w:t>
      </w:r>
      <w:r w:rsidRPr="00F8773A">
        <w:rPr>
          <w:rFonts w:ascii="Times New Roman" w:hAnsi="Times New Roman"/>
          <w:sz w:val="28"/>
          <w:szCs w:val="28"/>
          <w:lang w:eastAsia="ru-RU"/>
        </w:rPr>
        <w:t>позачеревного розриву задньої стінки се</w:t>
      </w:r>
      <w:r>
        <w:rPr>
          <w:rFonts w:ascii="Times New Roman" w:hAnsi="Times New Roman"/>
          <w:sz w:val="28"/>
          <w:szCs w:val="28"/>
          <w:lang w:eastAsia="ru-RU"/>
        </w:rPr>
        <w:t>чового міхура з епіцистостомією; 5)</w:t>
      </w:r>
      <w:r>
        <w:rPr>
          <w:rFonts w:ascii="Times New Roman" w:hAnsi="Times New Roman"/>
          <w:sz w:val="28"/>
          <w:szCs w:val="28"/>
          <w:lang w:val="en-US" w:eastAsia="ru-RU"/>
        </w:rPr>
        <w:t> </w:t>
      </w:r>
      <w:r w:rsidRPr="00F8773A">
        <w:rPr>
          <w:rFonts w:ascii="Times New Roman" w:hAnsi="Times New Roman"/>
          <w:sz w:val="28"/>
          <w:szCs w:val="28"/>
          <w:lang w:eastAsia="ru-RU"/>
        </w:rPr>
        <w:t xml:space="preserve">ПХО рани промежини, </w:t>
      </w:r>
      <w:r>
        <w:rPr>
          <w:rFonts w:ascii="Times New Roman" w:hAnsi="Times New Roman"/>
          <w:sz w:val="28"/>
          <w:szCs w:val="28"/>
          <w:lang w:eastAsia="ru-RU"/>
        </w:rPr>
        <w:t>6)</w:t>
      </w:r>
      <w:r>
        <w:rPr>
          <w:rFonts w:ascii="Times New Roman" w:hAnsi="Times New Roman"/>
          <w:sz w:val="28"/>
          <w:szCs w:val="28"/>
          <w:lang w:val="en-US" w:eastAsia="ru-RU"/>
        </w:rPr>
        <w:t> </w:t>
      </w:r>
      <w:r w:rsidRPr="00F8773A">
        <w:rPr>
          <w:rFonts w:ascii="Times New Roman" w:hAnsi="Times New Roman"/>
          <w:sz w:val="28"/>
          <w:szCs w:val="28"/>
          <w:lang w:eastAsia="ru-RU"/>
        </w:rPr>
        <w:t>декомпресійна краніотомія з приводу епідуральної гематоми.</w:t>
      </w:r>
    </w:p>
    <w:p w14:paraId="4CC0BCA7" w14:textId="77777777" w:rsidR="00ED5CAE" w:rsidRPr="00F8773A"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У 4 (2,6%) постраждалих проведено симультанні операції: </w:t>
      </w:r>
      <w:r>
        <w:rPr>
          <w:rFonts w:ascii="Times New Roman" w:hAnsi="Times New Roman"/>
          <w:sz w:val="28"/>
          <w:szCs w:val="28"/>
          <w:lang w:eastAsia="ru-RU"/>
        </w:rPr>
        <w:t>1)</w:t>
      </w:r>
      <w:r>
        <w:rPr>
          <w:rFonts w:ascii="Times New Roman" w:hAnsi="Times New Roman"/>
          <w:sz w:val="28"/>
          <w:szCs w:val="28"/>
          <w:lang w:val="en-US" w:eastAsia="ru-RU"/>
        </w:rPr>
        <w:t> </w:t>
      </w:r>
      <w:r w:rsidRPr="00F8773A">
        <w:rPr>
          <w:rFonts w:ascii="Times New Roman" w:hAnsi="Times New Roman"/>
          <w:sz w:val="28"/>
          <w:szCs w:val="28"/>
          <w:lang w:eastAsia="ru-RU"/>
        </w:rPr>
        <w:t>дренування плевральної порожнини</w:t>
      </w:r>
      <w:r>
        <w:rPr>
          <w:rFonts w:ascii="Times New Roman" w:hAnsi="Times New Roman"/>
          <w:sz w:val="28"/>
          <w:szCs w:val="28"/>
          <w:lang w:eastAsia="ru-RU"/>
        </w:rPr>
        <w:t>;</w:t>
      </w:r>
      <w:r w:rsidRPr="00F8773A">
        <w:rPr>
          <w:rFonts w:ascii="Times New Roman" w:hAnsi="Times New Roman"/>
          <w:sz w:val="28"/>
          <w:szCs w:val="28"/>
          <w:lang w:eastAsia="ru-RU"/>
        </w:rPr>
        <w:t xml:space="preserve"> </w:t>
      </w:r>
      <w:r>
        <w:rPr>
          <w:rFonts w:ascii="Times New Roman" w:hAnsi="Times New Roman"/>
          <w:sz w:val="28"/>
          <w:szCs w:val="28"/>
          <w:lang w:eastAsia="ru-RU"/>
        </w:rPr>
        <w:t>2) стабілізація</w:t>
      </w:r>
      <w:r w:rsidRPr="00F8773A">
        <w:rPr>
          <w:rFonts w:ascii="Times New Roman" w:hAnsi="Times New Roman"/>
          <w:sz w:val="28"/>
          <w:szCs w:val="28"/>
          <w:lang w:eastAsia="ru-RU"/>
        </w:rPr>
        <w:t xml:space="preserve"> каркаса грудної клітки</w:t>
      </w:r>
      <w:r>
        <w:rPr>
          <w:rFonts w:ascii="Times New Roman" w:hAnsi="Times New Roman"/>
          <w:sz w:val="28"/>
          <w:szCs w:val="28"/>
          <w:lang w:eastAsia="ru-RU"/>
        </w:rPr>
        <w:t>;</w:t>
      </w:r>
      <w:r w:rsidRPr="00F8773A">
        <w:rPr>
          <w:rFonts w:ascii="Times New Roman" w:hAnsi="Times New Roman"/>
          <w:sz w:val="28"/>
          <w:szCs w:val="28"/>
          <w:lang w:eastAsia="ru-RU"/>
        </w:rPr>
        <w:t xml:space="preserve"> </w:t>
      </w:r>
      <w:r>
        <w:rPr>
          <w:rFonts w:ascii="Times New Roman" w:hAnsi="Times New Roman"/>
          <w:sz w:val="28"/>
          <w:szCs w:val="28"/>
          <w:lang w:eastAsia="ru-RU"/>
        </w:rPr>
        <w:t>3)</w:t>
      </w:r>
      <w:r>
        <w:rPr>
          <w:rFonts w:ascii="Times New Roman" w:hAnsi="Times New Roman"/>
          <w:sz w:val="28"/>
          <w:szCs w:val="28"/>
          <w:lang w:val="en-US" w:eastAsia="ru-RU"/>
        </w:rPr>
        <w:t> </w:t>
      </w:r>
      <w:r>
        <w:rPr>
          <w:rFonts w:ascii="Times New Roman" w:hAnsi="Times New Roman"/>
          <w:sz w:val="28"/>
          <w:szCs w:val="28"/>
          <w:lang w:eastAsia="ru-RU"/>
        </w:rPr>
        <w:t>лапаротомія з</w:t>
      </w:r>
      <w:r w:rsidRPr="00F8773A">
        <w:rPr>
          <w:rFonts w:ascii="Times New Roman" w:hAnsi="Times New Roman"/>
          <w:sz w:val="28"/>
          <w:szCs w:val="28"/>
          <w:lang w:eastAsia="ru-RU"/>
        </w:rPr>
        <w:t xml:space="preserve"> ушивання</w:t>
      </w:r>
      <w:r>
        <w:rPr>
          <w:rFonts w:ascii="Times New Roman" w:hAnsi="Times New Roman"/>
          <w:sz w:val="28"/>
          <w:szCs w:val="28"/>
          <w:lang w:eastAsia="ru-RU"/>
        </w:rPr>
        <w:t>м</w:t>
      </w:r>
      <w:r w:rsidRPr="00F8773A">
        <w:rPr>
          <w:rFonts w:ascii="Times New Roman" w:hAnsi="Times New Roman"/>
          <w:sz w:val="28"/>
          <w:szCs w:val="28"/>
          <w:lang w:eastAsia="ru-RU"/>
        </w:rPr>
        <w:t xml:space="preserve"> селезінки з оментоспленопексією. </w:t>
      </w:r>
      <w:r>
        <w:rPr>
          <w:rFonts w:ascii="Times New Roman" w:hAnsi="Times New Roman"/>
          <w:sz w:val="28"/>
          <w:szCs w:val="28"/>
          <w:lang w:eastAsia="ru-RU"/>
        </w:rPr>
        <w:t xml:space="preserve">Одночасно </w:t>
      </w:r>
      <w:r w:rsidRPr="00F8773A">
        <w:rPr>
          <w:rFonts w:ascii="Times New Roman" w:hAnsi="Times New Roman"/>
          <w:sz w:val="28"/>
          <w:szCs w:val="28"/>
          <w:lang w:eastAsia="ru-RU"/>
        </w:rPr>
        <w:t xml:space="preserve">другою бригадою виконувалася стабілізація тазового кільця стрижневим апаратом на основі конусних фіксаторів, після </w:t>
      </w:r>
      <w:r>
        <w:rPr>
          <w:rFonts w:ascii="Times New Roman" w:hAnsi="Times New Roman"/>
          <w:sz w:val="28"/>
          <w:szCs w:val="28"/>
          <w:lang w:eastAsia="ru-RU"/>
        </w:rPr>
        <w:t>чого</w:t>
      </w:r>
      <w:r w:rsidRPr="00F8773A">
        <w:rPr>
          <w:rFonts w:ascii="Times New Roman" w:hAnsi="Times New Roman"/>
          <w:sz w:val="28"/>
          <w:szCs w:val="28"/>
          <w:lang w:eastAsia="ru-RU"/>
        </w:rPr>
        <w:t xml:space="preserve"> уши</w:t>
      </w:r>
      <w:r>
        <w:rPr>
          <w:rFonts w:ascii="Times New Roman" w:hAnsi="Times New Roman"/>
          <w:sz w:val="28"/>
          <w:szCs w:val="28"/>
          <w:lang w:eastAsia="ru-RU"/>
        </w:rPr>
        <w:t>то позачеревнний</w:t>
      </w:r>
      <w:r w:rsidRPr="00F8773A">
        <w:rPr>
          <w:rFonts w:ascii="Times New Roman" w:hAnsi="Times New Roman"/>
          <w:sz w:val="28"/>
          <w:szCs w:val="28"/>
          <w:lang w:eastAsia="ru-RU"/>
        </w:rPr>
        <w:t xml:space="preserve"> розрив задньої стінки сечового міхура з епіцистостомією.</w:t>
      </w:r>
    </w:p>
    <w:p w14:paraId="19123EA4" w14:textId="77777777" w:rsidR="00ED5CAE" w:rsidRPr="00ED5CAE" w:rsidRDefault="00ED5CAE" w:rsidP="00ED411D">
      <w:pPr>
        <w:spacing w:after="0" w:line="360" w:lineRule="auto"/>
        <w:ind w:firstLine="720"/>
        <w:contextualSpacing/>
        <w:jc w:val="both"/>
        <w:rPr>
          <w:rFonts w:ascii="Times New Roman" w:hAnsi="Times New Roman"/>
          <w:sz w:val="28"/>
          <w:szCs w:val="28"/>
          <w:lang w:eastAsia="ru-RU"/>
        </w:rPr>
      </w:pPr>
      <w:r w:rsidRPr="00F8773A">
        <w:rPr>
          <w:rFonts w:ascii="Times New Roman" w:hAnsi="Times New Roman"/>
          <w:sz w:val="28"/>
          <w:szCs w:val="28"/>
          <w:lang w:eastAsia="ru-RU"/>
        </w:rPr>
        <w:t xml:space="preserve">Зниження летальності у постраждалих спостерігалось з 42,5% в групі порівняння </w:t>
      </w:r>
      <w:r>
        <w:rPr>
          <w:rFonts w:ascii="Times New Roman" w:hAnsi="Times New Roman"/>
          <w:sz w:val="28"/>
          <w:szCs w:val="28"/>
          <w:lang w:eastAsia="ru-RU"/>
        </w:rPr>
        <w:t>до</w:t>
      </w:r>
      <w:r w:rsidRPr="00F8773A">
        <w:rPr>
          <w:rFonts w:ascii="Times New Roman" w:hAnsi="Times New Roman"/>
          <w:sz w:val="28"/>
          <w:szCs w:val="28"/>
          <w:lang w:eastAsia="ru-RU"/>
        </w:rPr>
        <w:t xml:space="preserve"> 25,0% </w:t>
      </w:r>
      <w:r w:rsidRPr="003338DA">
        <w:rPr>
          <w:rFonts w:ascii="Times New Roman" w:hAnsi="Times New Roman"/>
          <w:sz w:val="28"/>
          <w:szCs w:val="28"/>
          <w:lang w:eastAsia="ru-RU"/>
        </w:rPr>
        <w:t xml:space="preserve"> </w:t>
      </w:r>
      <w:r>
        <w:rPr>
          <w:rFonts w:ascii="Times New Roman" w:hAnsi="Times New Roman"/>
          <w:sz w:val="28"/>
          <w:szCs w:val="28"/>
          <w:lang w:eastAsia="ru-RU"/>
        </w:rPr>
        <w:t>–</w:t>
      </w:r>
      <w:r w:rsidRPr="00F8773A">
        <w:rPr>
          <w:rFonts w:ascii="Times New Roman" w:hAnsi="Times New Roman"/>
          <w:sz w:val="28"/>
          <w:szCs w:val="28"/>
          <w:lang w:eastAsia="ru-RU"/>
        </w:rPr>
        <w:t xml:space="preserve"> в основ</w:t>
      </w:r>
      <w:r>
        <w:rPr>
          <w:rFonts w:ascii="Times New Roman" w:hAnsi="Times New Roman"/>
          <w:sz w:val="28"/>
          <w:szCs w:val="28"/>
          <w:lang w:eastAsia="ru-RU"/>
        </w:rPr>
        <w:t>ній, тобто в 1,7 рази (Р&lt; 0,05). Це</w:t>
      </w:r>
      <w:r w:rsidRPr="00F8773A">
        <w:rPr>
          <w:rFonts w:ascii="Times New Roman" w:hAnsi="Times New Roman"/>
          <w:sz w:val="28"/>
          <w:szCs w:val="28"/>
          <w:lang w:eastAsia="ru-RU"/>
        </w:rPr>
        <w:t xml:space="preserve"> пов’язано зі стабілізацією тяжких переломів таза, що дозволило, </w:t>
      </w:r>
      <w:r>
        <w:rPr>
          <w:rFonts w:ascii="Times New Roman" w:hAnsi="Times New Roman"/>
          <w:sz w:val="28"/>
          <w:szCs w:val="28"/>
          <w:lang w:eastAsia="ru-RU"/>
        </w:rPr>
        <w:t>по-перше</w:t>
      </w:r>
      <w:r w:rsidRPr="00F8773A">
        <w:rPr>
          <w:rFonts w:ascii="Times New Roman" w:hAnsi="Times New Roman"/>
          <w:sz w:val="28"/>
          <w:szCs w:val="28"/>
          <w:lang w:eastAsia="ru-RU"/>
        </w:rPr>
        <w:t xml:space="preserve">, досягти гемостазу при триваючій внутрішньотканинній кровотечі і тим самим попередити наростання великих заочеревинних гематом, </w:t>
      </w:r>
      <w:r>
        <w:rPr>
          <w:rFonts w:ascii="Times New Roman" w:hAnsi="Times New Roman"/>
          <w:sz w:val="28"/>
          <w:szCs w:val="28"/>
          <w:lang w:eastAsia="ru-RU"/>
        </w:rPr>
        <w:t>по-друге</w:t>
      </w:r>
      <w:r w:rsidRPr="00F8773A">
        <w:rPr>
          <w:rFonts w:ascii="Times New Roman" w:hAnsi="Times New Roman"/>
          <w:sz w:val="28"/>
          <w:szCs w:val="28"/>
          <w:lang w:eastAsia="ru-RU"/>
        </w:rPr>
        <w:t xml:space="preserve"> вчасно провести операції на внутрішніх органах черевної порожнини.</w:t>
      </w:r>
    </w:p>
    <w:p w14:paraId="6BF9E999" w14:textId="77777777" w:rsidR="00ED5CAE" w:rsidRPr="00F8773A"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 xml:space="preserve">З 56 постраждалих групи </w:t>
      </w:r>
      <w:r w:rsidRPr="00E45A29">
        <w:rPr>
          <w:rFonts w:ascii="Times New Roman" w:hAnsi="Times New Roman"/>
          <w:sz w:val="28"/>
          <w:szCs w:val="28"/>
        </w:rPr>
        <w:t>порівняння</w:t>
      </w:r>
      <w:r w:rsidRPr="00F8773A">
        <w:rPr>
          <w:rFonts w:ascii="Times New Roman" w:hAnsi="Times New Roman"/>
          <w:sz w:val="28"/>
          <w:szCs w:val="28"/>
        </w:rPr>
        <w:t xml:space="preserve"> за аналізований період померло 17 (30,3%). При цьому в першу добу померло 9 (16,0%). В</w:t>
      </w:r>
      <w:r>
        <w:rPr>
          <w:rFonts w:ascii="Times New Roman" w:hAnsi="Times New Roman"/>
          <w:sz w:val="28"/>
          <w:szCs w:val="28"/>
        </w:rPr>
        <w:t xml:space="preserve"> основній</w:t>
      </w:r>
      <w:r w:rsidRPr="00F8773A">
        <w:rPr>
          <w:rFonts w:ascii="Times New Roman" w:hAnsi="Times New Roman"/>
          <w:sz w:val="28"/>
          <w:szCs w:val="28"/>
        </w:rPr>
        <w:t xml:space="preserve"> групі</w:t>
      </w:r>
      <w:r w:rsidRPr="00F8773A">
        <w:rPr>
          <w:rFonts w:ascii="Times New Roman" w:hAnsi="Times New Roman"/>
        </w:rPr>
        <w:t xml:space="preserve"> </w:t>
      </w:r>
      <w:r w:rsidRPr="00F8773A">
        <w:rPr>
          <w:rFonts w:ascii="Times New Roman" w:hAnsi="Times New Roman"/>
          <w:sz w:val="28"/>
          <w:szCs w:val="28"/>
        </w:rPr>
        <w:t>померло 13 (22,4%), з них в пер</w:t>
      </w:r>
      <w:r>
        <w:rPr>
          <w:rFonts w:ascii="Times New Roman" w:hAnsi="Times New Roman"/>
          <w:sz w:val="28"/>
          <w:szCs w:val="28"/>
        </w:rPr>
        <w:t xml:space="preserve">шу добу </w:t>
      </w:r>
      <w:r w:rsidRPr="00F8773A">
        <w:rPr>
          <w:rFonts w:ascii="Times New Roman" w:hAnsi="Times New Roman"/>
          <w:sz w:val="28"/>
          <w:szCs w:val="28"/>
        </w:rPr>
        <w:t>7 (12,0%).</w:t>
      </w:r>
    </w:p>
    <w:p w14:paraId="6D83927B" w14:textId="77777777" w:rsidR="00ED5CAE" w:rsidRPr="00F8773A"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Ускладнення спостерігалися у 25 (43,1%) постраждалих основної і 32 (57,1%) постраждалих групи порівняння, причому поєднання ускладнень в основній групі спостерігалось у 12 (20,6%), а в групі порівняння – у 19 (33,9%) постраждалих (відмінності статистично достовірні – P&lt;0,05).</w:t>
      </w:r>
    </w:p>
    <w:p w14:paraId="6B977B48" w14:textId="77777777" w:rsidR="00ED5CAE" w:rsidRPr="00F8773A"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lastRenderedPageBreak/>
        <w:t>Таким чином доведено</w:t>
      </w:r>
      <w:r>
        <w:rPr>
          <w:rFonts w:ascii="Times New Roman" w:hAnsi="Times New Roman"/>
          <w:sz w:val="28"/>
          <w:szCs w:val="28"/>
        </w:rPr>
        <w:t>,</w:t>
      </w:r>
      <w:r w:rsidRPr="00F8773A">
        <w:rPr>
          <w:rFonts w:ascii="Times New Roman" w:hAnsi="Times New Roman"/>
          <w:sz w:val="28"/>
          <w:szCs w:val="28"/>
        </w:rPr>
        <w:t xml:space="preserve"> що травми заочеревинних органів ускладнюють п</w:t>
      </w:r>
      <w:r>
        <w:rPr>
          <w:rFonts w:ascii="Times New Roman" w:hAnsi="Times New Roman"/>
          <w:sz w:val="28"/>
          <w:szCs w:val="28"/>
        </w:rPr>
        <w:t xml:space="preserve">еребіг гострого періоду травми. Це </w:t>
      </w:r>
      <w:r w:rsidRPr="00F8773A">
        <w:rPr>
          <w:rFonts w:ascii="Times New Roman" w:hAnsi="Times New Roman"/>
          <w:sz w:val="28"/>
          <w:szCs w:val="28"/>
        </w:rPr>
        <w:t>пов</w:t>
      </w:r>
      <w:r w:rsidRPr="003338DA">
        <w:rPr>
          <w:rFonts w:ascii="Times New Roman" w:hAnsi="Times New Roman"/>
          <w:sz w:val="28"/>
          <w:szCs w:val="28"/>
        </w:rPr>
        <w:t>’</w:t>
      </w:r>
      <w:r w:rsidRPr="00F8773A">
        <w:rPr>
          <w:rFonts w:ascii="Times New Roman" w:hAnsi="Times New Roman"/>
          <w:sz w:val="28"/>
          <w:szCs w:val="28"/>
        </w:rPr>
        <w:t>язано з більш вираженим дефіцитом об</w:t>
      </w:r>
      <w:r w:rsidRPr="003338DA">
        <w:rPr>
          <w:rFonts w:ascii="Times New Roman" w:hAnsi="Times New Roman"/>
          <w:sz w:val="28"/>
          <w:szCs w:val="28"/>
        </w:rPr>
        <w:t>’</w:t>
      </w:r>
      <w:r w:rsidRPr="00F8773A">
        <w:rPr>
          <w:rFonts w:ascii="Times New Roman" w:hAnsi="Times New Roman"/>
          <w:sz w:val="28"/>
          <w:szCs w:val="28"/>
        </w:rPr>
        <w:t>єму циркулюючої крові і порушеннями центральної і периферичної гемодинаміки, негативн</w:t>
      </w:r>
      <w:r>
        <w:rPr>
          <w:rFonts w:ascii="Times New Roman" w:hAnsi="Times New Roman"/>
          <w:sz w:val="28"/>
          <w:szCs w:val="28"/>
        </w:rPr>
        <w:t>им впливом</w:t>
      </w:r>
      <w:r w:rsidRPr="00F8773A">
        <w:rPr>
          <w:rFonts w:ascii="Times New Roman" w:hAnsi="Times New Roman"/>
          <w:sz w:val="28"/>
          <w:szCs w:val="28"/>
        </w:rPr>
        <w:t xml:space="preserve"> гематоми на заочеревинні нервові сплетіння.</w:t>
      </w:r>
    </w:p>
    <w:p w14:paraId="2D616A13" w14:textId="77777777" w:rsidR="00ED5CAE" w:rsidRPr="00F8773A" w:rsidRDefault="00ED5CAE" w:rsidP="00ED411D">
      <w:pPr>
        <w:spacing w:line="360" w:lineRule="auto"/>
        <w:ind w:firstLine="720"/>
        <w:contextualSpacing/>
        <w:jc w:val="both"/>
        <w:rPr>
          <w:rFonts w:ascii="Times New Roman" w:hAnsi="Times New Roman"/>
          <w:sz w:val="24"/>
          <w:szCs w:val="24"/>
          <w:lang w:eastAsia="ru-RU"/>
        </w:rPr>
      </w:pPr>
      <w:r w:rsidRPr="00F8773A">
        <w:rPr>
          <w:rFonts w:ascii="Times New Roman" w:hAnsi="Times New Roman"/>
          <w:sz w:val="28"/>
          <w:szCs w:val="28"/>
        </w:rPr>
        <w:t xml:space="preserve">Аналіз структури летальності у постраждалих із травмами органів малого тазу та заочеревинного простору </w:t>
      </w:r>
      <w:r>
        <w:rPr>
          <w:rFonts w:ascii="Times New Roman" w:hAnsi="Times New Roman"/>
          <w:sz w:val="28"/>
          <w:szCs w:val="28"/>
        </w:rPr>
        <w:t>з масивною крововтратою</w:t>
      </w:r>
      <w:r w:rsidRPr="00F8773A">
        <w:rPr>
          <w:rFonts w:ascii="Times New Roman" w:hAnsi="Times New Roman"/>
          <w:sz w:val="28"/>
          <w:szCs w:val="28"/>
        </w:rPr>
        <w:t xml:space="preserve"> показав, що головними п</w:t>
      </w:r>
      <w:r>
        <w:rPr>
          <w:rFonts w:ascii="Times New Roman" w:hAnsi="Times New Roman"/>
          <w:sz w:val="28"/>
          <w:szCs w:val="28"/>
        </w:rPr>
        <w:t>ричинами смерті були: шок III-</w:t>
      </w:r>
      <w:r w:rsidRPr="00F8773A">
        <w:rPr>
          <w:rFonts w:ascii="Times New Roman" w:hAnsi="Times New Roman"/>
          <w:sz w:val="28"/>
          <w:szCs w:val="28"/>
        </w:rPr>
        <w:t>IV</w:t>
      </w:r>
      <w:r>
        <w:rPr>
          <w:rFonts w:ascii="Times New Roman" w:hAnsi="Times New Roman"/>
          <w:sz w:val="28"/>
          <w:szCs w:val="28"/>
          <w:lang w:val="en-US"/>
        </w:rPr>
        <w:t> </w:t>
      </w:r>
      <w:r w:rsidRPr="00F8773A">
        <w:rPr>
          <w:rFonts w:ascii="Times New Roman" w:hAnsi="Times New Roman"/>
          <w:sz w:val="28"/>
          <w:szCs w:val="28"/>
        </w:rPr>
        <w:t>ст., поліорганна дисфункція на фоні синдрому ендогенної інтоксикації, набряк мозку, тромбоемболія легеневої артерії, гострий інфаркт міокарду.</w:t>
      </w:r>
    </w:p>
    <w:p w14:paraId="0D2F2A8E" w14:textId="77777777" w:rsidR="00ED5CAE" w:rsidRPr="003338DA"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 xml:space="preserve">Головною </w:t>
      </w:r>
      <w:r w:rsidRPr="003338DA">
        <w:rPr>
          <w:rFonts w:ascii="Times New Roman" w:hAnsi="Times New Roman"/>
          <w:sz w:val="28"/>
          <w:szCs w:val="28"/>
        </w:rPr>
        <w:t xml:space="preserve">  </w:t>
      </w:r>
      <w:r w:rsidRPr="00F8773A">
        <w:rPr>
          <w:rFonts w:ascii="Times New Roman" w:hAnsi="Times New Roman"/>
          <w:sz w:val="28"/>
          <w:szCs w:val="28"/>
        </w:rPr>
        <w:t>причиною</w:t>
      </w:r>
      <w:r w:rsidRPr="003338DA">
        <w:rPr>
          <w:rFonts w:ascii="Times New Roman" w:hAnsi="Times New Roman"/>
          <w:sz w:val="28"/>
          <w:szCs w:val="28"/>
        </w:rPr>
        <w:t xml:space="preserve"> </w:t>
      </w:r>
      <w:r w:rsidRPr="00F8773A">
        <w:rPr>
          <w:rFonts w:ascii="Times New Roman" w:hAnsi="Times New Roman"/>
          <w:sz w:val="28"/>
          <w:szCs w:val="28"/>
        </w:rPr>
        <w:t xml:space="preserve"> смерті в </w:t>
      </w:r>
      <w:r w:rsidRPr="003338DA">
        <w:rPr>
          <w:rFonts w:ascii="Times New Roman" w:hAnsi="Times New Roman"/>
          <w:sz w:val="28"/>
          <w:szCs w:val="28"/>
        </w:rPr>
        <w:t xml:space="preserve"> </w:t>
      </w:r>
      <w:r w:rsidRPr="00F8773A">
        <w:rPr>
          <w:rFonts w:ascii="Times New Roman" w:hAnsi="Times New Roman"/>
          <w:sz w:val="28"/>
          <w:szCs w:val="28"/>
        </w:rPr>
        <w:t>основній групі був геморагічний шок III</w:t>
      </w:r>
      <w:r w:rsidRPr="003338DA">
        <w:rPr>
          <w:rFonts w:ascii="Times New Roman" w:hAnsi="Times New Roman"/>
          <w:sz w:val="28"/>
          <w:szCs w:val="28"/>
        </w:rPr>
        <w:t>-</w:t>
      </w:r>
      <w:r w:rsidRPr="00F8773A">
        <w:rPr>
          <w:rFonts w:ascii="Times New Roman" w:hAnsi="Times New Roman"/>
          <w:sz w:val="28"/>
          <w:szCs w:val="28"/>
        </w:rPr>
        <w:t>IV ступеня – у 6, синдром поліорганної дисфункції – у 2,  панкреонекроз – у 1, інфікована евентрація – у 1 постраждалого, іншими менш частими причинами були набряк мозку – у 1, тромбоемболія легеневої артерії – у 1</w:t>
      </w:r>
      <w:r w:rsidRPr="003338DA">
        <w:rPr>
          <w:rFonts w:ascii="Times New Roman" w:hAnsi="Times New Roman"/>
          <w:sz w:val="28"/>
          <w:szCs w:val="28"/>
        </w:rPr>
        <w:t xml:space="preserve"> </w:t>
      </w:r>
      <w:r w:rsidRPr="00F8773A">
        <w:rPr>
          <w:rFonts w:ascii="Times New Roman" w:hAnsi="Times New Roman"/>
          <w:sz w:val="28"/>
          <w:szCs w:val="28"/>
        </w:rPr>
        <w:t>та інфаркт міокарду – у 1 пацієнта.</w:t>
      </w:r>
    </w:p>
    <w:p w14:paraId="65804048" w14:textId="77777777" w:rsidR="00ED5CAE" w:rsidRPr="003338DA"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В</w:t>
      </w:r>
      <w:r>
        <w:rPr>
          <w:rFonts w:ascii="Times New Roman" w:hAnsi="Times New Roman"/>
          <w:sz w:val="28"/>
          <w:szCs w:val="28"/>
        </w:rPr>
        <w:t xml:space="preserve"> </w:t>
      </w:r>
      <w:r w:rsidRPr="00F8773A">
        <w:rPr>
          <w:rFonts w:ascii="Times New Roman" w:hAnsi="Times New Roman"/>
          <w:sz w:val="28"/>
          <w:szCs w:val="28"/>
        </w:rPr>
        <w:t>першу добу госпіталізації</w:t>
      </w:r>
      <w:r w:rsidRPr="000B05F2">
        <w:rPr>
          <w:rFonts w:ascii="Times New Roman" w:hAnsi="Times New Roman"/>
          <w:sz w:val="28"/>
          <w:szCs w:val="28"/>
        </w:rPr>
        <w:t xml:space="preserve"> </w:t>
      </w:r>
      <w:r>
        <w:rPr>
          <w:rFonts w:ascii="Times New Roman" w:hAnsi="Times New Roman"/>
          <w:sz w:val="28"/>
          <w:szCs w:val="28"/>
        </w:rPr>
        <w:t>померло</w:t>
      </w:r>
      <w:r w:rsidRPr="00F8773A">
        <w:rPr>
          <w:rFonts w:ascii="Times New Roman" w:hAnsi="Times New Roman"/>
          <w:sz w:val="28"/>
          <w:szCs w:val="28"/>
        </w:rPr>
        <w:t xml:space="preserve"> більш</w:t>
      </w:r>
      <w:r>
        <w:rPr>
          <w:rFonts w:ascii="Times New Roman" w:hAnsi="Times New Roman"/>
          <w:sz w:val="28"/>
          <w:szCs w:val="28"/>
        </w:rPr>
        <w:t>е</w:t>
      </w:r>
      <w:r w:rsidRPr="00F8773A">
        <w:rPr>
          <w:rFonts w:ascii="Times New Roman" w:hAnsi="Times New Roman"/>
          <w:sz w:val="28"/>
          <w:szCs w:val="28"/>
        </w:rPr>
        <w:t xml:space="preserve"> ніж в наступні дні, що відповідає структурі летальності при тяжких травмах. У перші три доби померло практично 75% постраждалих, у термін понад 10 діб </w:t>
      </w:r>
      <w:r>
        <w:rPr>
          <w:rFonts w:ascii="Times New Roman" w:hAnsi="Times New Roman"/>
          <w:sz w:val="28"/>
          <w:szCs w:val="28"/>
        </w:rPr>
        <w:t>–</w:t>
      </w:r>
      <w:r w:rsidRPr="00F8773A">
        <w:rPr>
          <w:rFonts w:ascii="Times New Roman" w:hAnsi="Times New Roman"/>
          <w:sz w:val="28"/>
          <w:szCs w:val="28"/>
        </w:rPr>
        <w:t xml:space="preserve"> 5.</w:t>
      </w:r>
    </w:p>
    <w:p w14:paraId="042EFAED" w14:textId="77777777" w:rsidR="00ED5CAE" w:rsidRPr="00F8773A"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В обох групах чітко простежується значне зростання летальності при ISS більше 25 балів (P&lt;0,05), а також зв</w:t>
      </w:r>
      <w:r w:rsidRPr="008C594F">
        <w:rPr>
          <w:rFonts w:ascii="Times New Roman" w:hAnsi="Times New Roman"/>
          <w:sz w:val="28"/>
          <w:szCs w:val="28"/>
        </w:rPr>
        <w:t>’</w:t>
      </w:r>
      <w:r w:rsidRPr="00F8773A">
        <w:rPr>
          <w:rFonts w:ascii="Times New Roman" w:hAnsi="Times New Roman"/>
          <w:sz w:val="28"/>
          <w:szCs w:val="28"/>
        </w:rPr>
        <w:t>язок летальності з вираженістю шоку. В цілому ускладнення спостерігалися у 12 з 29 постраждалих з дрібними крововиливами, 4 з яких були пов</w:t>
      </w:r>
      <w:r w:rsidRPr="008C594F">
        <w:rPr>
          <w:rFonts w:ascii="Times New Roman" w:hAnsi="Times New Roman"/>
          <w:sz w:val="28"/>
          <w:szCs w:val="28"/>
        </w:rPr>
        <w:t>’</w:t>
      </w:r>
      <w:r w:rsidRPr="00F8773A">
        <w:rPr>
          <w:rFonts w:ascii="Times New Roman" w:hAnsi="Times New Roman"/>
          <w:sz w:val="28"/>
          <w:szCs w:val="28"/>
        </w:rPr>
        <w:t>язані із заочеревинною гематомою.</w:t>
      </w:r>
      <w:r>
        <w:rPr>
          <w:rFonts w:ascii="Times New Roman" w:hAnsi="Times New Roman"/>
          <w:sz w:val="28"/>
          <w:szCs w:val="28"/>
        </w:rPr>
        <w:t xml:space="preserve"> </w:t>
      </w:r>
      <w:r w:rsidRPr="00F8773A">
        <w:rPr>
          <w:rFonts w:ascii="Times New Roman" w:hAnsi="Times New Roman"/>
          <w:sz w:val="28"/>
          <w:szCs w:val="28"/>
        </w:rPr>
        <w:t xml:space="preserve">Найчастіше велика заочеревинна гематома ускладнювала переломи кісток тазу (32 постраждалих). В основному, утворення великої гематоми було обумовлене переломами </w:t>
      </w:r>
      <w:r>
        <w:rPr>
          <w:rFonts w:ascii="Times New Roman" w:hAnsi="Times New Roman"/>
          <w:sz w:val="28"/>
          <w:szCs w:val="28"/>
        </w:rPr>
        <w:t>лобкових</w:t>
      </w:r>
      <w:r w:rsidRPr="00F8773A">
        <w:rPr>
          <w:rFonts w:ascii="Times New Roman" w:hAnsi="Times New Roman"/>
          <w:sz w:val="28"/>
          <w:szCs w:val="28"/>
        </w:rPr>
        <w:t xml:space="preserve"> і сідничих кісток у поєднанні з переломом дна вертлужної западини, або крила чи тіла клубової кістки (25 осіб), у 7 осіб також було діагностовано ушкодження крижово-клубового зчленування (з них померло 4) і у 3 пацієнтів </w:t>
      </w:r>
      <w:r>
        <w:rPr>
          <w:rFonts w:ascii="Times New Roman" w:hAnsi="Times New Roman"/>
          <w:sz w:val="28"/>
          <w:szCs w:val="28"/>
        </w:rPr>
        <w:t>–</w:t>
      </w:r>
      <w:r w:rsidRPr="00F8773A">
        <w:rPr>
          <w:rFonts w:ascii="Times New Roman" w:hAnsi="Times New Roman"/>
          <w:sz w:val="28"/>
          <w:szCs w:val="28"/>
        </w:rPr>
        <w:t xml:space="preserve"> </w:t>
      </w:r>
      <w:r>
        <w:rPr>
          <w:rFonts w:ascii="Times New Roman" w:hAnsi="Times New Roman"/>
          <w:sz w:val="28"/>
          <w:szCs w:val="28"/>
        </w:rPr>
        <w:t>перелом крижів (з </w:t>
      </w:r>
      <w:r w:rsidRPr="00F8773A">
        <w:rPr>
          <w:rFonts w:ascii="Times New Roman" w:hAnsi="Times New Roman"/>
          <w:sz w:val="28"/>
          <w:szCs w:val="28"/>
        </w:rPr>
        <w:t>них померло 2 особи).</w:t>
      </w:r>
    </w:p>
    <w:p w14:paraId="195D17BD" w14:textId="77777777" w:rsidR="00ED5CAE" w:rsidRPr="00F8773A"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lastRenderedPageBreak/>
        <w:t>Ці переломи частіше спостерігалися при поєднаній травмі і призводили до профузної кровотечі в заочеревинний простір, що значно обтяжує стан постраждалих і нерідко призводить до смерті. Так, з 30 постраждалих, що померли, тяжка поєднана травма відмічена у 27, а 25 з них доставлені в стані тяжкого шоку.</w:t>
      </w:r>
    </w:p>
    <w:p w14:paraId="236465A2" w14:textId="77777777" w:rsidR="00ED5CAE" w:rsidRPr="008C594F"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Найбільш тяжкими були травм</w:t>
      </w:r>
      <w:r>
        <w:rPr>
          <w:rFonts w:ascii="Times New Roman" w:hAnsi="Times New Roman"/>
          <w:sz w:val="28"/>
          <w:szCs w:val="28"/>
        </w:rPr>
        <w:t>и</w:t>
      </w:r>
      <w:r w:rsidRPr="00F8773A">
        <w:rPr>
          <w:rFonts w:ascii="Times New Roman" w:hAnsi="Times New Roman"/>
          <w:sz w:val="28"/>
          <w:szCs w:val="28"/>
        </w:rPr>
        <w:t xml:space="preserve"> </w:t>
      </w:r>
      <w:r>
        <w:rPr>
          <w:rFonts w:ascii="Times New Roman" w:hAnsi="Times New Roman"/>
          <w:sz w:val="28"/>
          <w:szCs w:val="28"/>
        </w:rPr>
        <w:t>магістральних</w:t>
      </w:r>
      <w:r w:rsidRPr="00F8773A">
        <w:rPr>
          <w:rFonts w:ascii="Times New Roman" w:hAnsi="Times New Roman"/>
          <w:sz w:val="28"/>
          <w:szCs w:val="28"/>
        </w:rPr>
        <w:t xml:space="preserve"> судин заочеревинного простору та утворенням великої гематоми, при цьому з 9 постраждалих основної групи померло 5, а в групі порівняння з 8</w:t>
      </w:r>
      <w:r w:rsidRPr="008C594F">
        <w:rPr>
          <w:rFonts w:ascii="Times New Roman" w:hAnsi="Times New Roman"/>
          <w:sz w:val="28"/>
          <w:szCs w:val="28"/>
        </w:rPr>
        <w:t xml:space="preserve"> </w:t>
      </w:r>
      <w:r>
        <w:rPr>
          <w:rFonts w:ascii="Times New Roman" w:hAnsi="Times New Roman"/>
          <w:sz w:val="28"/>
          <w:szCs w:val="28"/>
        </w:rPr>
        <w:t xml:space="preserve">– </w:t>
      </w:r>
      <w:r w:rsidRPr="00F8773A">
        <w:rPr>
          <w:rFonts w:ascii="Times New Roman" w:hAnsi="Times New Roman"/>
          <w:sz w:val="28"/>
          <w:szCs w:val="28"/>
        </w:rPr>
        <w:t>5. У цих постраждалих діагностовані тяжкі поєднані ушкодження, зупинку ефективного кровообігу зафіксовано на кінець операції. Проте, аналізуючи інтраопераційну тактику, ми констатували витрати часу на другорядні маніпуляції з метою пошуку домінуючого джерела кровотечі і зупинки його.</w:t>
      </w:r>
    </w:p>
    <w:p w14:paraId="5D9BC5A0" w14:textId="77777777" w:rsidR="00ED5CAE" w:rsidRPr="008C594F"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 xml:space="preserve">З 5 постраждалих, що вижили, з травмою нирки, ускладненою заочеревинною гематомою, у одного постраждалого виникло ускладнення </w:t>
      </w:r>
      <w:r>
        <w:rPr>
          <w:rFonts w:ascii="Times New Roman" w:hAnsi="Times New Roman"/>
          <w:sz w:val="28"/>
          <w:szCs w:val="28"/>
        </w:rPr>
        <w:t>–</w:t>
      </w:r>
      <w:r w:rsidRPr="00F8773A">
        <w:rPr>
          <w:rFonts w:ascii="Times New Roman" w:hAnsi="Times New Roman"/>
          <w:sz w:val="28"/>
          <w:szCs w:val="28"/>
        </w:rPr>
        <w:t xml:space="preserve"> сечов</w:t>
      </w:r>
      <w:r>
        <w:rPr>
          <w:rFonts w:ascii="Times New Roman" w:hAnsi="Times New Roman"/>
          <w:sz w:val="28"/>
          <w:szCs w:val="28"/>
        </w:rPr>
        <w:t>а нориця</w:t>
      </w:r>
      <w:r w:rsidRPr="00F8773A">
        <w:rPr>
          <w:rFonts w:ascii="Times New Roman" w:hAnsi="Times New Roman"/>
          <w:sz w:val="28"/>
          <w:szCs w:val="28"/>
        </w:rPr>
        <w:t>.</w:t>
      </w:r>
    </w:p>
    <w:p w14:paraId="3BF979CB" w14:textId="77777777" w:rsidR="00ED5CAE" w:rsidRPr="00F8773A"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При пораненнях гемодинаміка була більш стабільною, і з 7 постраждалих помер один.</w:t>
      </w:r>
    </w:p>
    <w:p w14:paraId="6CC24573" w14:textId="77777777" w:rsidR="00ED5CAE" w:rsidRPr="008C594F"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Постраждалих з тотальною заочеревинною гематомою було 17 (14,9%) з загального числа постраждалих із заочеревинними гематомами. Ці</w:t>
      </w:r>
      <w:r>
        <w:rPr>
          <w:rFonts w:ascii="Times New Roman" w:hAnsi="Times New Roman"/>
          <w:sz w:val="28"/>
          <w:szCs w:val="28"/>
          <w:lang w:val="en-US"/>
        </w:rPr>
        <w:t> </w:t>
      </w:r>
      <w:r w:rsidRPr="00F8773A">
        <w:rPr>
          <w:rFonts w:ascii="Times New Roman" w:hAnsi="Times New Roman"/>
          <w:sz w:val="28"/>
          <w:szCs w:val="28"/>
        </w:rPr>
        <w:t xml:space="preserve">постраждалі характеризувалися особливою тяжкістю ушкоджень і дуже високим рівнем летальності </w:t>
      </w:r>
      <w:r>
        <w:rPr>
          <w:rFonts w:ascii="Times New Roman" w:hAnsi="Times New Roman"/>
          <w:sz w:val="28"/>
          <w:szCs w:val="28"/>
        </w:rPr>
        <w:t>–</w:t>
      </w:r>
      <w:r w:rsidRPr="00F8773A">
        <w:rPr>
          <w:rFonts w:ascii="Times New Roman" w:hAnsi="Times New Roman"/>
          <w:sz w:val="28"/>
          <w:szCs w:val="28"/>
        </w:rPr>
        <w:t xml:space="preserve"> з 17 пацієнтів померло 13.</w:t>
      </w:r>
    </w:p>
    <w:p w14:paraId="73EF2B69" w14:textId="77777777" w:rsidR="00ED5CAE" w:rsidRPr="008C594F"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 xml:space="preserve">З 11 постраждалих, у яких тотальна заочеревинна гематома була обумовлена переломом кісток тазу, померло 8 осіб. З них практично у усіх була тяжка поєднана травма. В усіх випадках смерть настала в першу добу перебування в стаціонарі (у 6 з них </w:t>
      </w:r>
      <w:r>
        <w:rPr>
          <w:rFonts w:ascii="Times New Roman" w:hAnsi="Times New Roman"/>
          <w:sz w:val="28"/>
          <w:szCs w:val="28"/>
        </w:rPr>
        <w:t>–</w:t>
      </w:r>
      <w:r w:rsidRPr="00F8773A">
        <w:rPr>
          <w:rFonts w:ascii="Times New Roman" w:hAnsi="Times New Roman"/>
          <w:sz w:val="28"/>
          <w:szCs w:val="28"/>
        </w:rPr>
        <w:t xml:space="preserve"> на операційному столі). З них у 5 постраждалих супутнім було ушкодження сечового міхура.</w:t>
      </w:r>
    </w:p>
    <w:p w14:paraId="396144DE" w14:textId="77777777" w:rsidR="00ED5CAE" w:rsidRPr="008C594F"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 xml:space="preserve">У 6 постраждалих гематома розірвалася в черевну порожнину і було виконано паліативну операцію </w:t>
      </w:r>
      <w:r>
        <w:rPr>
          <w:rFonts w:ascii="Times New Roman" w:hAnsi="Times New Roman"/>
          <w:sz w:val="28"/>
          <w:szCs w:val="28"/>
        </w:rPr>
        <w:t>–</w:t>
      </w:r>
      <w:r w:rsidRPr="00F8773A">
        <w:rPr>
          <w:rFonts w:ascii="Times New Roman" w:hAnsi="Times New Roman"/>
          <w:sz w:val="28"/>
          <w:szCs w:val="28"/>
        </w:rPr>
        <w:t xml:space="preserve"> ушивання дефекту парієтальної очеревини,  двом хворим до лапаротомії виконано стабілізацію кісток тазу. У</w:t>
      </w:r>
      <w:r>
        <w:rPr>
          <w:rFonts w:ascii="Times New Roman" w:hAnsi="Times New Roman"/>
          <w:sz w:val="28"/>
          <w:szCs w:val="28"/>
          <w:lang w:val="en-US"/>
        </w:rPr>
        <w:t> </w:t>
      </w:r>
      <w:r w:rsidRPr="00F8773A">
        <w:rPr>
          <w:rFonts w:ascii="Times New Roman" w:hAnsi="Times New Roman"/>
          <w:sz w:val="28"/>
          <w:szCs w:val="28"/>
        </w:rPr>
        <w:t xml:space="preserve">постраждалих з переломом кісток тазу і тотальною гематомою, що вижили, </w:t>
      </w:r>
      <w:r w:rsidRPr="00F8773A">
        <w:rPr>
          <w:rFonts w:ascii="Times New Roman" w:hAnsi="Times New Roman"/>
          <w:sz w:val="28"/>
          <w:szCs w:val="28"/>
        </w:rPr>
        <w:lastRenderedPageBreak/>
        <w:t>не спостерігалося тяжких поєднаних ушкоджень, що не привело до безповоротної декомпенсації кровообігу.</w:t>
      </w:r>
    </w:p>
    <w:p w14:paraId="639BDDE0" w14:textId="77777777" w:rsidR="00ED5CAE" w:rsidRDefault="00ED5CAE" w:rsidP="00ED411D">
      <w:pPr>
        <w:spacing w:line="360" w:lineRule="auto"/>
        <w:ind w:firstLine="720"/>
        <w:contextualSpacing/>
        <w:jc w:val="both"/>
        <w:rPr>
          <w:rFonts w:ascii="Times New Roman" w:hAnsi="Times New Roman"/>
          <w:sz w:val="28"/>
          <w:szCs w:val="28"/>
        </w:rPr>
      </w:pPr>
      <w:r w:rsidRPr="00F8773A">
        <w:rPr>
          <w:rFonts w:ascii="Times New Roman" w:hAnsi="Times New Roman"/>
          <w:sz w:val="28"/>
          <w:szCs w:val="28"/>
        </w:rPr>
        <w:t>З 40 постраждалих з травмою великої судини і утворенням тотальної заочеревинної гематоми вижило 29 пацієнтів. Двоє постраждалих, що померли, отримали закриту травму живота і мали тяжкі численні і поєднані ушкодження.</w:t>
      </w:r>
    </w:p>
    <w:p w14:paraId="6D9BC36C" w14:textId="77777777" w:rsidR="00ED5CAE" w:rsidRPr="002A5C3C" w:rsidRDefault="00ED5CAE" w:rsidP="00ED5CAE">
      <w:pPr>
        <w:spacing w:line="360" w:lineRule="auto"/>
        <w:ind w:firstLine="567"/>
        <w:contextualSpacing/>
        <w:jc w:val="both"/>
        <w:rPr>
          <w:rFonts w:ascii="Times New Roman" w:hAnsi="Times New Roman"/>
          <w:b/>
          <w:sz w:val="28"/>
          <w:szCs w:val="28"/>
        </w:rPr>
      </w:pPr>
    </w:p>
    <w:p w14:paraId="0BA4F967" w14:textId="77777777" w:rsidR="00ED5CAE" w:rsidRPr="00ED5CAE" w:rsidRDefault="00ED5CAE" w:rsidP="00ED5CAE">
      <w:pPr>
        <w:spacing w:line="360" w:lineRule="auto"/>
        <w:ind w:firstLine="567"/>
        <w:contextualSpacing/>
        <w:jc w:val="center"/>
        <w:rPr>
          <w:rFonts w:ascii="Times New Roman" w:hAnsi="Times New Roman"/>
          <w:b/>
          <w:sz w:val="28"/>
          <w:szCs w:val="28"/>
        </w:rPr>
      </w:pPr>
      <w:r>
        <w:rPr>
          <w:rFonts w:ascii="Times New Roman" w:hAnsi="Times New Roman"/>
          <w:b/>
          <w:sz w:val="28"/>
          <w:szCs w:val="28"/>
        </w:rPr>
        <w:br w:type="page"/>
      </w:r>
      <w:r>
        <w:rPr>
          <w:rFonts w:ascii="Times New Roman" w:hAnsi="Times New Roman"/>
          <w:b/>
          <w:sz w:val="28"/>
          <w:szCs w:val="28"/>
        </w:rPr>
        <w:lastRenderedPageBreak/>
        <w:t>ВИСН</w:t>
      </w:r>
      <w:r w:rsidRPr="002A5C3C">
        <w:rPr>
          <w:rFonts w:ascii="Times New Roman" w:hAnsi="Times New Roman"/>
          <w:b/>
          <w:sz w:val="28"/>
          <w:szCs w:val="28"/>
        </w:rPr>
        <w:t>ОВКИ</w:t>
      </w:r>
    </w:p>
    <w:p w14:paraId="53009EF0" w14:textId="77777777" w:rsidR="00ED5CAE" w:rsidRPr="00ED5CAE" w:rsidRDefault="00ED5CAE" w:rsidP="00ED5CAE">
      <w:pPr>
        <w:spacing w:line="360" w:lineRule="auto"/>
        <w:ind w:firstLine="567"/>
        <w:contextualSpacing/>
        <w:jc w:val="center"/>
        <w:rPr>
          <w:rFonts w:ascii="Times New Roman" w:hAnsi="Times New Roman"/>
          <w:b/>
          <w:sz w:val="28"/>
          <w:szCs w:val="28"/>
        </w:rPr>
      </w:pPr>
    </w:p>
    <w:p w14:paraId="59DE31B5" w14:textId="77777777" w:rsidR="00ED5CAE" w:rsidRPr="00ED5CAE" w:rsidRDefault="00ED5CAE" w:rsidP="00ED411D">
      <w:pPr>
        <w:spacing w:after="0" w:line="360" w:lineRule="auto"/>
        <w:ind w:firstLine="709"/>
        <w:contextualSpacing/>
        <w:jc w:val="both"/>
        <w:rPr>
          <w:rFonts w:ascii="Times New Roman" w:hAnsi="Times New Roman"/>
          <w:sz w:val="28"/>
          <w:szCs w:val="28"/>
        </w:rPr>
      </w:pPr>
      <w:r w:rsidRPr="0046244D">
        <w:rPr>
          <w:rFonts w:ascii="Times New Roman" w:hAnsi="Times New Roman"/>
          <w:sz w:val="28"/>
          <w:szCs w:val="28"/>
        </w:rPr>
        <w:t>Підводячи підсумки</w:t>
      </w:r>
      <w:r>
        <w:rPr>
          <w:rFonts w:ascii="Times New Roman" w:hAnsi="Times New Roman"/>
          <w:sz w:val="28"/>
          <w:szCs w:val="28"/>
        </w:rPr>
        <w:t xml:space="preserve"> – в</w:t>
      </w:r>
      <w:r w:rsidRPr="0046244D">
        <w:rPr>
          <w:rFonts w:ascii="Times New Roman" w:hAnsi="Times New Roman"/>
          <w:sz w:val="28"/>
          <w:szCs w:val="28"/>
        </w:rPr>
        <w:t xml:space="preserve"> дисертаційн</w:t>
      </w:r>
      <w:r>
        <w:rPr>
          <w:rFonts w:ascii="Times New Roman" w:hAnsi="Times New Roman"/>
          <w:sz w:val="28"/>
          <w:szCs w:val="28"/>
        </w:rPr>
        <w:t>ій</w:t>
      </w:r>
      <w:r w:rsidRPr="0046244D">
        <w:rPr>
          <w:rFonts w:ascii="Times New Roman" w:hAnsi="Times New Roman"/>
          <w:sz w:val="28"/>
          <w:szCs w:val="28"/>
        </w:rPr>
        <w:t xml:space="preserve"> робот</w:t>
      </w:r>
      <w:r>
        <w:rPr>
          <w:rFonts w:ascii="Times New Roman" w:hAnsi="Times New Roman"/>
          <w:sz w:val="28"/>
          <w:szCs w:val="28"/>
        </w:rPr>
        <w:t>і</w:t>
      </w:r>
      <w:r w:rsidRPr="0046244D">
        <w:rPr>
          <w:rFonts w:ascii="Times New Roman" w:hAnsi="Times New Roman"/>
          <w:sz w:val="28"/>
          <w:szCs w:val="28"/>
        </w:rPr>
        <w:t xml:space="preserve"> обґрунтоване теоретичне узагальнення та нове вирішення наукової задачі – покращення результатів лікування хворих з пошкодженнями органів малого тазу та заочеревинного простору, ускладненим крововтратою.</w:t>
      </w:r>
    </w:p>
    <w:p w14:paraId="3C25C266" w14:textId="77777777" w:rsidR="00ED5CAE" w:rsidRDefault="00ED5CAE" w:rsidP="00ED411D">
      <w:pPr>
        <w:pStyle w:val="a7"/>
        <w:spacing w:line="360" w:lineRule="auto"/>
        <w:ind w:firstLine="709"/>
        <w:contextualSpacing/>
        <w:rPr>
          <w:lang w:val="uk-UA"/>
        </w:rPr>
      </w:pPr>
      <w:r w:rsidRPr="001D3205">
        <w:rPr>
          <w:lang w:val="uk-UA"/>
        </w:rPr>
        <w:t xml:space="preserve">1. Причиною незадовільних результатів лікування постраждалих з пошкодженнями органів малого тазу та заочеревинного простору, </w:t>
      </w:r>
      <w:r w:rsidRPr="007710BB">
        <w:rPr>
          <w:lang w:val="uk-UA"/>
        </w:rPr>
        <w:t>що супроводжуються масивною крововтратою</w:t>
      </w:r>
      <w:r w:rsidRPr="001D3205">
        <w:rPr>
          <w:lang w:val="uk-UA"/>
        </w:rPr>
        <w:t xml:space="preserve">, є відсутність лікувально-діагностичного алгоритму </w:t>
      </w:r>
      <w:r w:rsidRPr="00E24811">
        <w:rPr>
          <w:lang w:val="uk-UA"/>
        </w:rPr>
        <w:t xml:space="preserve">показань до ургентного </w:t>
      </w:r>
      <w:r>
        <w:rPr>
          <w:lang w:val="uk-UA"/>
        </w:rPr>
        <w:t>хірургічного</w:t>
      </w:r>
      <w:r w:rsidRPr="00E24811">
        <w:rPr>
          <w:lang w:val="uk-UA"/>
        </w:rPr>
        <w:t xml:space="preserve"> втручання</w:t>
      </w:r>
      <w:r w:rsidRPr="001D3205">
        <w:rPr>
          <w:lang w:val="uk-UA"/>
        </w:rPr>
        <w:t xml:space="preserve">, вибору методів </w:t>
      </w:r>
      <w:r>
        <w:rPr>
          <w:lang w:val="uk-UA"/>
        </w:rPr>
        <w:t>хірургічного</w:t>
      </w:r>
      <w:r w:rsidRPr="001D3205">
        <w:rPr>
          <w:lang w:val="uk-UA"/>
        </w:rPr>
        <w:t xml:space="preserve"> лікування пошкодженням органів малого тазу та заочеревинного простору з урахуванням ступеня крововтрати. </w:t>
      </w:r>
    </w:p>
    <w:p w14:paraId="0F9F8E23" w14:textId="77777777" w:rsidR="00ED5CAE" w:rsidRPr="008C594F" w:rsidRDefault="00ED5CAE" w:rsidP="00ED411D">
      <w:pPr>
        <w:pStyle w:val="a7"/>
        <w:spacing w:line="360" w:lineRule="auto"/>
        <w:ind w:firstLine="709"/>
        <w:contextualSpacing/>
      </w:pPr>
      <w:r>
        <w:rPr>
          <w:lang w:val="uk-UA"/>
        </w:rPr>
        <w:t>2</w:t>
      </w:r>
      <w:r w:rsidRPr="008D3A94">
        <w:rPr>
          <w:lang w:val="uk-UA"/>
        </w:rPr>
        <w:t xml:space="preserve">. Травма </w:t>
      </w:r>
      <w:r>
        <w:rPr>
          <w:lang w:val="uk-UA"/>
        </w:rPr>
        <w:t xml:space="preserve">органів малого </w:t>
      </w:r>
      <w:r w:rsidRPr="008D3A94">
        <w:rPr>
          <w:lang w:val="uk-UA"/>
        </w:rPr>
        <w:t xml:space="preserve">тазу </w:t>
      </w:r>
      <w:r>
        <w:rPr>
          <w:lang w:val="uk-UA"/>
        </w:rPr>
        <w:t xml:space="preserve">та заочеревинного простору в </w:t>
      </w:r>
      <w:r w:rsidRPr="008D3A94">
        <w:rPr>
          <w:lang w:val="uk-UA"/>
        </w:rPr>
        <w:t>у</w:t>
      </w:r>
      <w:r>
        <w:rPr>
          <w:lang w:val="uk-UA"/>
        </w:rPr>
        <w:t>мовах м</w:t>
      </w:r>
      <w:r w:rsidRPr="008D3A94">
        <w:rPr>
          <w:lang w:val="uk-UA"/>
        </w:rPr>
        <w:t>асив</w:t>
      </w:r>
      <w:r>
        <w:rPr>
          <w:lang w:val="uk-UA"/>
        </w:rPr>
        <w:t xml:space="preserve">ної крововтрати </w:t>
      </w:r>
      <w:r w:rsidRPr="008D3A94">
        <w:rPr>
          <w:lang w:val="uk-UA"/>
        </w:rPr>
        <w:t>супроводжується ознаками посилення внутрішньосудинного згортання у ви</w:t>
      </w:r>
      <w:r>
        <w:rPr>
          <w:lang w:val="uk-UA"/>
        </w:rPr>
        <w:t>гля</w:t>
      </w:r>
      <w:r w:rsidRPr="008D3A94">
        <w:rPr>
          <w:lang w:val="uk-UA"/>
        </w:rPr>
        <w:t xml:space="preserve">ді: гіперагрегації тромбоцитів </w:t>
      </w:r>
      <w:r>
        <w:rPr>
          <w:lang w:val="uk-UA"/>
        </w:rPr>
        <w:t>–</w:t>
      </w:r>
      <w:r w:rsidRPr="008D3A94">
        <w:rPr>
          <w:lang w:val="uk-UA"/>
        </w:rPr>
        <w:t xml:space="preserve"> спонтанна і індукована, збільшення активності чинника </w:t>
      </w:r>
      <w:r>
        <w:rPr>
          <w:lang w:val="uk-UA"/>
        </w:rPr>
        <w:t>Віллебранда</w:t>
      </w:r>
      <w:r w:rsidRPr="008D3A94">
        <w:rPr>
          <w:lang w:val="uk-UA"/>
        </w:rPr>
        <w:t>, гіперкоагуляційних зрушень, гіперфібриногенемії, збільшення змісту маркерів тромб</w:t>
      </w:r>
      <w:r>
        <w:rPr>
          <w:lang w:val="uk-UA"/>
        </w:rPr>
        <w:t>і</w:t>
      </w:r>
      <w:r w:rsidRPr="008D3A94">
        <w:rPr>
          <w:lang w:val="uk-UA"/>
        </w:rPr>
        <w:t>нем</w:t>
      </w:r>
      <w:r>
        <w:rPr>
          <w:lang w:val="uk-UA"/>
        </w:rPr>
        <w:t xml:space="preserve">ії </w:t>
      </w:r>
      <w:r w:rsidRPr="008D3A94">
        <w:rPr>
          <w:lang w:val="uk-UA"/>
        </w:rPr>
        <w:t>(РФМК і Д-д</w:t>
      </w:r>
      <w:r>
        <w:rPr>
          <w:lang w:val="uk-UA"/>
        </w:rPr>
        <w:t>і</w:t>
      </w:r>
      <w:r w:rsidRPr="008D3A94">
        <w:rPr>
          <w:lang w:val="uk-UA"/>
        </w:rPr>
        <w:t>мер).</w:t>
      </w:r>
      <w:r>
        <w:rPr>
          <w:lang w:val="uk-UA"/>
        </w:rPr>
        <w:t xml:space="preserve"> В</w:t>
      </w:r>
      <w:r w:rsidRPr="008D3A94">
        <w:rPr>
          <w:lang w:val="uk-UA"/>
        </w:rPr>
        <w:t xml:space="preserve"> гострому періоді</w:t>
      </w:r>
      <w:r>
        <w:rPr>
          <w:lang w:val="uk-UA"/>
        </w:rPr>
        <w:t xml:space="preserve"> травми</w:t>
      </w:r>
      <w:r w:rsidRPr="008D3A94">
        <w:rPr>
          <w:lang w:val="uk-UA"/>
        </w:rPr>
        <w:t xml:space="preserve"> відзначаються різноспрямовані зрушення в системі гемостаз</w:t>
      </w:r>
      <w:r>
        <w:rPr>
          <w:lang w:val="uk-UA"/>
        </w:rPr>
        <w:t>у</w:t>
      </w:r>
      <w:r w:rsidRPr="008D3A94">
        <w:rPr>
          <w:lang w:val="uk-UA"/>
        </w:rPr>
        <w:t xml:space="preserve"> у виді: </w:t>
      </w:r>
      <w:r>
        <w:rPr>
          <w:lang w:val="uk-UA"/>
        </w:rPr>
        <w:t>гі</w:t>
      </w:r>
      <w:r w:rsidRPr="008D3A94">
        <w:rPr>
          <w:lang w:val="uk-UA"/>
        </w:rPr>
        <w:t>поагрегац</w:t>
      </w:r>
      <w:r>
        <w:rPr>
          <w:lang w:val="uk-UA"/>
        </w:rPr>
        <w:t>ії</w:t>
      </w:r>
      <w:r w:rsidRPr="008D3A94">
        <w:rPr>
          <w:lang w:val="uk-UA"/>
        </w:rPr>
        <w:t xml:space="preserve"> і зменшенні ретракції тромбоцитів, активації фібринолізу при одночасному збільшенні рівня м</w:t>
      </w:r>
      <w:r>
        <w:rPr>
          <w:lang w:val="uk-UA"/>
        </w:rPr>
        <w:t>аркерів тромбінемії</w:t>
      </w:r>
      <w:r w:rsidRPr="008D3A94">
        <w:rPr>
          <w:lang w:val="uk-UA"/>
        </w:rPr>
        <w:t>,</w:t>
      </w:r>
      <w:r>
        <w:rPr>
          <w:lang w:val="uk-UA"/>
        </w:rPr>
        <w:t xml:space="preserve"> PAI-1 і активності чинника Ві</w:t>
      </w:r>
      <w:r w:rsidRPr="008D3A94">
        <w:rPr>
          <w:lang w:val="uk-UA"/>
        </w:rPr>
        <w:t>ллебранда. При переломах кісток тазу виникають порушення функціональної активності еритроцитів: пониження деформабельност</w:t>
      </w:r>
      <w:r>
        <w:rPr>
          <w:lang w:val="uk-UA"/>
        </w:rPr>
        <w:t>і</w:t>
      </w:r>
      <w:r w:rsidRPr="008D3A94">
        <w:rPr>
          <w:lang w:val="uk-UA"/>
        </w:rPr>
        <w:t xml:space="preserve"> в 1,2-2,0 раз</w:t>
      </w:r>
      <w:r>
        <w:rPr>
          <w:lang w:val="uk-UA"/>
        </w:rPr>
        <w:t>и</w:t>
      </w:r>
      <w:r w:rsidRPr="008D3A94">
        <w:rPr>
          <w:lang w:val="uk-UA"/>
        </w:rPr>
        <w:t>, збільшення сорбційної</w:t>
      </w:r>
      <w:r>
        <w:rPr>
          <w:lang w:val="uk-UA"/>
        </w:rPr>
        <w:t xml:space="preserve"> здатності мембран в 1,2-1,6 рази</w:t>
      </w:r>
      <w:r w:rsidRPr="008D3A94">
        <w:rPr>
          <w:lang w:val="uk-UA"/>
        </w:rPr>
        <w:t>.</w:t>
      </w:r>
    </w:p>
    <w:p w14:paraId="771C8856" w14:textId="77777777" w:rsidR="00ED5CAE" w:rsidRPr="00ED5CAE" w:rsidRDefault="00ED5CAE" w:rsidP="00ED411D">
      <w:pPr>
        <w:pStyle w:val="a7"/>
        <w:spacing w:line="360" w:lineRule="auto"/>
        <w:ind w:firstLine="709"/>
        <w:contextualSpacing/>
      </w:pPr>
      <w:r>
        <w:rPr>
          <w:lang w:val="uk-UA"/>
        </w:rPr>
        <w:t xml:space="preserve">Ступінь </w:t>
      </w:r>
      <w:r w:rsidRPr="008D3A94">
        <w:rPr>
          <w:lang w:val="uk-UA"/>
        </w:rPr>
        <w:t xml:space="preserve">ендогенної інтоксикації, порушення ліпідного метаболізму досліджених тканинних структур, зміни функціональної активності еритроцитів зв'язані з тяжкістю переломів кісток тазу. </w:t>
      </w:r>
    </w:p>
    <w:p w14:paraId="1CA75137" w14:textId="77777777" w:rsidR="00ED5CAE" w:rsidRDefault="00ED5CAE" w:rsidP="00ED411D">
      <w:pPr>
        <w:pStyle w:val="a7"/>
        <w:spacing w:line="360" w:lineRule="auto"/>
        <w:ind w:firstLine="709"/>
        <w:contextualSpacing/>
        <w:rPr>
          <w:lang w:val="uk-UA"/>
        </w:rPr>
      </w:pPr>
      <w:r w:rsidRPr="008D3A94">
        <w:rPr>
          <w:lang w:val="uk-UA"/>
        </w:rPr>
        <w:t xml:space="preserve">У хворих на переломи кісток тазу з порушенням цілісності </w:t>
      </w:r>
      <w:r w:rsidRPr="008D3A94">
        <w:rPr>
          <w:lang w:val="uk-UA"/>
        </w:rPr>
        <w:lastRenderedPageBreak/>
        <w:t xml:space="preserve">тазового кільця розладу гомеостазу зберігаються </w:t>
      </w:r>
      <w:r>
        <w:rPr>
          <w:lang w:val="uk-UA"/>
        </w:rPr>
        <w:t>більше 20 діб.</w:t>
      </w:r>
    </w:p>
    <w:p w14:paraId="59E37C20" w14:textId="77777777" w:rsidR="00ED5CAE" w:rsidRDefault="00ED5CAE" w:rsidP="00ED411D">
      <w:pPr>
        <w:pStyle w:val="a7"/>
        <w:spacing w:line="360" w:lineRule="auto"/>
        <w:ind w:firstLine="709"/>
        <w:contextualSpacing/>
        <w:rPr>
          <w:lang w:val="uk-UA"/>
        </w:rPr>
      </w:pPr>
      <w:r w:rsidRPr="008D3A94">
        <w:rPr>
          <w:lang w:val="uk-UA"/>
        </w:rPr>
        <w:t>Тяжкість травматичної хвороби може бути оцінена по динаміці найбільш лабільних фракцій ліпідного ск</w:t>
      </w:r>
      <w:r>
        <w:rPr>
          <w:lang w:val="uk-UA"/>
        </w:rPr>
        <w:t>ладу плазми крові і еритроцитів</w:t>
      </w:r>
      <w:r w:rsidRPr="008D3A94">
        <w:rPr>
          <w:lang w:val="uk-UA"/>
        </w:rPr>
        <w:t>: рівню сумарних фосфоліпідів, вільних жирних кислот і л</w:t>
      </w:r>
      <w:r>
        <w:rPr>
          <w:lang w:val="uk-UA"/>
        </w:rPr>
        <w:t>ізо-фосфоліпіді</w:t>
      </w:r>
      <w:r w:rsidRPr="008D3A94">
        <w:rPr>
          <w:lang w:val="uk-UA"/>
        </w:rPr>
        <w:t>в.</w:t>
      </w:r>
    </w:p>
    <w:p w14:paraId="071DCCF7" w14:textId="77777777" w:rsidR="00ED5CAE" w:rsidRDefault="00ED5CAE" w:rsidP="00ED411D">
      <w:pPr>
        <w:pStyle w:val="a7"/>
        <w:spacing w:line="360" w:lineRule="auto"/>
        <w:ind w:firstLine="709"/>
        <w:contextualSpacing/>
        <w:rPr>
          <w:lang w:val="uk-UA"/>
        </w:rPr>
      </w:pPr>
      <w:r>
        <w:rPr>
          <w:lang w:val="uk-UA"/>
        </w:rPr>
        <w:t xml:space="preserve">3. </w:t>
      </w:r>
      <w:r w:rsidRPr="00BB5603">
        <w:rPr>
          <w:rFonts w:ascii="Times New (W1)" w:hAnsi="Times New (W1)"/>
          <w:spacing w:val="4"/>
          <w:szCs w:val="28"/>
          <w:lang w:val="uk-UA"/>
        </w:rPr>
        <w:t xml:space="preserve">Виявлено залежність пошкодження внутрішніх органів від виду пошкодження тазу, що дозволило встановити обґрунтовані показання до виконання </w:t>
      </w:r>
      <w:r>
        <w:rPr>
          <w:rFonts w:ascii="Times New (W1)" w:hAnsi="Times New (W1)"/>
          <w:spacing w:val="4"/>
          <w:szCs w:val="28"/>
          <w:lang w:val="uk-UA"/>
        </w:rPr>
        <w:t>хірургічного</w:t>
      </w:r>
      <w:r w:rsidRPr="00BB5603">
        <w:rPr>
          <w:rFonts w:ascii="Times New (W1)" w:hAnsi="Times New (W1)"/>
          <w:spacing w:val="4"/>
          <w:szCs w:val="28"/>
          <w:lang w:val="uk-UA"/>
        </w:rPr>
        <w:t xml:space="preserve"> втручання. </w:t>
      </w:r>
      <w:r w:rsidRPr="002A45AA">
        <w:rPr>
          <w:lang w:val="uk-UA"/>
        </w:rPr>
        <w:t>Використання</w:t>
      </w:r>
      <w:r>
        <w:rPr>
          <w:lang w:val="uk-UA"/>
        </w:rPr>
        <w:t xml:space="preserve"> даної залежності</w:t>
      </w:r>
      <w:r w:rsidRPr="002A45AA">
        <w:rPr>
          <w:lang w:val="uk-UA"/>
        </w:rPr>
        <w:t xml:space="preserve"> дозволяє встановити показання до виконання ургентного </w:t>
      </w:r>
      <w:r>
        <w:rPr>
          <w:lang w:val="uk-UA"/>
        </w:rPr>
        <w:t>хірургічного</w:t>
      </w:r>
      <w:r w:rsidRPr="002A45AA">
        <w:rPr>
          <w:lang w:val="uk-UA"/>
        </w:rPr>
        <w:t xml:space="preserve"> втручання в перші 1-2 години від моменту надходження постраждалого в стаціонар. У цей період проводяться протишокові заходи, стабілізація тазового кільця апаратами зовнішньої фіксації</w:t>
      </w:r>
    </w:p>
    <w:p w14:paraId="1D4CE471" w14:textId="77777777" w:rsidR="00ED5CAE" w:rsidRPr="00C57826" w:rsidRDefault="00ED5CAE" w:rsidP="00ED411D">
      <w:pPr>
        <w:spacing w:after="0" w:line="360" w:lineRule="auto"/>
        <w:ind w:firstLine="709"/>
        <w:contextualSpacing/>
        <w:jc w:val="both"/>
        <w:rPr>
          <w:rFonts w:ascii="Times New (W1)" w:hAnsi="Times New (W1)"/>
          <w:spacing w:val="4"/>
          <w:sz w:val="28"/>
          <w:szCs w:val="28"/>
        </w:rPr>
      </w:pPr>
      <w:r w:rsidRPr="00ED5CAE">
        <w:rPr>
          <w:rFonts w:ascii="Times New (W1)" w:hAnsi="Times New (W1)"/>
          <w:spacing w:val="4"/>
          <w:sz w:val="28"/>
          <w:szCs w:val="28"/>
          <w:lang w:val="uk-UA"/>
        </w:rPr>
        <w:t xml:space="preserve">4. Використання методики балонного гемостазу для тимчасової зупинки кровотечі дозволяє зменшити швидкість крововтрати, наростання заочеревинної гематоми, та попередити розвиток гнійно-септичних ускладнень і поліпшує умови для наступного надання допомоги та послідовності її виконання в залежності від об’єму загальної травми. </w:t>
      </w:r>
      <w:r w:rsidRPr="00BB5603">
        <w:rPr>
          <w:rFonts w:ascii="Times New (W1)" w:hAnsi="Times New (W1)"/>
          <w:spacing w:val="4"/>
          <w:sz w:val="28"/>
          <w:szCs w:val="28"/>
        </w:rPr>
        <w:t>Використання запропонованої методики дозволяє попередити розвиток інфекційних ускладнень після виконання реконструктивної операції на судинах та на внутрішніх органах.</w:t>
      </w:r>
    </w:p>
    <w:p w14:paraId="29E48C2F" w14:textId="77777777" w:rsidR="00ED5CAE" w:rsidRDefault="00ED5CAE" w:rsidP="00ED411D">
      <w:pPr>
        <w:spacing w:after="0" w:line="360" w:lineRule="auto"/>
        <w:ind w:firstLine="709"/>
        <w:contextualSpacing/>
        <w:jc w:val="both"/>
        <w:rPr>
          <w:rFonts w:ascii="Times New Roman" w:hAnsi="Times New Roman"/>
          <w:sz w:val="28"/>
          <w:szCs w:val="28"/>
        </w:rPr>
      </w:pPr>
      <w:r>
        <w:rPr>
          <w:rFonts w:ascii="Times New (W1)" w:hAnsi="Times New (W1)"/>
          <w:spacing w:val="4"/>
          <w:sz w:val="28"/>
          <w:szCs w:val="28"/>
        </w:rPr>
        <w:t>5. З</w:t>
      </w:r>
      <w:r w:rsidRPr="00367949">
        <w:rPr>
          <w:rFonts w:ascii="Times New (W1)" w:hAnsi="Times New (W1)"/>
          <w:spacing w:val="4"/>
          <w:sz w:val="28"/>
          <w:szCs w:val="28"/>
        </w:rPr>
        <w:t>астосування розробленої хірургічної тактики</w:t>
      </w:r>
      <w:r>
        <w:rPr>
          <w:rFonts w:ascii="Times New (W1)" w:hAnsi="Times New (W1)"/>
          <w:spacing w:val="4"/>
          <w:sz w:val="28"/>
          <w:szCs w:val="28"/>
        </w:rPr>
        <w:t xml:space="preserve"> </w:t>
      </w:r>
      <w:r w:rsidRPr="00EA204D">
        <w:rPr>
          <w:rFonts w:ascii="Times New Roman" w:hAnsi="Times New Roman"/>
          <w:sz w:val="28"/>
          <w:szCs w:val="28"/>
        </w:rPr>
        <w:t xml:space="preserve">дозволило зменшити кількість ускладнень з 32,4% до 17,8%, </w:t>
      </w:r>
      <w:r w:rsidRPr="007710BB">
        <w:rPr>
          <w:rFonts w:ascii="Times New Roman" w:hAnsi="Times New Roman"/>
          <w:sz w:val="28"/>
          <w:szCs w:val="28"/>
        </w:rPr>
        <w:t xml:space="preserve">тобто у </w:t>
      </w:r>
      <w:r>
        <w:rPr>
          <w:rFonts w:ascii="Times New Roman" w:hAnsi="Times New Roman"/>
          <w:sz w:val="28"/>
          <w:szCs w:val="28"/>
        </w:rPr>
        <w:t>1,8</w:t>
      </w:r>
      <w:r w:rsidRPr="00331AD2">
        <w:rPr>
          <w:rFonts w:ascii="Times New Roman" w:hAnsi="Times New Roman"/>
          <w:sz w:val="28"/>
          <w:szCs w:val="28"/>
        </w:rPr>
        <w:t xml:space="preserve"> </w:t>
      </w:r>
      <w:r w:rsidRPr="007710BB">
        <w:rPr>
          <w:rFonts w:ascii="Times New Roman" w:hAnsi="Times New Roman"/>
          <w:sz w:val="28"/>
          <w:szCs w:val="28"/>
        </w:rPr>
        <w:t>рази</w:t>
      </w:r>
      <w:r>
        <w:rPr>
          <w:rFonts w:ascii="Times New Roman" w:hAnsi="Times New Roman"/>
          <w:sz w:val="28"/>
          <w:szCs w:val="28"/>
        </w:rPr>
        <w:t xml:space="preserve"> (Р &gt;0,05)</w:t>
      </w:r>
      <w:r w:rsidRPr="007710BB">
        <w:rPr>
          <w:rFonts w:ascii="Times New Roman" w:hAnsi="Times New Roman"/>
          <w:sz w:val="28"/>
          <w:szCs w:val="28"/>
        </w:rPr>
        <w:t xml:space="preserve">, скоротити строки лікування в середньому з 19,8 до 13,4 ліжко-дня, </w:t>
      </w:r>
      <w:r>
        <w:rPr>
          <w:rFonts w:ascii="Times New Roman" w:hAnsi="Times New Roman"/>
          <w:sz w:val="28"/>
          <w:szCs w:val="28"/>
        </w:rPr>
        <w:t>тобто у 1,4</w:t>
      </w:r>
      <w:r w:rsidRPr="00331AD2">
        <w:rPr>
          <w:rFonts w:ascii="Times New Roman" w:hAnsi="Times New Roman"/>
          <w:sz w:val="28"/>
          <w:szCs w:val="28"/>
        </w:rPr>
        <w:t xml:space="preserve"> </w:t>
      </w:r>
      <w:r w:rsidRPr="007710BB">
        <w:rPr>
          <w:rFonts w:ascii="Times New Roman" w:hAnsi="Times New Roman"/>
          <w:sz w:val="28"/>
          <w:szCs w:val="28"/>
        </w:rPr>
        <w:t>рази</w:t>
      </w:r>
      <w:r>
        <w:rPr>
          <w:rFonts w:ascii="Times New Roman" w:hAnsi="Times New Roman"/>
          <w:sz w:val="28"/>
          <w:szCs w:val="28"/>
        </w:rPr>
        <w:t xml:space="preserve"> (Р &gt;0,05)</w:t>
      </w:r>
      <w:r w:rsidRPr="007710BB">
        <w:rPr>
          <w:rFonts w:ascii="Times New Roman" w:hAnsi="Times New Roman"/>
          <w:sz w:val="28"/>
          <w:szCs w:val="28"/>
        </w:rPr>
        <w:t xml:space="preserve">, скоротити добову летальність з 16,0% до 12,1%, тобто у </w:t>
      </w:r>
      <w:r>
        <w:rPr>
          <w:rFonts w:ascii="Times New Roman" w:hAnsi="Times New Roman"/>
          <w:sz w:val="28"/>
          <w:szCs w:val="28"/>
        </w:rPr>
        <w:t>1,3</w:t>
      </w:r>
      <w:r w:rsidRPr="00331AD2">
        <w:rPr>
          <w:rFonts w:ascii="Times New Roman" w:hAnsi="Times New Roman"/>
          <w:sz w:val="28"/>
          <w:szCs w:val="28"/>
        </w:rPr>
        <w:t xml:space="preserve"> </w:t>
      </w:r>
      <w:r w:rsidRPr="007710BB">
        <w:rPr>
          <w:rFonts w:ascii="Times New Roman" w:hAnsi="Times New Roman"/>
          <w:sz w:val="28"/>
          <w:szCs w:val="28"/>
        </w:rPr>
        <w:t>рази</w:t>
      </w:r>
      <w:r>
        <w:rPr>
          <w:rFonts w:ascii="Times New Roman" w:hAnsi="Times New Roman"/>
          <w:sz w:val="28"/>
          <w:szCs w:val="28"/>
        </w:rPr>
        <w:t xml:space="preserve"> (Р &gt;0,05)</w:t>
      </w:r>
      <w:r w:rsidRPr="007710BB">
        <w:rPr>
          <w:rFonts w:ascii="Times New Roman" w:hAnsi="Times New Roman"/>
          <w:sz w:val="28"/>
          <w:szCs w:val="28"/>
        </w:rPr>
        <w:t xml:space="preserve"> та знизити загальну летальність з 30,4% до 22,4%, т</w:t>
      </w:r>
      <w:r>
        <w:rPr>
          <w:rFonts w:ascii="Times New Roman" w:hAnsi="Times New Roman"/>
          <w:sz w:val="28"/>
          <w:szCs w:val="28"/>
        </w:rPr>
        <w:t>обто у 1,3</w:t>
      </w:r>
      <w:r w:rsidRPr="00331AD2">
        <w:rPr>
          <w:rFonts w:ascii="Times New Roman" w:hAnsi="Times New Roman"/>
          <w:sz w:val="28"/>
          <w:szCs w:val="28"/>
        </w:rPr>
        <w:t xml:space="preserve"> </w:t>
      </w:r>
      <w:r w:rsidRPr="007710BB">
        <w:rPr>
          <w:rFonts w:ascii="Times New Roman" w:hAnsi="Times New Roman"/>
          <w:sz w:val="28"/>
          <w:szCs w:val="28"/>
        </w:rPr>
        <w:t>ра</w:t>
      </w:r>
      <w:r w:rsidRPr="00EA204D">
        <w:rPr>
          <w:rFonts w:ascii="Times New Roman" w:hAnsi="Times New Roman"/>
          <w:sz w:val="28"/>
          <w:szCs w:val="28"/>
        </w:rPr>
        <w:t>зи</w:t>
      </w:r>
      <w:r>
        <w:rPr>
          <w:rFonts w:ascii="Times New Roman" w:hAnsi="Times New Roman"/>
          <w:sz w:val="28"/>
          <w:szCs w:val="28"/>
        </w:rPr>
        <w:t xml:space="preserve"> (Р &gt;0,05)</w:t>
      </w:r>
      <w:r w:rsidRPr="00EA204D">
        <w:rPr>
          <w:rFonts w:ascii="Times New Roman" w:hAnsi="Times New Roman"/>
          <w:sz w:val="28"/>
          <w:szCs w:val="28"/>
        </w:rPr>
        <w:t>.</w:t>
      </w:r>
    </w:p>
    <w:p w14:paraId="3FE2A557" w14:textId="77777777" w:rsidR="00ED5CAE" w:rsidRPr="00EA204D" w:rsidRDefault="00ED5CAE" w:rsidP="00ED5CAE">
      <w:pPr>
        <w:spacing w:after="0" w:line="360" w:lineRule="auto"/>
        <w:contextualSpacing/>
        <w:jc w:val="both"/>
        <w:rPr>
          <w:rFonts w:ascii="Times New Roman" w:hAnsi="Times New Roman"/>
          <w:sz w:val="28"/>
          <w:szCs w:val="28"/>
        </w:rPr>
      </w:pPr>
    </w:p>
    <w:p w14:paraId="74EDD245" w14:textId="77777777" w:rsidR="00ED5CAE" w:rsidRDefault="00ED5CAE" w:rsidP="00ED5CAE">
      <w:pPr>
        <w:pStyle w:val="a7"/>
        <w:spacing w:line="360" w:lineRule="auto"/>
        <w:ind w:firstLine="0"/>
        <w:contextualSpacing/>
        <w:jc w:val="center"/>
        <w:rPr>
          <w:b/>
          <w:szCs w:val="28"/>
          <w:lang w:val="uk-UA"/>
        </w:rPr>
      </w:pPr>
    </w:p>
    <w:p w14:paraId="62A88ED6" w14:textId="77777777" w:rsidR="00ED5CAE" w:rsidRDefault="00ED5CAE" w:rsidP="00ED5CAE">
      <w:pPr>
        <w:pStyle w:val="a7"/>
        <w:spacing w:line="360" w:lineRule="auto"/>
        <w:contextualSpacing/>
        <w:jc w:val="center"/>
        <w:rPr>
          <w:b/>
          <w:szCs w:val="28"/>
          <w:lang w:val="uk-UA"/>
        </w:rPr>
      </w:pPr>
      <w:r>
        <w:rPr>
          <w:b/>
          <w:szCs w:val="28"/>
          <w:lang w:val="uk-UA"/>
        </w:rPr>
        <w:br w:type="page"/>
      </w:r>
      <w:r>
        <w:rPr>
          <w:b/>
          <w:szCs w:val="28"/>
          <w:lang w:val="uk-UA"/>
        </w:rPr>
        <w:lastRenderedPageBreak/>
        <w:t>ПРАКТИЧН</w:t>
      </w:r>
      <w:r w:rsidRPr="000A41AD">
        <w:rPr>
          <w:b/>
          <w:szCs w:val="28"/>
          <w:lang w:val="uk-UA"/>
        </w:rPr>
        <w:t>І</w:t>
      </w:r>
      <w:r>
        <w:rPr>
          <w:b/>
          <w:szCs w:val="28"/>
          <w:lang w:val="uk-UA"/>
        </w:rPr>
        <w:t xml:space="preserve"> </w:t>
      </w:r>
      <w:r w:rsidRPr="000A41AD">
        <w:rPr>
          <w:b/>
          <w:szCs w:val="28"/>
          <w:lang w:val="uk-UA"/>
        </w:rPr>
        <w:t xml:space="preserve">РЕКОМЕНДАЦІЇ </w:t>
      </w:r>
    </w:p>
    <w:p w14:paraId="777C85A0" w14:textId="77777777" w:rsidR="00ED5CAE" w:rsidRPr="00ED5CAE" w:rsidRDefault="00ED5CAE" w:rsidP="00ED5CAE">
      <w:pPr>
        <w:pStyle w:val="a7"/>
        <w:spacing w:line="360" w:lineRule="auto"/>
        <w:contextualSpacing/>
        <w:jc w:val="center"/>
        <w:rPr>
          <w:b/>
          <w:szCs w:val="28"/>
        </w:rPr>
      </w:pPr>
    </w:p>
    <w:p w14:paraId="7F1F3BD0" w14:textId="77777777" w:rsidR="00ED5CAE" w:rsidRPr="00ED5CAE" w:rsidRDefault="00ED5CAE" w:rsidP="00ED5CAE">
      <w:pPr>
        <w:pStyle w:val="a7"/>
        <w:spacing w:line="360" w:lineRule="auto"/>
        <w:contextualSpacing/>
        <w:jc w:val="center"/>
        <w:rPr>
          <w:b/>
          <w:szCs w:val="28"/>
        </w:rPr>
      </w:pPr>
    </w:p>
    <w:p w14:paraId="6C46A1F5" w14:textId="77777777" w:rsidR="00ED5CAE" w:rsidRDefault="00ED5CAE" w:rsidP="00D51176">
      <w:pPr>
        <w:spacing w:after="0" w:line="360" w:lineRule="auto"/>
        <w:ind w:firstLine="709"/>
        <w:contextualSpacing/>
        <w:jc w:val="both"/>
        <w:rPr>
          <w:rFonts w:ascii="Times New (W1)" w:hAnsi="Times New (W1)"/>
          <w:spacing w:val="4"/>
          <w:sz w:val="28"/>
          <w:szCs w:val="28"/>
        </w:rPr>
      </w:pPr>
      <w:r w:rsidRPr="00347F0D">
        <w:rPr>
          <w:rFonts w:ascii="Times New (W1)" w:hAnsi="Times New (W1)"/>
          <w:spacing w:val="4"/>
          <w:sz w:val="28"/>
          <w:szCs w:val="28"/>
        </w:rPr>
        <w:t>Проведені в результаті виконання роботи дослідження та узагальнення отриманих даних дозволяють рекомендувати до впровадження наступне:</w:t>
      </w:r>
    </w:p>
    <w:p w14:paraId="6CC01688" w14:textId="77777777" w:rsidR="00ED5CAE" w:rsidRPr="00BD1B0D" w:rsidRDefault="00ED5CAE" w:rsidP="00D51176">
      <w:pPr>
        <w:spacing w:after="0" w:line="360" w:lineRule="auto"/>
        <w:ind w:firstLine="709"/>
        <w:contextualSpacing/>
        <w:jc w:val="both"/>
        <w:rPr>
          <w:rFonts w:ascii="Times New (W1)" w:hAnsi="Times New (W1)"/>
          <w:spacing w:val="4"/>
          <w:sz w:val="28"/>
          <w:szCs w:val="28"/>
        </w:rPr>
      </w:pPr>
      <w:r w:rsidRPr="00BD1B0D">
        <w:rPr>
          <w:rFonts w:ascii="Times New (W1)" w:hAnsi="Times New (W1)"/>
          <w:spacing w:val="4"/>
          <w:sz w:val="28"/>
          <w:szCs w:val="28"/>
        </w:rPr>
        <w:t>1.</w:t>
      </w:r>
      <w:r w:rsidRPr="00BD1B0D">
        <w:rPr>
          <w:rFonts w:ascii="Times New (W1)" w:hAnsi="Times New (W1)"/>
          <w:spacing w:val="4"/>
          <w:sz w:val="28"/>
          <w:szCs w:val="28"/>
        </w:rPr>
        <w:tab/>
        <w:t>При домінуючих ушкодженнях заочеревинного простору, порожнистих і паренхіматозних органів на тлі гострої ма</w:t>
      </w:r>
      <w:r>
        <w:rPr>
          <w:rFonts w:ascii="Times New (W1)" w:hAnsi="Times New (W1)"/>
          <w:spacing w:val="4"/>
          <w:sz w:val="28"/>
          <w:szCs w:val="28"/>
        </w:rPr>
        <w:t>сивної крововтрати, хірургічні в</w:t>
      </w:r>
      <w:r w:rsidRPr="00BD1B0D">
        <w:rPr>
          <w:rFonts w:ascii="Times New (W1)" w:hAnsi="Times New (W1)"/>
          <w:spacing w:val="4"/>
          <w:sz w:val="28"/>
          <w:szCs w:val="28"/>
        </w:rPr>
        <w:t>тручання включаються в комплекс реанімаційних заходів і виконуються незалежно від тяжкості стану травмованих</w:t>
      </w:r>
      <w:r>
        <w:rPr>
          <w:rFonts w:ascii="Times New (W1)" w:hAnsi="Times New (W1)"/>
          <w:spacing w:val="4"/>
          <w:sz w:val="28"/>
          <w:szCs w:val="28"/>
        </w:rPr>
        <w:t xml:space="preserve"> з одночасною фіксацією перелому кісток тазу апаратом зовнішньої фіксації</w:t>
      </w:r>
      <w:r w:rsidRPr="00BD1B0D">
        <w:rPr>
          <w:rFonts w:ascii="Times New (W1)" w:hAnsi="Times New (W1)"/>
          <w:spacing w:val="4"/>
          <w:sz w:val="28"/>
          <w:szCs w:val="28"/>
        </w:rPr>
        <w:t>.</w:t>
      </w:r>
    </w:p>
    <w:p w14:paraId="202D5A37" w14:textId="77777777" w:rsidR="00ED5CAE" w:rsidRPr="00BD1B0D" w:rsidRDefault="00ED5CAE" w:rsidP="00D51176">
      <w:pPr>
        <w:spacing w:after="0" w:line="360" w:lineRule="auto"/>
        <w:ind w:firstLine="709"/>
        <w:contextualSpacing/>
        <w:jc w:val="both"/>
        <w:rPr>
          <w:rFonts w:ascii="Times New (W1)" w:hAnsi="Times New (W1)"/>
          <w:spacing w:val="4"/>
          <w:sz w:val="28"/>
          <w:szCs w:val="28"/>
        </w:rPr>
      </w:pPr>
      <w:r w:rsidRPr="00BD1B0D">
        <w:rPr>
          <w:rFonts w:ascii="Times New (W1)" w:hAnsi="Times New (W1)"/>
          <w:spacing w:val="4"/>
          <w:sz w:val="28"/>
          <w:szCs w:val="28"/>
        </w:rPr>
        <w:t>2. При ушкодженні паренхіматозних органів варто віддавати перевагу органозберігаючим операціям з проведенням тимчасового нестабільного, потім тимчасового стабільного і остаточного стабільного гемостазу.</w:t>
      </w:r>
    </w:p>
    <w:p w14:paraId="06EABEBC" w14:textId="77777777" w:rsidR="00ED5CAE" w:rsidRPr="00BD1B0D" w:rsidRDefault="00ED5CAE" w:rsidP="00D51176">
      <w:pPr>
        <w:spacing w:after="0" w:line="360" w:lineRule="auto"/>
        <w:ind w:firstLine="709"/>
        <w:contextualSpacing/>
        <w:jc w:val="both"/>
        <w:rPr>
          <w:rFonts w:ascii="Times New (W1)" w:hAnsi="Times New (W1)"/>
          <w:spacing w:val="4"/>
          <w:sz w:val="28"/>
          <w:szCs w:val="28"/>
        </w:rPr>
      </w:pPr>
      <w:r w:rsidRPr="00BD1B0D">
        <w:rPr>
          <w:rFonts w:ascii="Times New (W1)" w:hAnsi="Times New (W1)"/>
          <w:spacing w:val="4"/>
          <w:sz w:val="28"/>
          <w:szCs w:val="28"/>
        </w:rPr>
        <w:t>3. При ушкодженні порожнистих органів обсяг операцій необхідно визначати з урахуванням ряду факторів ризику: травматичного і геморагічного шоку, гострої масивної крововтрати, гіповолемії, ендотоксикозу, вторинного імунодефіцитного стану, СГЛП і СДВЗ.</w:t>
      </w:r>
    </w:p>
    <w:p w14:paraId="76A3E219" w14:textId="77777777" w:rsidR="00ED5CAE" w:rsidRPr="00BD1B0D" w:rsidRDefault="00ED5CAE" w:rsidP="00D51176">
      <w:pPr>
        <w:spacing w:after="0" w:line="360" w:lineRule="auto"/>
        <w:ind w:firstLine="709"/>
        <w:contextualSpacing/>
        <w:jc w:val="both"/>
        <w:rPr>
          <w:rFonts w:ascii="Times New (W1)" w:hAnsi="Times New (W1)"/>
          <w:spacing w:val="4"/>
          <w:sz w:val="28"/>
          <w:szCs w:val="28"/>
        </w:rPr>
      </w:pPr>
      <w:r w:rsidRPr="00BD1B0D">
        <w:rPr>
          <w:rFonts w:ascii="Times New (W1)" w:hAnsi="Times New (W1)"/>
          <w:spacing w:val="4"/>
          <w:sz w:val="28"/>
          <w:szCs w:val="28"/>
        </w:rPr>
        <w:t>4. Одномоментне накладення ентеро-ентероанастомозу з трансназальною інтубацією тонкої кишки слід виконувати не пізніше 6 годин з моменту травми. Резекцію тонкої кишки пізніше 6 годин з моменту травми з наявністю трьох і більш факторів ризику варто доповнювати формуванням Y-подібної декомпресійної ентеростоми.</w:t>
      </w:r>
    </w:p>
    <w:p w14:paraId="0825D4F1" w14:textId="77777777" w:rsidR="00ED5CAE" w:rsidRPr="00DB4E2D" w:rsidRDefault="00ED5CAE" w:rsidP="00D51176">
      <w:pPr>
        <w:spacing w:after="0" w:line="360" w:lineRule="auto"/>
        <w:ind w:firstLine="709"/>
        <w:contextualSpacing/>
        <w:jc w:val="both"/>
        <w:rPr>
          <w:rFonts w:ascii="Times New (W1)" w:hAnsi="Times New (W1)"/>
          <w:spacing w:val="4"/>
          <w:sz w:val="28"/>
          <w:szCs w:val="28"/>
        </w:rPr>
      </w:pPr>
      <w:r w:rsidRPr="00BD1B0D">
        <w:rPr>
          <w:rFonts w:ascii="Times New (W1)" w:hAnsi="Times New (W1)"/>
          <w:spacing w:val="4"/>
          <w:sz w:val="28"/>
          <w:szCs w:val="28"/>
        </w:rPr>
        <w:t xml:space="preserve">5. Анастамози ободової кишки з екстраперитонизацією їх та з інтубацією нисхідної кишки необхідно формувати не пізніше 6 годин з моменту травми, а в інших випадках вони повинні доповнюватися відповідною колостомою. При ушиванні розривів порожніх органів </w:t>
      </w:r>
      <w:r>
        <w:rPr>
          <w:rFonts w:ascii="Times New (W1)" w:hAnsi="Times New (W1)"/>
          <w:spacing w:val="4"/>
          <w:sz w:val="28"/>
          <w:szCs w:val="28"/>
        </w:rPr>
        <w:t>–</w:t>
      </w:r>
      <w:r w:rsidRPr="00BD1B0D">
        <w:rPr>
          <w:rFonts w:ascii="Times New (W1)" w:hAnsi="Times New (W1)"/>
          <w:spacing w:val="4"/>
          <w:sz w:val="28"/>
          <w:szCs w:val="28"/>
        </w:rPr>
        <w:t xml:space="preserve"> додаткова герметизація</w:t>
      </w:r>
      <w:r>
        <w:rPr>
          <w:rFonts w:ascii="Times New (W1)" w:hAnsi="Times New (W1)"/>
          <w:spacing w:val="4"/>
          <w:sz w:val="28"/>
          <w:szCs w:val="28"/>
        </w:rPr>
        <w:t xml:space="preserve"> </w:t>
      </w:r>
      <w:r w:rsidRPr="00BD1B0D">
        <w:rPr>
          <w:rFonts w:ascii="Times New (W1)" w:hAnsi="Times New (W1)"/>
          <w:spacing w:val="4"/>
          <w:sz w:val="28"/>
          <w:szCs w:val="28"/>
        </w:rPr>
        <w:t>лінії швів.</w:t>
      </w:r>
    </w:p>
    <w:p w14:paraId="2E66DEC5" w14:textId="77777777" w:rsidR="00ED5CAE" w:rsidRPr="00BD1B0D" w:rsidRDefault="00ED5CAE" w:rsidP="00D51176">
      <w:pPr>
        <w:spacing w:after="0" w:line="360" w:lineRule="auto"/>
        <w:ind w:firstLine="709"/>
        <w:contextualSpacing/>
        <w:jc w:val="both"/>
        <w:rPr>
          <w:rFonts w:ascii="Times New (W1)" w:hAnsi="Times New (W1)"/>
          <w:spacing w:val="4"/>
          <w:sz w:val="28"/>
          <w:szCs w:val="28"/>
        </w:rPr>
      </w:pPr>
      <w:r w:rsidRPr="00BD1B0D">
        <w:rPr>
          <w:rFonts w:ascii="Times New (W1)" w:hAnsi="Times New (W1)"/>
          <w:spacing w:val="4"/>
          <w:sz w:val="28"/>
          <w:szCs w:val="28"/>
        </w:rPr>
        <w:lastRenderedPageBreak/>
        <w:t>6. При виявленні гематоми навколо заочеревинних органів обов’язково виконувати їх ревізію. При відкритих пошкодженнях ревізують весь рановий канал, гематому в проекції магістральних судин, пульсуючі гематоми, ті, що збільшуються в об’ємі за час проведення операції. При закритих травмах (перелом кісток тазу) без пошкодження очеревини в ділянці гематоми при стабільній гемодинаміці – ревізія останніх не показана.</w:t>
      </w:r>
    </w:p>
    <w:p w14:paraId="3B7CEE67" w14:textId="77777777" w:rsidR="00A47C56" w:rsidRDefault="00ED5CAE" w:rsidP="00D51176">
      <w:pPr>
        <w:spacing w:after="0" w:line="360" w:lineRule="auto"/>
        <w:ind w:firstLine="709"/>
        <w:jc w:val="both"/>
        <w:rPr>
          <w:rFonts w:ascii="Times New (W1)" w:hAnsi="Times New (W1)"/>
          <w:spacing w:val="4"/>
          <w:sz w:val="28"/>
          <w:szCs w:val="28"/>
        </w:rPr>
      </w:pPr>
      <w:r w:rsidRPr="00BD1B0D">
        <w:rPr>
          <w:rFonts w:ascii="Times New (W1)" w:hAnsi="Times New (W1)"/>
          <w:spacing w:val="4"/>
          <w:sz w:val="28"/>
          <w:szCs w:val="28"/>
        </w:rPr>
        <w:t>7. При наявності в зазначених АФО рівнозначних за інтенсивністю джерел кровотечі, слід виконувати симультанні оперативні втручання: спершу робити тимчасову зупинку кровотечі, а потім, паралельно з поповненням ОЦК, досягати остаточного стабільного гемостазу.</w:t>
      </w:r>
    </w:p>
    <w:p w14:paraId="42D2C028" w14:textId="77777777" w:rsidR="00620A5F" w:rsidRDefault="00620A5F">
      <w:pPr>
        <w:rPr>
          <w:rFonts w:ascii="Times New (W1)" w:hAnsi="Times New (W1)"/>
          <w:spacing w:val="4"/>
          <w:sz w:val="28"/>
          <w:szCs w:val="28"/>
        </w:rPr>
      </w:pPr>
      <w:r>
        <w:rPr>
          <w:rFonts w:ascii="Times New (W1)" w:hAnsi="Times New (W1)"/>
          <w:spacing w:val="4"/>
          <w:sz w:val="28"/>
          <w:szCs w:val="28"/>
        </w:rPr>
        <w:br w:type="page"/>
      </w:r>
    </w:p>
    <w:p w14:paraId="2A229719" w14:textId="77777777" w:rsidR="00102429" w:rsidRPr="001729DF" w:rsidRDefault="00102429" w:rsidP="00102429">
      <w:pPr>
        <w:spacing w:after="0" w:line="360" w:lineRule="auto"/>
        <w:ind w:left="360" w:hanging="502"/>
        <w:contextualSpacing/>
        <w:jc w:val="center"/>
        <w:rPr>
          <w:rFonts w:ascii="Times New Roman" w:hAnsi="Times New Roman"/>
          <w:b/>
          <w:sz w:val="28"/>
          <w:szCs w:val="28"/>
          <w:lang w:val="uk-UA"/>
        </w:rPr>
      </w:pPr>
      <w:r w:rsidRPr="001729DF">
        <w:rPr>
          <w:rFonts w:ascii="Times New Roman" w:hAnsi="Times New Roman"/>
          <w:b/>
          <w:sz w:val="28"/>
          <w:szCs w:val="28"/>
          <w:lang w:val="uk-UA"/>
        </w:rPr>
        <w:lastRenderedPageBreak/>
        <w:t>СПИСОК ВИКОРИСТАНОЇ ЛІТЕРАТУРИ</w:t>
      </w:r>
    </w:p>
    <w:p w14:paraId="0C0B6863" w14:textId="77777777" w:rsidR="00102429" w:rsidRPr="00815403" w:rsidRDefault="00102429" w:rsidP="00102429">
      <w:pPr>
        <w:spacing w:after="0" w:line="360" w:lineRule="auto"/>
        <w:ind w:left="360" w:hanging="502"/>
        <w:contextualSpacing/>
        <w:jc w:val="both"/>
        <w:rPr>
          <w:rFonts w:ascii="Times New Roman" w:hAnsi="Times New Roman"/>
          <w:sz w:val="28"/>
          <w:szCs w:val="28"/>
          <w:lang w:val="en-US"/>
        </w:rPr>
      </w:pPr>
    </w:p>
    <w:p w14:paraId="2CB04A53" w14:textId="77777777" w:rsidR="00102429" w:rsidRPr="00A12AE9" w:rsidRDefault="00102429" w:rsidP="006E272E">
      <w:pPr>
        <w:pStyle w:val="ad"/>
        <w:widowControl w:val="0"/>
        <w:numPr>
          <w:ilvl w:val="0"/>
          <w:numId w:val="24"/>
        </w:numPr>
        <w:tabs>
          <w:tab w:val="left" w:pos="709"/>
          <w:tab w:val="left" w:pos="993"/>
        </w:tabs>
        <w:spacing w:after="0" w:line="360" w:lineRule="auto"/>
        <w:ind w:left="0" w:hanging="709"/>
        <w:contextualSpacing/>
        <w:jc w:val="both"/>
        <w:rPr>
          <w:rFonts w:ascii="Times New Roman" w:hAnsi="Times New Roman"/>
          <w:sz w:val="28"/>
          <w:szCs w:val="28"/>
        </w:rPr>
      </w:pPr>
      <w:r w:rsidRPr="00A12AE9">
        <w:rPr>
          <w:rFonts w:ascii="Times New Roman" w:hAnsi="Times New Roman"/>
          <w:sz w:val="28"/>
          <w:szCs w:val="28"/>
        </w:rPr>
        <w:t>Абакумов М.</w:t>
      </w:r>
      <w:r w:rsidRPr="00A12AE9">
        <w:rPr>
          <w:rFonts w:ascii="Times New Roman" w:hAnsi="Times New Roman"/>
          <w:sz w:val="28"/>
          <w:szCs w:val="28"/>
          <w:lang w:val="en-US"/>
        </w:rPr>
        <w:t> </w:t>
      </w:r>
      <w:r w:rsidRPr="00A12AE9">
        <w:rPr>
          <w:rFonts w:ascii="Times New Roman" w:hAnsi="Times New Roman"/>
          <w:sz w:val="28"/>
          <w:szCs w:val="28"/>
        </w:rPr>
        <w:t>М. Damage control: что нового? / М.</w:t>
      </w:r>
      <w:r w:rsidRPr="00A12AE9">
        <w:rPr>
          <w:rFonts w:ascii="Times New Roman" w:hAnsi="Times New Roman"/>
          <w:sz w:val="28"/>
          <w:szCs w:val="28"/>
          <w:lang w:val="en-US"/>
        </w:rPr>
        <w:t> </w:t>
      </w:r>
      <w:r w:rsidRPr="00A12AE9">
        <w:rPr>
          <w:rFonts w:ascii="Times New Roman" w:hAnsi="Times New Roman"/>
          <w:sz w:val="28"/>
          <w:szCs w:val="28"/>
        </w:rPr>
        <w:t>М.</w:t>
      </w:r>
      <w:r w:rsidRPr="00A12AE9">
        <w:rPr>
          <w:rFonts w:ascii="Times New Roman" w:hAnsi="Times New Roman"/>
          <w:sz w:val="28"/>
          <w:szCs w:val="28"/>
          <w:lang w:val="en-US"/>
        </w:rPr>
        <w:t> </w:t>
      </w:r>
      <w:r w:rsidRPr="00A12AE9">
        <w:rPr>
          <w:rFonts w:ascii="Times New Roman" w:hAnsi="Times New Roman"/>
          <w:sz w:val="28"/>
          <w:szCs w:val="28"/>
        </w:rPr>
        <w:t>Абакумов, П.</w:t>
      </w:r>
      <w:r w:rsidRPr="00A12AE9">
        <w:rPr>
          <w:rFonts w:ascii="Times New Roman" w:hAnsi="Times New Roman"/>
          <w:sz w:val="28"/>
          <w:szCs w:val="28"/>
          <w:lang w:val="en-US"/>
        </w:rPr>
        <w:t> </w:t>
      </w:r>
      <w:r w:rsidRPr="00A12AE9">
        <w:rPr>
          <w:rFonts w:ascii="Times New Roman" w:hAnsi="Times New Roman"/>
          <w:sz w:val="28"/>
          <w:szCs w:val="28"/>
        </w:rPr>
        <w:t>М. Богопольский // Хирургия, журнал имени Н. И.</w:t>
      </w:r>
      <w:r w:rsidRPr="00A12AE9">
        <w:rPr>
          <w:rFonts w:ascii="Times New Roman" w:hAnsi="Times New Roman"/>
          <w:sz w:val="28"/>
          <w:szCs w:val="28"/>
          <w:lang w:val="en-US"/>
        </w:rPr>
        <w:t> </w:t>
      </w:r>
      <w:r w:rsidRPr="00A12AE9">
        <w:rPr>
          <w:rFonts w:ascii="Times New Roman" w:hAnsi="Times New Roman"/>
          <w:sz w:val="28"/>
          <w:szCs w:val="28"/>
        </w:rPr>
        <w:t>Пирогова. – 2007. – №11. – С. 59-62.</w:t>
      </w:r>
    </w:p>
    <w:p w14:paraId="02201A03" w14:textId="77777777" w:rsidR="00102429" w:rsidRPr="00A12AE9" w:rsidRDefault="00102429" w:rsidP="006E272E">
      <w:pPr>
        <w:pStyle w:val="ac"/>
        <w:numPr>
          <w:ilvl w:val="0"/>
          <w:numId w:val="24"/>
        </w:numPr>
        <w:spacing w:after="0" w:line="360" w:lineRule="auto"/>
        <w:ind w:left="0" w:hanging="709"/>
        <w:jc w:val="both"/>
        <w:rPr>
          <w:rFonts w:ascii="Times New Roman" w:hAnsi="Times New Roman"/>
          <w:sz w:val="28"/>
          <w:szCs w:val="28"/>
        </w:rPr>
      </w:pPr>
      <w:r w:rsidRPr="00A12AE9">
        <w:rPr>
          <w:rFonts w:ascii="Times New Roman" w:hAnsi="Times New Roman"/>
          <w:sz w:val="28"/>
          <w:szCs w:val="28"/>
        </w:rPr>
        <w:t>Абакумов М.</w:t>
      </w:r>
      <w:r w:rsidRPr="00A12AE9">
        <w:rPr>
          <w:rFonts w:ascii="Times New Roman" w:hAnsi="Times New Roman"/>
          <w:sz w:val="28"/>
          <w:szCs w:val="28"/>
          <w:lang w:val="en-US"/>
        </w:rPr>
        <w:t> </w:t>
      </w:r>
      <w:r w:rsidRPr="00A12AE9">
        <w:rPr>
          <w:rFonts w:ascii="Times New Roman" w:hAnsi="Times New Roman"/>
          <w:sz w:val="28"/>
          <w:szCs w:val="28"/>
        </w:rPr>
        <w:t>М. Повреждение живота при сочетанной травме / М.</w:t>
      </w:r>
      <w:r w:rsidRPr="00A12AE9">
        <w:rPr>
          <w:rFonts w:ascii="Times New Roman" w:hAnsi="Times New Roman"/>
          <w:sz w:val="28"/>
          <w:szCs w:val="28"/>
          <w:lang w:val="en-US"/>
        </w:rPr>
        <w:t> </w:t>
      </w:r>
      <w:r w:rsidRPr="00A12AE9">
        <w:rPr>
          <w:rFonts w:ascii="Times New Roman" w:hAnsi="Times New Roman"/>
          <w:sz w:val="28"/>
          <w:szCs w:val="28"/>
        </w:rPr>
        <w:t xml:space="preserve">М. Абакумов – М.: Медицина, 2015. – С. 176. </w:t>
      </w:r>
    </w:p>
    <w:p w14:paraId="24929FFC" w14:textId="77777777" w:rsidR="00102429" w:rsidRPr="00A12AE9" w:rsidRDefault="00102429" w:rsidP="006E272E">
      <w:pPr>
        <w:pStyle w:val="ac"/>
        <w:numPr>
          <w:ilvl w:val="0"/>
          <w:numId w:val="24"/>
        </w:numPr>
        <w:spacing w:after="0" w:line="360" w:lineRule="auto"/>
        <w:ind w:left="0" w:hanging="709"/>
        <w:jc w:val="both"/>
        <w:rPr>
          <w:rFonts w:ascii="Times New Roman" w:hAnsi="Times New Roman"/>
          <w:sz w:val="28"/>
          <w:szCs w:val="28"/>
        </w:rPr>
      </w:pPr>
      <w:r w:rsidRPr="00A12AE9">
        <w:rPr>
          <w:rFonts w:ascii="Times New Roman" w:hAnsi="Times New Roman"/>
          <w:sz w:val="28"/>
          <w:szCs w:val="28"/>
        </w:rPr>
        <w:t>Абдурахманова</w:t>
      </w:r>
      <w:r w:rsidRPr="00A12AE9">
        <w:rPr>
          <w:rFonts w:ascii="Times New Roman" w:hAnsi="Times New Roman"/>
          <w:sz w:val="28"/>
          <w:szCs w:val="28"/>
          <w:lang w:val="en-US"/>
        </w:rPr>
        <w:t> </w:t>
      </w:r>
      <w:r w:rsidRPr="00A12AE9">
        <w:rPr>
          <w:rFonts w:ascii="Times New Roman" w:hAnsi="Times New Roman"/>
          <w:sz w:val="28"/>
          <w:szCs w:val="28"/>
        </w:rPr>
        <w:t>С.</w:t>
      </w:r>
      <w:r w:rsidRPr="00A12AE9">
        <w:rPr>
          <w:rFonts w:ascii="Times New Roman" w:hAnsi="Times New Roman"/>
          <w:sz w:val="28"/>
          <w:szCs w:val="28"/>
          <w:lang w:val="en-US"/>
        </w:rPr>
        <w:t> </w:t>
      </w:r>
      <w:r w:rsidRPr="00A12AE9">
        <w:rPr>
          <w:rFonts w:ascii="Times New Roman" w:hAnsi="Times New Roman"/>
          <w:sz w:val="28"/>
          <w:szCs w:val="28"/>
        </w:rPr>
        <w:t>Р. Особенности диагностики закрытой травмы кишечника: автореф. дис. на соиск. уч. ст. канд. мед. наук / С.</w:t>
      </w:r>
      <w:r w:rsidRPr="00A12AE9">
        <w:rPr>
          <w:rFonts w:ascii="Times New Roman" w:hAnsi="Times New Roman"/>
          <w:sz w:val="28"/>
          <w:szCs w:val="28"/>
          <w:lang w:val="en-US"/>
        </w:rPr>
        <w:t> </w:t>
      </w:r>
      <w:r w:rsidRPr="00A12AE9">
        <w:rPr>
          <w:rFonts w:ascii="Times New Roman" w:hAnsi="Times New Roman"/>
          <w:sz w:val="28"/>
          <w:szCs w:val="28"/>
        </w:rPr>
        <w:t xml:space="preserve">Р. Абдурахманова. – Москва, 2006. – С. 20. </w:t>
      </w:r>
    </w:p>
    <w:p w14:paraId="2810578C" w14:textId="77777777" w:rsidR="00102429" w:rsidRPr="00A12AE9" w:rsidRDefault="00102429" w:rsidP="006E272E">
      <w:pPr>
        <w:pStyle w:val="ac"/>
        <w:numPr>
          <w:ilvl w:val="0"/>
          <w:numId w:val="24"/>
        </w:numPr>
        <w:spacing w:line="360" w:lineRule="auto"/>
        <w:ind w:left="0" w:hanging="709"/>
        <w:jc w:val="both"/>
        <w:rPr>
          <w:rFonts w:ascii="Times New Roman" w:hAnsi="Times New Roman"/>
          <w:sz w:val="28"/>
          <w:szCs w:val="28"/>
        </w:rPr>
      </w:pPr>
      <w:r w:rsidRPr="00A12AE9">
        <w:rPr>
          <w:rFonts w:ascii="Times New Roman" w:hAnsi="Times New Roman"/>
          <w:sz w:val="28"/>
          <w:szCs w:val="28"/>
        </w:rPr>
        <w:t>Агаджанян</w:t>
      </w:r>
      <w:r w:rsidRPr="00A12AE9">
        <w:rPr>
          <w:rFonts w:ascii="Times New Roman" w:hAnsi="Times New Roman"/>
          <w:sz w:val="28"/>
          <w:szCs w:val="28"/>
          <w:lang w:val="en-US"/>
        </w:rPr>
        <w:t> </w:t>
      </w:r>
      <w:r w:rsidRPr="00A12AE9">
        <w:rPr>
          <w:rFonts w:ascii="Times New Roman" w:hAnsi="Times New Roman"/>
          <w:sz w:val="28"/>
          <w:szCs w:val="28"/>
        </w:rPr>
        <w:t>В.</w:t>
      </w:r>
      <w:r w:rsidRPr="00A12AE9">
        <w:rPr>
          <w:rFonts w:ascii="Times New Roman" w:hAnsi="Times New Roman"/>
          <w:sz w:val="28"/>
          <w:szCs w:val="28"/>
          <w:lang w:val="en-US"/>
        </w:rPr>
        <w:t> </w:t>
      </w:r>
      <w:r w:rsidRPr="00A12AE9">
        <w:rPr>
          <w:rFonts w:ascii="Times New Roman" w:hAnsi="Times New Roman"/>
          <w:sz w:val="28"/>
          <w:szCs w:val="28"/>
        </w:rPr>
        <w:t>В. Damage control лапаротомия в сочетании с damage control реанимацией у пациентов с абдоминальными повреждениями при политравме / В.</w:t>
      </w:r>
      <w:r w:rsidRPr="00A12AE9">
        <w:rPr>
          <w:rFonts w:ascii="Times New Roman" w:hAnsi="Times New Roman"/>
          <w:sz w:val="28"/>
          <w:szCs w:val="28"/>
          <w:lang w:val="en-US"/>
        </w:rPr>
        <w:t> </w:t>
      </w:r>
      <w:r w:rsidRPr="00A12AE9">
        <w:rPr>
          <w:rFonts w:ascii="Times New Roman" w:hAnsi="Times New Roman"/>
          <w:sz w:val="28"/>
          <w:szCs w:val="28"/>
        </w:rPr>
        <w:t>В. Агаджанян // Политравма. – 2011. – №2. – С. 5-10.</w:t>
      </w:r>
    </w:p>
    <w:p w14:paraId="15FB6DE7" w14:textId="77777777" w:rsidR="00102429" w:rsidRPr="00A12AE9" w:rsidRDefault="00102429" w:rsidP="006E272E">
      <w:pPr>
        <w:pStyle w:val="ac"/>
        <w:numPr>
          <w:ilvl w:val="0"/>
          <w:numId w:val="24"/>
        </w:numPr>
        <w:spacing w:line="360" w:lineRule="auto"/>
        <w:ind w:left="0" w:hanging="709"/>
        <w:jc w:val="both"/>
        <w:rPr>
          <w:rFonts w:ascii="Times New Roman" w:hAnsi="Times New Roman"/>
          <w:sz w:val="28"/>
          <w:szCs w:val="28"/>
        </w:rPr>
      </w:pPr>
      <w:r w:rsidRPr="00A12AE9">
        <w:rPr>
          <w:rFonts w:ascii="Times New Roman" w:hAnsi="Times New Roman"/>
          <w:sz w:val="28"/>
          <w:szCs w:val="28"/>
        </w:rPr>
        <w:t>Алгоритм лечебно-диагностического процесса у больных с гемодинамически нестабильными переломами таза / Е. Ш. Ломтатидзе // Современная травматология и ортопедия. – 2012. Вып. №3. – С. 124</w:t>
      </w:r>
      <w:r w:rsidRPr="00A12AE9">
        <w:rPr>
          <w:rFonts w:ascii="Times New Roman" w:hAnsi="Times New Roman"/>
          <w:sz w:val="28"/>
          <w:szCs w:val="28"/>
          <w:lang w:val="en-US"/>
        </w:rPr>
        <w:t>-</w:t>
      </w:r>
      <w:r w:rsidRPr="00A12AE9">
        <w:rPr>
          <w:rFonts w:ascii="Times New Roman" w:hAnsi="Times New Roman"/>
          <w:sz w:val="28"/>
          <w:szCs w:val="28"/>
        </w:rPr>
        <w:t>129.</w:t>
      </w:r>
    </w:p>
    <w:p w14:paraId="69B3FACD"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 xml:space="preserve">Анализ клинических данных в медицинских исследованиях на основе методов вычислительного интеллекта / В. В. Бойко –  Х., ТО Эксклюзив, 2008. – 121 с. </w:t>
      </w:r>
    </w:p>
    <w:p w14:paraId="38A97A0B" w14:textId="77777777" w:rsidR="00102429" w:rsidRPr="00A12AE9" w:rsidRDefault="00102429" w:rsidP="006E272E">
      <w:pPr>
        <w:pStyle w:val="ac"/>
        <w:widowControl w:val="0"/>
        <w:numPr>
          <w:ilvl w:val="0"/>
          <w:numId w:val="24"/>
        </w:numPr>
        <w:tabs>
          <w:tab w:val="left" w:pos="709"/>
        </w:tabs>
        <w:spacing w:after="0" w:line="360" w:lineRule="auto"/>
        <w:ind w:left="0" w:hanging="709"/>
        <w:jc w:val="both"/>
        <w:rPr>
          <w:rFonts w:ascii="Times New Roman" w:hAnsi="Times New Roman"/>
          <w:sz w:val="28"/>
          <w:szCs w:val="28"/>
          <w:u w:color="FFFFFF"/>
        </w:rPr>
      </w:pPr>
      <w:r w:rsidRPr="00A12AE9">
        <w:rPr>
          <w:rFonts w:ascii="Times New Roman" w:hAnsi="Times New Roman"/>
          <w:sz w:val="28"/>
          <w:szCs w:val="28"/>
          <w:u w:color="FFFFFF"/>
        </w:rPr>
        <w:t xml:space="preserve">Антонюк М. Г. Аналіз летальності при тяжкій закритій торако-абдомінальній травмі / М. Г. Антонюк // Клінічна хірургія. </w:t>
      </w:r>
      <w:r w:rsidRPr="00A12AE9">
        <w:rPr>
          <w:rFonts w:ascii="Times New Roman" w:hAnsi="Times New Roman"/>
          <w:sz w:val="28"/>
          <w:szCs w:val="28"/>
        </w:rPr>
        <w:t>–</w:t>
      </w:r>
      <w:r w:rsidRPr="00A12AE9">
        <w:rPr>
          <w:rFonts w:ascii="Times New Roman" w:hAnsi="Times New Roman"/>
          <w:sz w:val="28"/>
          <w:szCs w:val="28"/>
          <w:u w:color="FFFFFF"/>
        </w:rPr>
        <w:t xml:space="preserve"> 2013.</w:t>
      </w:r>
      <w:r w:rsidRPr="00A12AE9">
        <w:rPr>
          <w:rFonts w:ascii="Times New Roman" w:hAnsi="Times New Roman"/>
          <w:sz w:val="28"/>
          <w:szCs w:val="28"/>
        </w:rPr>
        <w:t xml:space="preserve"> – </w:t>
      </w:r>
      <w:r w:rsidRPr="00A12AE9">
        <w:rPr>
          <w:rFonts w:ascii="Times New Roman" w:hAnsi="Times New Roman"/>
          <w:sz w:val="28"/>
          <w:szCs w:val="28"/>
          <w:u w:color="FFFFFF"/>
        </w:rPr>
        <w:t xml:space="preserve">№10. </w:t>
      </w:r>
      <w:r w:rsidRPr="00A12AE9">
        <w:rPr>
          <w:rFonts w:ascii="Times New Roman" w:hAnsi="Times New Roman"/>
          <w:sz w:val="28"/>
          <w:szCs w:val="28"/>
        </w:rPr>
        <w:t>–</w:t>
      </w:r>
      <w:r w:rsidRPr="00A12AE9">
        <w:rPr>
          <w:rFonts w:ascii="Times New Roman" w:hAnsi="Times New Roman"/>
          <w:sz w:val="28"/>
          <w:szCs w:val="28"/>
          <w:u w:color="FFFFFF"/>
        </w:rPr>
        <w:t xml:space="preserve"> С</w:t>
      </w:r>
      <w:r w:rsidRPr="00A12AE9">
        <w:rPr>
          <w:rFonts w:ascii="Times New Roman" w:hAnsi="Times New Roman"/>
          <w:sz w:val="28"/>
          <w:szCs w:val="28"/>
        </w:rPr>
        <w:t xml:space="preserve">. </w:t>
      </w:r>
      <w:r w:rsidRPr="00A12AE9">
        <w:rPr>
          <w:rFonts w:ascii="Times New Roman" w:hAnsi="Times New Roman"/>
          <w:sz w:val="28"/>
          <w:szCs w:val="28"/>
          <w:u w:color="FFFFFF"/>
        </w:rPr>
        <w:t>26</w:t>
      </w:r>
      <w:r w:rsidRPr="00A12AE9">
        <w:rPr>
          <w:rFonts w:ascii="Times New Roman" w:hAnsi="Times New Roman"/>
          <w:sz w:val="28"/>
          <w:szCs w:val="28"/>
        </w:rPr>
        <w:t>-</w:t>
      </w:r>
      <w:r w:rsidRPr="00A12AE9">
        <w:rPr>
          <w:rFonts w:ascii="Times New Roman" w:hAnsi="Times New Roman"/>
          <w:sz w:val="28"/>
          <w:szCs w:val="28"/>
          <w:u w:color="FFFFFF"/>
        </w:rPr>
        <w:t>28.</w:t>
      </w:r>
    </w:p>
    <w:p w14:paraId="58BBBD3B" w14:textId="77777777" w:rsidR="00102429" w:rsidRPr="00A12AE9" w:rsidRDefault="00102429" w:rsidP="006E272E">
      <w:pPr>
        <w:pStyle w:val="ac"/>
        <w:widowControl w:val="0"/>
        <w:numPr>
          <w:ilvl w:val="0"/>
          <w:numId w:val="24"/>
        </w:numPr>
        <w:tabs>
          <w:tab w:val="left" w:pos="709"/>
        </w:tabs>
        <w:spacing w:after="0" w:line="360" w:lineRule="auto"/>
        <w:ind w:left="0" w:hanging="709"/>
        <w:jc w:val="both"/>
        <w:rPr>
          <w:rFonts w:ascii="Times New Roman" w:hAnsi="Times New Roman"/>
          <w:sz w:val="28"/>
          <w:szCs w:val="28"/>
          <w:u w:color="FFFFFF"/>
        </w:rPr>
      </w:pPr>
      <w:r w:rsidRPr="00A12AE9">
        <w:rPr>
          <w:rFonts w:ascii="Times New Roman" w:hAnsi="Times New Roman"/>
          <w:sz w:val="28"/>
          <w:szCs w:val="28"/>
          <w:u w:color="FFFFFF"/>
        </w:rPr>
        <w:t>Афаунов А.</w:t>
      </w:r>
      <w:r w:rsidRPr="00A12AE9">
        <w:rPr>
          <w:rFonts w:ascii="Times New Roman" w:hAnsi="Times New Roman"/>
          <w:sz w:val="28"/>
          <w:szCs w:val="28"/>
          <w:u w:color="FFFFFF"/>
          <w:lang w:val="en-US"/>
        </w:rPr>
        <w:t> </w:t>
      </w:r>
      <w:r w:rsidRPr="00A12AE9">
        <w:rPr>
          <w:rFonts w:ascii="Times New Roman" w:hAnsi="Times New Roman"/>
          <w:sz w:val="28"/>
          <w:szCs w:val="28"/>
          <w:u w:color="FFFFFF"/>
        </w:rPr>
        <w:t>И. Лечебная тактика при переломах костей таза</w:t>
      </w:r>
      <w:r w:rsidRPr="00A12AE9">
        <w:rPr>
          <w:rFonts w:ascii="Times New Roman" w:hAnsi="Times New Roman"/>
          <w:sz w:val="28"/>
          <w:szCs w:val="28"/>
        </w:rPr>
        <w:t>: зб. наук. праць Української військово-медичної академії [«Проблеми військової охорони здоров’я»]</w:t>
      </w:r>
      <w:r w:rsidRPr="00A12AE9">
        <w:rPr>
          <w:rFonts w:ascii="Times New Roman" w:hAnsi="Times New Roman"/>
          <w:sz w:val="28"/>
          <w:szCs w:val="28"/>
          <w:u w:color="FFFFFF"/>
        </w:rPr>
        <w:t xml:space="preserve"> / А. И. Афаунов, А. Н. Блаженко, А. Н. Афаунов. </w:t>
      </w:r>
      <w:r w:rsidRPr="00A12AE9">
        <w:rPr>
          <w:rFonts w:ascii="Times New Roman" w:hAnsi="Times New Roman"/>
          <w:sz w:val="28"/>
          <w:szCs w:val="28"/>
        </w:rPr>
        <w:t xml:space="preserve">– </w:t>
      </w:r>
      <w:r w:rsidRPr="00A12AE9">
        <w:rPr>
          <w:rFonts w:ascii="Times New Roman" w:hAnsi="Times New Roman"/>
          <w:sz w:val="28"/>
          <w:szCs w:val="28"/>
          <w:u w:color="FFFFFF"/>
        </w:rPr>
        <w:t xml:space="preserve"> Київ, 2006. </w:t>
      </w:r>
      <w:r w:rsidRPr="00A12AE9">
        <w:rPr>
          <w:rFonts w:ascii="Times New Roman" w:hAnsi="Times New Roman"/>
          <w:sz w:val="28"/>
          <w:szCs w:val="28"/>
        </w:rPr>
        <w:t>–</w:t>
      </w:r>
      <w:r w:rsidRPr="00A12AE9">
        <w:rPr>
          <w:rFonts w:ascii="Times New Roman" w:hAnsi="Times New Roman"/>
          <w:sz w:val="28"/>
          <w:szCs w:val="28"/>
          <w:u w:color="FFFFFF"/>
        </w:rPr>
        <w:t xml:space="preserve"> C. 136.</w:t>
      </w:r>
    </w:p>
    <w:p w14:paraId="355753FB"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 xml:space="preserve">Біоетика: навч. видання / О. М. Ковальова. – Харків: 2006. – 204 с. </w:t>
      </w:r>
    </w:p>
    <w:p w14:paraId="723D8BF6"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 xml:space="preserve">Бойко В. В. Автопсійна характеристика морфологічних змін у нирках потерпілих літнього і старечого віку внаслідок абдомінальної травми з внутрішньою кровотечею / В. В. Бойко // Медичні перспективи. – 2006. – Т.ХІ, №1. – С. 71-77. </w:t>
      </w:r>
    </w:p>
    <w:p w14:paraId="3E2F5D05"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lastRenderedPageBreak/>
        <w:t>Бойко В. В. Оптимізація хірургічної тактики щодо потерпілих літнього і старечого віку з пошкодженням товстої кишки / В. В. Бойко // Клінічна анатомія та оперативна хірургія. – 2005. – Т.4, №4. – С. 30-32.</w:t>
      </w:r>
    </w:p>
    <w:p w14:paraId="3A105E03"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Бойко В. В. Принципи надання медичної </w:t>
      </w:r>
      <w:r w:rsidRPr="00A12AE9">
        <w:rPr>
          <w:rFonts w:ascii="Times New Roman" w:hAnsi="Times New Roman"/>
          <w:spacing w:val="-4"/>
          <w:sz w:val="28"/>
          <w:szCs w:val="28"/>
        </w:rPr>
        <w:t>допомоги потерпілим із закритою травмою живота на догоспітальному</w:t>
      </w:r>
      <w:r w:rsidRPr="00A12AE9">
        <w:rPr>
          <w:rFonts w:ascii="Times New Roman" w:hAnsi="Times New Roman"/>
          <w:sz w:val="28"/>
          <w:szCs w:val="28"/>
        </w:rPr>
        <w:t xml:space="preserve"> етапі: зб. наук. праць Української військово-медичної академії [«Проблеми військової охорони здоров`я»] / В. В. Бойко. – Київ, 2006. – Випуск 17. – Розділ 5. – С. 306-311</w:t>
      </w:r>
      <w:r w:rsidRPr="00A12AE9">
        <w:rPr>
          <w:rFonts w:ascii="Times New Roman" w:hAnsi="Times New Roman"/>
          <w:i/>
          <w:sz w:val="28"/>
          <w:szCs w:val="28"/>
        </w:rPr>
        <w:t>.</w:t>
      </w:r>
    </w:p>
    <w:p w14:paraId="20F360B9" w14:textId="77777777" w:rsidR="00102429" w:rsidRPr="00A12AE9" w:rsidRDefault="00102429" w:rsidP="006E272E">
      <w:pPr>
        <w:pStyle w:val="af"/>
        <w:numPr>
          <w:ilvl w:val="0"/>
          <w:numId w:val="24"/>
        </w:numPr>
        <w:suppressLineNumbers w:val="0"/>
        <w:tabs>
          <w:tab w:val="left" w:pos="709"/>
          <w:tab w:val="left" w:pos="993"/>
        </w:tabs>
        <w:suppressAutoHyphens w:val="0"/>
        <w:spacing w:line="360" w:lineRule="auto"/>
        <w:ind w:left="0" w:hanging="709"/>
        <w:contextualSpacing/>
        <w:jc w:val="both"/>
        <w:rPr>
          <w:rFonts w:ascii="Times New Roman" w:hAnsi="Times New Roman"/>
          <w:sz w:val="28"/>
          <w:szCs w:val="28"/>
          <w:lang w:val="uk-UA"/>
        </w:rPr>
      </w:pPr>
      <w:r w:rsidRPr="00A12AE9">
        <w:rPr>
          <w:rFonts w:ascii="Times New Roman" w:hAnsi="Times New Roman"/>
          <w:sz w:val="28"/>
          <w:szCs w:val="28"/>
          <w:lang w:val="uk-UA"/>
        </w:rPr>
        <w:t>Бойко</w:t>
      </w:r>
      <w:r w:rsidRPr="00A12AE9">
        <w:rPr>
          <w:rFonts w:ascii="Times New Roman" w:hAnsi="Times New Roman"/>
          <w:sz w:val="28"/>
          <w:szCs w:val="28"/>
        </w:rPr>
        <w:t> </w:t>
      </w:r>
      <w:r w:rsidRPr="00A12AE9">
        <w:rPr>
          <w:rFonts w:ascii="Times New Roman" w:hAnsi="Times New Roman"/>
          <w:sz w:val="28"/>
          <w:szCs w:val="28"/>
          <w:lang w:val="uk-UA"/>
        </w:rPr>
        <w:t>В. В. Морфологічні зміни альвеоцитів потерпілих внаслідок абдомінальної травми / В. В. Бойко // Клінічна та експериментальна патологія. – 2007. – Т.6, №2. – С. 8-12.</w:t>
      </w:r>
    </w:p>
    <w:p w14:paraId="33D2658F"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Болотников А. И. Имммунологические механизмы развития и прогрессирования перитонита у пострадавших с тяжелой сочетанной травмой живота и их коррекция: автореф. дис. на соиск. уч. ст. д-ра мед. наук / А. И. Болотников. – М., 2008. – 48 с. </w:t>
      </w:r>
    </w:p>
    <w:p w14:paraId="298EFC50"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Боровиков В. STATISTICA. Искусство анализа данных на компьютере: для профессионалов / В. Боровиков. – 2-е изд. – СПб., 2003. – 688 с.</w:t>
      </w:r>
    </w:p>
    <w:p w14:paraId="6D7248F9"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Борозда  И. В. Комплексная диагностика сочетанных повреждений таза, проектирование и управление аппаратами внешней фиксации: автореф. на соиск. уч.ст. д-ра мед наук: 14.00.22 / Борозда Иван Викторович Якутск - 2009. – C. 28.</w:t>
      </w:r>
    </w:p>
    <w:p w14:paraId="54667656"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Брюсов П. Г. Лечение острой массивной кровопотери / П. Г. Брюсов // Военно-медицинский журнал. – 2008. – Т.329. – № 1 . – С. 17. </w:t>
      </w:r>
    </w:p>
    <w:p w14:paraId="79D6A113"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Бююль A. SPSS: искусство обработки информации. Анализ статистических данных и восстановление скрытых закономерностей / А. Бююль. – СПб.: ДиаСофтЮП, 2005. – 608 с.</w:t>
      </w:r>
    </w:p>
    <w:p w14:paraId="39EE3BF5"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Варданян A. B. Хирургическая тактика при сочетанной травме живота и головы: автореф. дис. на соиск. уч. ст. канд. мед. наук / А. В. Варданян  – М., 2008. – </w:t>
      </w:r>
      <w:r w:rsidRPr="00A12AE9">
        <w:rPr>
          <w:rFonts w:ascii="Times New Roman" w:hAnsi="Times New Roman"/>
          <w:sz w:val="28"/>
          <w:szCs w:val="28"/>
          <w:u w:color="FFFFFF"/>
        </w:rPr>
        <w:t>C.</w:t>
      </w:r>
      <w:r w:rsidRPr="00A12AE9">
        <w:rPr>
          <w:rFonts w:ascii="Times New Roman" w:hAnsi="Times New Roman"/>
          <w:sz w:val="28"/>
          <w:szCs w:val="28"/>
        </w:rPr>
        <w:t xml:space="preserve"> 24. </w:t>
      </w:r>
    </w:p>
    <w:p w14:paraId="037EE8C5"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Style w:val="hl"/>
          <w:rFonts w:ascii="Times New Roman" w:hAnsi="Times New Roman"/>
          <w:sz w:val="28"/>
          <w:szCs w:val="28"/>
        </w:rPr>
        <w:t xml:space="preserve">Васильева </w:t>
      </w:r>
      <w:r w:rsidRPr="00A12AE9">
        <w:rPr>
          <w:rFonts w:ascii="Times New Roman" w:hAnsi="Times New Roman"/>
          <w:sz w:val="28"/>
          <w:szCs w:val="28"/>
        </w:rPr>
        <w:t>Е. М. Биохимические особенности эритроцита / Е. М. Васильева</w:t>
      </w:r>
      <w:r w:rsidRPr="00A12AE9">
        <w:rPr>
          <w:rFonts w:ascii="Times New Roman" w:hAnsi="Times New Roman"/>
          <w:sz w:val="28"/>
          <w:szCs w:val="28"/>
          <w:shd w:val="clear" w:color="auto" w:fill="F7F7F7"/>
        </w:rPr>
        <w:t xml:space="preserve"> // Биомедицинская химия. 2015. </w:t>
      </w:r>
      <w:r w:rsidRPr="00A12AE9">
        <w:rPr>
          <w:rFonts w:ascii="Times New Roman" w:hAnsi="Times New Roman"/>
          <w:sz w:val="28"/>
          <w:szCs w:val="28"/>
        </w:rPr>
        <w:t>–</w:t>
      </w:r>
      <w:r w:rsidRPr="00A12AE9">
        <w:rPr>
          <w:rFonts w:ascii="Times New Roman" w:hAnsi="Times New Roman"/>
          <w:sz w:val="28"/>
          <w:szCs w:val="28"/>
          <w:shd w:val="clear" w:color="auto" w:fill="F7F7F7"/>
        </w:rPr>
        <w:t xml:space="preserve"> Т. 51. </w:t>
      </w:r>
      <w:r w:rsidRPr="00A12AE9">
        <w:rPr>
          <w:rFonts w:ascii="Times New Roman" w:hAnsi="Times New Roman"/>
          <w:sz w:val="28"/>
          <w:szCs w:val="28"/>
        </w:rPr>
        <w:t>–</w:t>
      </w:r>
      <w:r w:rsidRPr="00A12AE9">
        <w:rPr>
          <w:rFonts w:ascii="Times New Roman" w:hAnsi="Times New Roman"/>
          <w:sz w:val="28"/>
          <w:szCs w:val="28"/>
          <w:shd w:val="clear" w:color="auto" w:fill="F7F7F7"/>
        </w:rPr>
        <w:t xml:space="preserve"> вып. 2. </w:t>
      </w:r>
      <w:r w:rsidRPr="00A12AE9">
        <w:rPr>
          <w:rFonts w:ascii="Times New Roman" w:hAnsi="Times New Roman"/>
          <w:sz w:val="28"/>
          <w:szCs w:val="28"/>
        </w:rPr>
        <w:t>–</w:t>
      </w:r>
      <w:r w:rsidRPr="00A12AE9">
        <w:rPr>
          <w:rFonts w:ascii="Times New Roman" w:hAnsi="Times New Roman"/>
          <w:sz w:val="28"/>
          <w:szCs w:val="28"/>
          <w:shd w:val="clear" w:color="auto" w:fill="F7F7F7"/>
        </w:rPr>
        <w:t xml:space="preserve"> С. 118</w:t>
      </w:r>
      <w:r w:rsidRPr="00A12AE9">
        <w:rPr>
          <w:rFonts w:ascii="Times New Roman" w:hAnsi="Times New Roman"/>
          <w:sz w:val="28"/>
          <w:szCs w:val="28"/>
        </w:rPr>
        <w:t>-</w:t>
      </w:r>
      <w:r w:rsidRPr="00A12AE9">
        <w:rPr>
          <w:rFonts w:ascii="Times New Roman" w:hAnsi="Times New Roman"/>
          <w:sz w:val="28"/>
          <w:szCs w:val="28"/>
          <w:shd w:val="clear" w:color="auto" w:fill="F7F7F7"/>
        </w:rPr>
        <w:t>126.</w:t>
      </w:r>
    </w:p>
    <w:p w14:paraId="36B47AF9"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lastRenderedPageBreak/>
        <w:t xml:space="preserve">Видеолапароскопическая диагностика и лечение повреждений живота при сочетанной травме / В. Н. Ситников, М. Ф. Черкасов, Б. И. Литвинов [и др.] // Хирургия, журнал им. Н. И. Пирогова. – 2006. – №7. – С. 45-50. </w:t>
      </w:r>
    </w:p>
    <w:p w14:paraId="44DE7F25"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Видеолапароскопия при закрытой травме живота / А. А. Гуляев // Эндоскопическая хирургия. – 2006. – №2. – С. 36-37. </w:t>
      </w:r>
    </w:p>
    <w:p w14:paraId="26C07C5E"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Внебрюшинная тампонада таза как способ хирургического гемостаза при нестабильных повреждениях тазового кольца / И. В. Кажанов //Медико-биологические и социально-психологические проблемы безопасности в чрезвычайных ситуациях. 2017. № 3. – С. 65—77.</w:t>
      </w:r>
    </w:p>
    <w:p w14:paraId="416FF864"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Возможность эндовидеохирургии в лечении инфекционных осложнений ранений и травм / В. В. Бояринцев // Эндоскопическая хирургия. – 2006. –  №2. –  С. 22. </w:t>
      </w:r>
    </w:p>
    <w:p w14:paraId="7F98F0C9" w14:textId="50E0FB96"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Возможности диагностики забрюшинных гематом при ранениях поясничной </w:t>
      </w:r>
      <w:r w:rsidR="003E6353">
        <w:rPr>
          <w:rFonts w:ascii="Times New Roman" w:hAnsi="Times New Roman"/>
          <w:sz w:val="28"/>
          <w:szCs w:val="28"/>
        </w:rPr>
        <w:t xml:space="preserve">     </w:t>
      </w:r>
      <w:r w:rsidRPr="00A12AE9">
        <w:rPr>
          <w:rFonts w:ascii="Times New Roman" w:hAnsi="Times New Roman"/>
          <w:sz w:val="28"/>
          <w:szCs w:val="28"/>
        </w:rPr>
        <w:t xml:space="preserve">области </w:t>
      </w:r>
      <w:r w:rsidR="003E6353">
        <w:rPr>
          <w:rFonts w:ascii="Times New Roman" w:hAnsi="Times New Roman"/>
          <w:sz w:val="28"/>
          <w:szCs w:val="28"/>
        </w:rPr>
        <w:t xml:space="preserve">  </w:t>
      </w:r>
      <w:r w:rsidRPr="00A12AE9">
        <w:rPr>
          <w:rFonts w:ascii="Times New Roman" w:hAnsi="Times New Roman"/>
          <w:sz w:val="28"/>
          <w:szCs w:val="28"/>
        </w:rPr>
        <w:t>в</w:t>
      </w:r>
      <w:r w:rsidR="003E6353">
        <w:rPr>
          <w:rFonts w:ascii="Times New Roman" w:hAnsi="Times New Roman"/>
          <w:sz w:val="28"/>
          <w:szCs w:val="28"/>
        </w:rPr>
        <w:t xml:space="preserve">   </w:t>
      </w:r>
      <w:r w:rsidRPr="00A12AE9">
        <w:rPr>
          <w:rFonts w:ascii="Times New Roman" w:hAnsi="Times New Roman"/>
          <w:sz w:val="28"/>
          <w:szCs w:val="28"/>
        </w:rPr>
        <w:t xml:space="preserve"> условиях </w:t>
      </w:r>
      <w:r w:rsidR="003E6353">
        <w:rPr>
          <w:rFonts w:ascii="Times New Roman" w:hAnsi="Times New Roman"/>
          <w:sz w:val="28"/>
          <w:szCs w:val="28"/>
        </w:rPr>
        <w:t xml:space="preserve">    </w:t>
      </w:r>
      <w:r w:rsidRPr="00A12AE9">
        <w:rPr>
          <w:rFonts w:ascii="Times New Roman" w:hAnsi="Times New Roman"/>
          <w:sz w:val="28"/>
          <w:szCs w:val="28"/>
        </w:rPr>
        <w:t>многопрофильного</w:t>
      </w:r>
      <w:r w:rsidR="003E6353">
        <w:rPr>
          <w:rFonts w:ascii="Times New Roman" w:hAnsi="Times New Roman"/>
          <w:sz w:val="28"/>
          <w:szCs w:val="28"/>
        </w:rPr>
        <w:t xml:space="preserve">    </w:t>
      </w:r>
      <w:r w:rsidRPr="00A12AE9">
        <w:rPr>
          <w:rFonts w:ascii="Times New Roman" w:hAnsi="Times New Roman"/>
          <w:sz w:val="28"/>
          <w:szCs w:val="28"/>
        </w:rPr>
        <w:t xml:space="preserve"> стационара / [В. П.</w:t>
      </w:r>
      <w:r w:rsidR="003E6353">
        <w:rPr>
          <w:rFonts w:ascii="Times New Roman" w:hAnsi="Times New Roman"/>
          <w:sz w:val="28"/>
          <w:szCs w:val="28"/>
        </w:rPr>
        <w:t xml:space="preserve"> </w:t>
      </w:r>
      <w:r w:rsidRPr="00A12AE9">
        <w:rPr>
          <w:rFonts w:ascii="Times New Roman" w:hAnsi="Times New Roman"/>
          <w:sz w:val="28"/>
          <w:szCs w:val="28"/>
        </w:rPr>
        <w:t>Земляной, А. Б. Сингаевский, А. М. Данилов, и др.]. Ялда // Вестник СПбГУ. Сер. 11. 2016. Вып. 1, С. 60-67.</w:t>
      </w:r>
    </w:p>
    <w:p w14:paraId="295A54C5"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Григорьев Е. Г. Хирургия повреждений магистральных сосудов и органов живота / Е. Г. Григорьев. – Новосибирск: Наука, 2003. – С. 238.</w:t>
      </w:r>
    </w:p>
    <w:p w14:paraId="0972C5E3"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Григорьев Е. Г. Хирургия сочетанных повреждений магистральных сосудов и органов живота / Е. Г. Григорьев // Иркутск: Российская академия наук, 2003. – 174 с. </w:t>
      </w:r>
    </w:p>
    <w:p w14:paraId="131E5169"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Гуp’єв С. О. Місце ультразвукового дослідження в комплексній діагностиці гематом заочеревинного простору у постраждалих з політравмою / С. О. Гуp’єв // Клінічна хірургія. – 2009. – № 2. – С. 35-38.</w:t>
      </w:r>
    </w:p>
    <w:p w14:paraId="0D25E89D"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Гур’єв С. О. Травма таза як причинний фактор позаочеревинних гематом / С. О. Гур’єв // Зб. наукових праць УВМА. – 2008. – Вип. 22. – С. 67-72.</w:t>
      </w:r>
    </w:p>
    <w:p w14:paraId="02597CBF"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Диагностика и лечение ранений живота с повреждением забрюшинных органов и структур / [А.Н. Смоляр, М. М. Абакумов, Т. Г. Бармина и др.] // Хирургия. – 2009. – № 1. – С. 8–13.</w:t>
      </w:r>
    </w:p>
    <w:p w14:paraId="3E135738"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lastRenderedPageBreak/>
        <w:t xml:space="preserve">Диагностическая значимость мониторинга внутрибрюшного давления в выборе лечебной тактики у больных перитонитом / В. Ф. Зубрицкий // Инфекция в хирургии. – 2007. – Т.5. – №3. – С. 52-54. </w:t>
      </w:r>
    </w:p>
    <w:p w14:paraId="0705E328"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Диагностика и лечение тяжелой сочетанной травмы живота, сопровождающейся забрюшинными гематомами / [В. В. Колесников, Б. М. Рахимов, И. В. Галкин, О. Н. Проценко]. – Альманах Института Хирургии им. А. В. Вишневского. – 2015. – №2: Материалы XII Съезда хирургов России (7–9 октября 2015 г., Ростов-на-Дону). – С. 658–660. </w:t>
      </w:r>
    </w:p>
    <w:p w14:paraId="07E8178D"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Десять ведущих причин смерти в мире // Информационный бюллетень / Всемирная Организация Здравоохранения. – 2017. Режим доступа: http://www.who.int/mediacentre/factsheets/fs310/ru/. </w:t>
      </w:r>
    </w:p>
    <w:p w14:paraId="6DDC4187"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Дятлов М. М. Обследование и лечение больных с профузным кровотечением при тяжелых травмах таза / М. М. Дятлов // Медицинские новости. – 2000. – № 12. – С. 7-14.</w:t>
      </w:r>
    </w:p>
    <w:p w14:paraId="35CAD8EC"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Дятлов М. М. Повреждения кровеносных сосудов таза при его нестабильных переломах и вывихах у больных с сочетанной травмой / М. М.  Дятлов // Вестник ортопед. и травматол. им. Н. Н. Приорова. – 1999. – № 2. – С. 27-33.</w:t>
      </w:r>
    </w:p>
    <w:p w14:paraId="41F09965" w14:textId="77777777" w:rsidR="00102429" w:rsidRPr="00A12AE9" w:rsidRDefault="00102429" w:rsidP="006E272E">
      <w:pPr>
        <w:pStyle w:val="ac"/>
        <w:numPr>
          <w:ilvl w:val="0"/>
          <w:numId w:val="24"/>
        </w:numPr>
        <w:tabs>
          <w:tab w:val="left" w:pos="284"/>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Дятлов М. М. Тяжелая и сочетанная травма таза: автореф. на соиск. уч.ст. д-ра мед. наук: 14.00.21 / М. М. Дятлов. – Минск, 2004. – 41 с.</w:t>
      </w:r>
    </w:p>
    <w:p w14:paraId="4639925B" w14:textId="77777777" w:rsidR="00102429" w:rsidRPr="00A12AE9" w:rsidRDefault="00102429" w:rsidP="006E272E">
      <w:pPr>
        <w:pStyle w:val="ac"/>
        <w:numPr>
          <w:ilvl w:val="0"/>
          <w:numId w:val="24"/>
        </w:numPr>
        <w:spacing w:after="0" w:line="360" w:lineRule="auto"/>
        <w:ind w:left="0" w:hanging="709"/>
        <w:jc w:val="both"/>
        <w:rPr>
          <w:rFonts w:ascii="Times New Roman" w:hAnsi="Times New Roman"/>
          <w:sz w:val="28"/>
          <w:szCs w:val="28"/>
        </w:rPr>
      </w:pPr>
      <w:r w:rsidRPr="00A12AE9">
        <w:rPr>
          <w:rFonts w:ascii="Times New Roman" w:hAnsi="Times New Roman"/>
          <w:sz w:val="28"/>
          <w:szCs w:val="28"/>
        </w:rPr>
        <w:t>Ермолов А.</w:t>
      </w:r>
      <w:r w:rsidRPr="00A12AE9">
        <w:rPr>
          <w:rFonts w:ascii="Times New Roman" w:hAnsi="Times New Roman"/>
          <w:sz w:val="28"/>
          <w:szCs w:val="28"/>
          <w:lang w:val="en-US"/>
        </w:rPr>
        <w:t> </w:t>
      </w:r>
      <w:r w:rsidRPr="00A12AE9">
        <w:rPr>
          <w:rFonts w:ascii="Times New Roman" w:hAnsi="Times New Roman"/>
          <w:sz w:val="28"/>
          <w:szCs w:val="28"/>
        </w:rPr>
        <w:t>С. Абдоминальная травма. Руководство для врачей / А.</w:t>
      </w:r>
      <w:r w:rsidRPr="00A12AE9">
        <w:rPr>
          <w:rFonts w:ascii="Times New Roman" w:hAnsi="Times New Roman"/>
          <w:sz w:val="28"/>
          <w:szCs w:val="28"/>
          <w:lang w:val="en-US"/>
        </w:rPr>
        <w:t> </w:t>
      </w:r>
      <w:r w:rsidRPr="00A12AE9">
        <w:rPr>
          <w:rFonts w:ascii="Times New Roman" w:hAnsi="Times New Roman"/>
          <w:sz w:val="28"/>
          <w:szCs w:val="28"/>
        </w:rPr>
        <w:t>С. Ермолов. – М.: ВИДАР, 2010. – С. 504.</w:t>
      </w:r>
    </w:p>
    <w:p w14:paraId="29B07EA8"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Ерюхин И. А. Тяжелая абдоминальная инфекция. Проблема перитонита и абдоминальный сепсис / И. А. Ерюхин // Consiliummedicum. – 2005. – Т. №7. – № 6. – 2005. – С. 466-472. </w:t>
      </w:r>
    </w:p>
    <w:p w14:paraId="72F7C573"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Жураев Т. Х. Хирургическая тактика при сочетанных сосудисто-органных повреждениях: автореф. на соиск. уч. ст. канд. мед. наук / Т. Х. Жураев. – Душанбе, 2002. – 16 с. </w:t>
      </w:r>
    </w:p>
    <w:p w14:paraId="265EC57D"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Забрюшинная гематома у больных с сочетанной и изолированной травмой /  [А. А. Щеголев, О. А. Аль Сабунчи, Т. Г. Мурадян и др.]. –Альманах </w:t>
      </w:r>
      <w:r w:rsidRPr="00A12AE9">
        <w:rPr>
          <w:rFonts w:ascii="Times New Roman" w:hAnsi="Times New Roman"/>
          <w:sz w:val="28"/>
          <w:szCs w:val="28"/>
        </w:rPr>
        <w:lastRenderedPageBreak/>
        <w:t xml:space="preserve">Института Хирургии им. А.В. Вишневского. – 2015. – №2: Материалы XII Съезда хирургов России (7-9 октября 2015 г., Ростов-на-Дону). – С. 152. </w:t>
      </w:r>
    </w:p>
    <w:p w14:paraId="1CCB17DE"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Замятин П. Н. Выбор хирургической тактики у пострадавших с политравмой при доминирующем повреждении полых органов живота, диафрагмы и поджелудочной железы / П. Н. Замятин // Клінічна хірургія. – 2004. – № 8. – С. 26-28.</w:t>
      </w:r>
    </w:p>
    <w:p w14:paraId="365F4FC1" w14:textId="77777777" w:rsidR="00102429" w:rsidRPr="00A12AE9" w:rsidRDefault="00102429" w:rsidP="006E272E">
      <w:pPr>
        <w:pStyle w:val="ac"/>
        <w:widowControl w:val="0"/>
        <w:numPr>
          <w:ilvl w:val="0"/>
          <w:numId w:val="24"/>
        </w:numPr>
        <w:tabs>
          <w:tab w:val="left" w:pos="709"/>
          <w:tab w:val="left" w:pos="993"/>
        </w:tabs>
        <w:autoSpaceDE w:val="0"/>
        <w:autoSpaceDN w:val="0"/>
        <w:adjustRightInd w:val="0"/>
        <w:spacing w:after="0" w:line="360" w:lineRule="auto"/>
        <w:ind w:left="0" w:hanging="709"/>
        <w:jc w:val="both"/>
        <w:rPr>
          <w:rFonts w:ascii="Times New Roman" w:hAnsi="Times New Roman"/>
          <w:sz w:val="28"/>
          <w:szCs w:val="28"/>
        </w:rPr>
      </w:pPr>
      <w:r w:rsidRPr="00A12AE9">
        <w:rPr>
          <w:rFonts w:ascii="Times New Roman" w:hAnsi="Times New Roman"/>
          <w:sz w:val="28"/>
          <w:szCs w:val="28"/>
        </w:rPr>
        <w:t>Замятин П. Н. Принципы организации медицинской помощи при политравме / П. Н. Замятин // Проблеми медичної науки та освіти. – 2006. – № 3. – С. 57-59.</w:t>
      </w:r>
    </w:p>
    <w:p w14:paraId="01836A1F" w14:textId="77777777" w:rsidR="00102429" w:rsidRPr="00A12AE9" w:rsidRDefault="00102429" w:rsidP="006E272E">
      <w:pPr>
        <w:pStyle w:val="ac"/>
        <w:widowControl w:val="0"/>
        <w:numPr>
          <w:ilvl w:val="0"/>
          <w:numId w:val="24"/>
        </w:numPr>
        <w:tabs>
          <w:tab w:val="left" w:pos="709"/>
          <w:tab w:val="left" w:pos="993"/>
        </w:tabs>
        <w:autoSpaceDE w:val="0"/>
        <w:autoSpaceDN w:val="0"/>
        <w:adjustRightInd w:val="0"/>
        <w:spacing w:after="0" w:line="360" w:lineRule="auto"/>
        <w:ind w:left="0" w:hanging="709"/>
        <w:jc w:val="both"/>
        <w:rPr>
          <w:rFonts w:ascii="Times New Roman" w:hAnsi="Times New Roman"/>
          <w:sz w:val="28"/>
          <w:szCs w:val="28"/>
        </w:rPr>
      </w:pPr>
      <w:r w:rsidRPr="00A12AE9">
        <w:rPr>
          <w:rFonts w:ascii="Times New Roman" w:hAnsi="Times New Roman"/>
          <w:sz w:val="28"/>
          <w:szCs w:val="28"/>
        </w:rPr>
        <w:t>Замятін П. М. Ентеральна недостатність як ланка сидрому поліорганної недостатності у постраждалих з політравмою / П. М. Замятін // Медичні перспективи. – 2005. – Т. Х, № 3. – С. 68-70.</w:t>
      </w:r>
    </w:p>
    <w:p w14:paraId="298AD3EC" w14:textId="77777777" w:rsidR="00102429" w:rsidRPr="00A12AE9" w:rsidRDefault="00102429" w:rsidP="006E272E">
      <w:pPr>
        <w:pStyle w:val="ac"/>
        <w:widowControl w:val="0"/>
        <w:numPr>
          <w:ilvl w:val="0"/>
          <w:numId w:val="24"/>
        </w:numPr>
        <w:tabs>
          <w:tab w:val="left" w:pos="709"/>
          <w:tab w:val="left" w:pos="993"/>
        </w:tabs>
        <w:autoSpaceDE w:val="0"/>
        <w:autoSpaceDN w:val="0"/>
        <w:adjustRightInd w:val="0"/>
        <w:spacing w:after="0" w:line="360" w:lineRule="auto"/>
        <w:ind w:left="0" w:hanging="709"/>
        <w:jc w:val="both"/>
        <w:rPr>
          <w:rFonts w:ascii="Times New Roman" w:hAnsi="Times New Roman"/>
          <w:sz w:val="28"/>
          <w:szCs w:val="28"/>
        </w:rPr>
      </w:pPr>
      <w:r w:rsidRPr="00A12AE9">
        <w:rPr>
          <w:rFonts w:ascii="Times New Roman" w:hAnsi="Times New Roman"/>
          <w:sz w:val="28"/>
          <w:szCs w:val="28"/>
        </w:rPr>
        <w:t>Замятін П.М. Удосконалення діагностичної та хірургічної тактики у постраждалих з домінуючими ушкодженнями грудей і живота в ранньому періоді травматичної хвороби (клініко-експериментальне дослідження): автореф. на здобуття вч. ст. д-ра. мед. наук / П. М. Замятін: 14.01.03. – Київ, 2005. – 37 с.</w:t>
      </w:r>
    </w:p>
    <w:p w14:paraId="4DF0C21A" w14:textId="77777777" w:rsidR="00102429" w:rsidRPr="00A12AE9" w:rsidRDefault="00102429" w:rsidP="006E272E">
      <w:pPr>
        <w:pStyle w:val="ac"/>
        <w:widowControl w:val="0"/>
        <w:numPr>
          <w:ilvl w:val="0"/>
          <w:numId w:val="24"/>
        </w:numPr>
        <w:tabs>
          <w:tab w:val="left" w:pos="709"/>
          <w:tab w:val="left" w:pos="993"/>
        </w:tabs>
        <w:autoSpaceDE w:val="0"/>
        <w:autoSpaceDN w:val="0"/>
        <w:adjustRightInd w:val="0"/>
        <w:spacing w:after="0" w:line="360" w:lineRule="auto"/>
        <w:ind w:left="0" w:hanging="709"/>
        <w:jc w:val="both"/>
        <w:rPr>
          <w:rFonts w:ascii="Times New Roman" w:hAnsi="Times New Roman"/>
          <w:sz w:val="28"/>
          <w:szCs w:val="28"/>
        </w:rPr>
      </w:pPr>
      <w:r w:rsidRPr="00A12AE9">
        <w:rPr>
          <w:rFonts w:ascii="Times New Roman" w:hAnsi="Times New Roman"/>
          <w:sz w:val="28"/>
          <w:szCs w:val="28"/>
        </w:rPr>
        <w:t>Заочеревинні крововиливи при поєднаній травмі таза і сечового міхура / М. С. Кравець // XIII з’їзд травматологів-ортопедів України: Збірник наукових праць. – 2001. – С. 68-69.</w:t>
      </w:r>
    </w:p>
    <w:p w14:paraId="28533BB9"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Значение ультразвукового исследования в наблюдении за течением забрюшинных кровоизлияний у  пациентов с  закрытой травмой живота / [Трофимова Е. Ю., Богницкая Т. В., Смоляр А. Н. ]. // Ультразвуковая и функциональная диагностика. № 4. – 2012. – С. 18–23.</w:t>
      </w:r>
    </w:p>
    <w:p w14:paraId="1C26E2F4"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 Информативность инструментальных методов диагностики при пельвиоабдоминальной травме, осложнившейся забрюшинным кровоизлиянием / И. К. Паладий, Е. Т. Бескиеру, А. В. Визитиу [и др.] // Актуальные вопросы хирургии: материалы XIV съезда хирургов республики Беларусь. – Витебск, 2010. – С. 91–92</w:t>
      </w:r>
    </w:p>
    <w:p w14:paraId="1ADD6DB4"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lastRenderedPageBreak/>
        <w:t>Интегральные системы оценки тяжести состояния больных при политравме / Б.</w:t>
      </w:r>
      <w:r w:rsidRPr="00A12AE9">
        <w:rPr>
          <w:rFonts w:ascii="Times New Roman" w:hAnsi="Times New Roman"/>
          <w:sz w:val="28"/>
          <w:szCs w:val="28"/>
          <w:lang w:val="en-US"/>
        </w:rPr>
        <w:t> </w:t>
      </w:r>
      <w:r w:rsidRPr="00A12AE9">
        <w:rPr>
          <w:rFonts w:ascii="Times New Roman" w:hAnsi="Times New Roman"/>
          <w:sz w:val="28"/>
          <w:szCs w:val="28"/>
        </w:rPr>
        <w:t>Р.</w:t>
      </w:r>
      <w:r w:rsidRPr="00A12AE9">
        <w:rPr>
          <w:rFonts w:ascii="Times New Roman" w:hAnsi="Times New Roman"/>
          <w:sz w:val="28"/>
          <w:szCs w:val="28"/>
          <w:lang w:val="en-US"/>
        </w:rPr>
        <w:t> </w:t>
      </w:r>
      <w:r w:rsidRPr="00A12AE9">
        <w:rPr>
          <w:rFonts w:ascii="Times New Roman" w:hAnsi="Times New Roman"/>
          <w:sz w:val="28"/>
          <w:szCs w:val="28"/>
        </w:rPr>
        <w:t>Гельфанд, А.</w:t>
      </w:r>
      <w:r w:rsidRPr="00A12AE9">
        <w:rPr>
          <w:rFonts w:ascii="Times New Roman" w:hAnsi="Times New Roman"/>
          <w:sz w:val="28"/>
          <w:szCs w:val="28"/>
          <w:lang w:val="en-US"/>
        </w:rPr>
        <w:t> </w:t>
      </w:r>
      <w:r w:rsidRPr="00A12AE9">
        <w:rPr>
          <w:rFonts w:ascii="Times New Roman" w:hAnsi="Times New Roman"/>
          <w:sz w:val="28"/>
          <w:szCs w:val="28"/>
        </w:rPr>
        <w:t>И.</w:t>
      </w:r>
      <w:r w:rsidRPr="00A12AE9">
        <w:rPr>
          <w:rFonts w:ascii="Times New Roman" w:hAnsi="Times New Roman"/>
          <w:sz w:val="28"/>
          <w:szCs w:val="28"/>
          <w:lang w:val="en-US"/>
        </w:rPr>
        <w:t> </w:t>
      </w:r>
      <w:r w:rsidRPr="00A12AE9">
        <w:rPr>
          <w:rFonts w:ascii="Times New Roman" w:hAnsi="Times New Roman"/>
          <w:sz w:val="28"/>
          <w:szCs w:val="28"/>
        </w:rPr>
        <w:t xml:space="preserve">Ярошецкий // ЦЭМПИНФОРМ. – 2004. – № 3. – С. 10-24. </w:t>
      </w:r>
    </w:p>
    <w:p w14:paraId="3BC65BAC"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Интраоперационная диагностика забрюшинных кровотечений: зб. наук. праць Української військово-медичної академії [«Проблеми військової охорони здоров’я»] / В. В. Риджок – Випуск 11. – Київ, 2002. – С. 442-446.</w:t>
      </w:r>
    </w:p>
    <w:p w14:paraId="43B7A1B0"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Клипак В.</w:t>
      </w:r>
      <w:r w:rsidRPr="00A12AE9">
        <w:rPr>
          <w:rFonts w:ascii="Times New Roman" w:hAnsi="Times New Roman"/>
          <w:sz w:val="28"/>
          <w:szCs w:val="28"/>
          <w:lang w:val="en-US"/>
        </w:rPr>
        <w:t> </w:t>
      </w:r>
      <w:r w:rsidRPr="00A12AE9">
        <w:rPr>
          <w:rFonts w:ascii="Times New Roman" w:hAnsi="Times New Roman"/>
          <w:sz w:val="28"/>
          <w:szCs w:val="28"/>
        </w:rPr>
        <w:t>М. Хирургическая тактика при огнестрельных сочетанных ранениях таза / В.</w:t>
      </w:r>
      <w:r w:rsidRPr="00A12AE9">
        <w:rPr>
          <w:rFonts w:ascii="Times New Roman" w:hAnsi="Times New Roman"/>
          <w:sz w:val="28"/>
          <w:szCs w:val="28"/>
          <w:lang w:val="en-US"/>
        </w:rPr>
        <w:t> </w:t>
      </w:r>
      <w:r w:rsidRPr="00A12AE9">
        <w:rPr>
          <w:rFonts w:ascii="Times New Roman" w:hAnsi="Times New Roman"/>
          <w:sz w:val="28"/>
          <w:szCs w:val="28"/>
        </w:rPr>
        <w:t>М. Клипак // Хирургия. – 2001. – № 9. – С. 41-46</w:t>
      </w:r>
    </w:p>
    <w:p w14:paraId="76C2AC5C"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pacing w:val="-4"/>
          <w:sz w:val="28"/>
          <w:szCs w:val="28"/>
        </w:rPr>
      </w:pPr>
      <w:r w:rsidRPr="00A12AE9">
        <w:rPr>
          <w:rFonts w:ascii="Times New Roman" w:hAnsi="Times New Roman"/>
          <w:sz w:val="28"/>
          <w:szCs w:val="28"/>
        </w:rPr>
        <w:t xml:space="preserve">Кобзарь А. И. Прикладная математическая статистика / А. И. Кобзарь. – М., Физматлит, 2006. – 628 с. </w:t>
      </w:r>
    </w:p>
    <w:p w14:paraId="255B33F1" w14:textId="77777777" w:rsidR="00102429" w:rsidRPr="00A12AE9" w:rsidRDefault="00102429" w:rsidP="006E272E">
      <w:pPr>
        <w:pStyle w:val="ac"/>
        <w:widowControl w:val="0"/>
        <w:numPr>
          <w:ilvl w:val="0"/>
          <w:numId w:val="24"/>
        </w:numPr>
        <w:tabs>
          <w:tab w:val="left" w:pos="614"/>
          <w:tab w:val="left" w:pos="709"/>
          <w:tab w:val="left" w:pos="993"/>
        </w:tabs>
        <w:spacing w:after="0" w:line="360" w:lineRule="auto"/>
        <w:ind w:left="0" w:hanging="709"/>
        <w:jc w:val="both"/>
        <w:rPr>
          <w:rFonts w:ascii="Times New Roman" w:hAnsi="Times New Roman"/>
          <w:spacing w:val="-4"/>
          <w:sz w:val="28"/>
          <w:szCs w:val="28"/>
        </w:rPr>
      </w:pPr>
      <w:r w:rsidRPr="00A12AE9">
        <w:rPr>
          <w:rFonts w:ascii="Times New Roman" w:hAnsi="Times New Roman"/>
          <w:spacing w:val="-4"/>
          <w:sz w:val="28"/>
          <w:szCs w:val="28"/>
        </w:rPr>
        <w:t xml:space="preserve">Козопас В. С. Аналіз і структура закритої травми кісток таза в танатогенезі політравми / В. С.  Козопас // Практична медицина. </w:t>
      </w:r>
      <w:r w:rsidRPr="00A12AE9">
        <w:rPr>
          <w:rFonts w:ascii="Times New Roman" w:hAnsi="Times New Roman"/>
          <w:sz w:val="28"/>
          <w:szCs w:val="28"/>
        </w:rPr>
        <w:t>–</w:t>
      </w:r>
      <w:r w:rsidRPr="00A12AE9">
        <w:rPr>
          <w:rFonts w:ascii="Times New Roman" w:hAnsi="Times New Roman"/>
          <w:spacing w:val="-4"/>
          <w:sz w:val="28"/>
          <w:szCs w:val="28"/>
        </w:rPr>
        <w:t xml:space="preserve"> 2009. </w:t>
      </w:r>
      <w:r w:rsidRPr="00A12AE9">
        <w:rPr>
          <w:rFonts w:ascii="Times New Roman" w:hAnsi="Times New Roman"/>
          <w:sz w:val="28"/>
          <w:szCs w:val="28"/>
        </w:rPr>
        <w:t>–</w:t>
      </w:r>
      <w:r w:rsidRPr="00A12AE9">
        <w:rPr>
          <w:rFonts w:ascii="Times New Roman" w:hAnsi="Times New Roman"/>
          <w:spacing w:val="-4"/>
          <w:sz w:val="28"/>
          <w:szCs w:val="28"/>
        </w:rPr>
        <w:t xml:space="preserve"> Т. ХV, № 1. </w:t>
      </w:r>
      <w:r w:rsidRPr="00A12AE9">
        <w:rPr>
          <w:rFonts w:ascii="Times New Roman" w:hAnsi="Times New Roman"/>
          <w:sz w:val="28"/>
          <w:szCs w:val="28"/>
        </w:rPr>
        <w:t>–</w:t>
      </w:r>
      <w:r w:rsidRPr="00A12AE9">
        <w:rPr>
          <w:rFonts w:ascii="Times New Roman" w:hAnsi="Times New Roman"/>
          <w:spacing w:val="-4"/>
          <w:sz w:val="28"/>
          <w:szCs w:val="28"/>
        </w:rPr>
        <w:t xml:space="preserve"> </w:t>
      </w:r>
      <w:r w:rsidRPr="00A12AE9">
        <w:rPr>
          <w:rFonts w:ascii="Times New Roman" w:hAnsi="Times New Roman"/>
          <w:sz w:val="28"/>
          <w:szCs w:val="28"/>
        </w:rPr>
        <w:t>С. </w:t>
      </w:r>
      <w:r w:rsidRPr="00A12AE9">
        <w:rPr>
          <w:rFonts w:ascii="Times New Roman" w:hAnsi="Times New Roman"/>
          <w:spacing w:val="-4"/>
          <w:sz w:val="28"/>
          <w:szCs w:val="28"/>
        </w:rPr>
        <w:t>38-44.</w:t>
      </w:r>
    </w:p>
    <w:p w14:paraId="36E47B65"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pacing w:val="-4"/>
          <w:sz w:val="28"/>
          <w:szCs w:val="28"/>
        </w:rPr>
      </w:pPr>
      <w:r w:rsidRPr="00A12AE9">
        <w:rPr>
          <w:rFonts w:ascii="Times New Roman" w:hAnsi="Times New Roman"/>
          <w:spacing w:val="-4"/>
          <w:sz w:val="28"/>
          <w:szCs w:val="28"/>
        </w:rPr>
        <w:t xml:space="preserve">Комплексная интенсивная терапия тяжелого сепсиса у хирургических больных (клинические случаи) / Т. В. Попов // Инфекция в хирургии. </w:t>
      </w:r>
      <w:r w:rsidRPr="00A12AE9">
        <w:rPr>
          <w:rFonts w:ascii="Times New Roman" w:hAnsi="Times New Roman"/>
          <w:sz w:val="28"/>
          <w:szCs w:val="28"/>
        </w:rPr>
        <w:t>–</w:t>
      </w:r>
      <w:r w:rsidRPr="00A12AE9">
        <w:rPr>
          <w:rFonts w:ascii="Times New Roman" w:hAnsi="Times New Roman"/>
          <w:spacing w:val="-4"/>
          <w:sz w:val="28"/>
          <w:szCs w:val="28"/>
        </w:rPr>
        <w:t xml:space="preserve">  2007. </w:t>
      </w:r>
      <w:r w:rsidRPr="00A12AE9">
        <w:rPr>
          <w:rFonts w:ascii="Times New Roman" w:hAnsi="Times New Roman"/>
          <w:sz w:val="28"/>
          <w:szCs w:val="28"/>
        </w:rPr>
        <w:t>–</w:t>
      </w:r>
      <w:r w:rsidRPr="00A12AE9">
        <w:rPr>
          <w:rFonts w:ascii="Times New Roman" w:hAnsi="Times New Roman"/>
          <w:spacing w:val="-4"/>
          <w:sz w:val="28"/>
          <w:szCs w:val="28"/>
        </w:rPr>
        <w:t xml:space="preserve"> Т.5. </w:t>
      </w:r>
      <w:r w:rsidRPr="00A12AE9">
        <w:rPr>
          <w:rFonts w:ascii="Times New Roman" w:hAnsi="Times New Roman"/>
          <w:sz w:val="28"/>
          <w:szCs w:val="28"/>
        </w:rPr>
        <w:t>–</w:t>
      </w:r>
      <w:r w:rsidRPr="00A12AE9">
        <w:rPr>
          <w:rFonts w:ascii="Times New Roman" w:hAnsi="Times New Roman"/>
          <w:spacing w:val="-4"/>
          <w:sz w:val="28"/>
          <w:szCs w:val="28"/>
        </w:rPr>
        <w:t xml:space="preserve"> №3. </w:t>
      </w:r>
      <w:r w:rsidRPr="00A12AE9">
        <w:rPr>
          <w:rFonts w:ascii="Times New Roman" w:hAnsi="Times New Roman"/>
          <w:sz w:val="28"/>
          <w:szCs w:val="28"/>
        </w:rPr>
        <w:t xml:space="preserve">– С. </w:t>
      </w:r>
      <w:r w:rsidRPr="00A12AE9">
        <w:rPr>
          <w:rFonts w:ascii="Times New Roman" w:hAnsi="Times New Roman"/>
          <w:spacing w:val="-4"/>
          <w:sz w:val="28"/>
          <w:szCs w:val="28"/>
        </w:rPr>
        <w:t>67-69.</w:t>
      </w:r>
    </w:p>
    <w:p w14:paraId="765E992C"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Кондуктометричні можливості визначення крововтрати: зб. наук. праць Української військово-медичної академії [«Проблеми військової охорони здоров’я»] / В. М. Денисенко. – Вип. 34. – Т. 2.  – 2012, Київ. – С. 326-330.</w:t>
      </w:r>
    </w:p>
    <w:p w14:paraId="262711C4"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Костиков Ю. П. Анализ летальности в отделении политравмы многопрофильной больницы: зб. наук. праць Української військово-медичної академії [«Проблеми військової охорони здоров`я»] / Ю. П. Костиков, А. Э. Феськов, Г. Н. Гильборг. – Випуск 11. – Київ, 2002. – С. 170-174.</w:t>
      </w:r>
    </w:p>
    <w:p w14:paraId="43E14B85"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Костирний О. В. Абдомінальний сепсис / О. В. Костирний, АльМасри Нихаль Даифаллах // </w:t>
      </w:r>
      <w:r w:rsidRPr="00A12AE9">
        <w:rPr>
          <w:rFonts w:ascii="Times New Roman" w:hAnsi="Times New Roman"/>
          <w:sz w:val="28"/>
          <w:szCs w:val="28"/>
          <w:lang w:val="en-US"/>
        </w:rPr>
        <w:t>Acta</w:t>
      </w:r>
      <w:r w:rsidRPr="00A12AE9">
        <w:rPr>
          <w:rFonts w:ascii="Times New Roman" w:hAnsi="Times New Roman"/>
          <w:sz w:val="28"/>
          <w:szCs w:val="28"/>
        </w:rPr>
        <w:t xml:space="preserve"> </w:t>
      </w:r>
      <w:r w:rsidRPr="00A12AE9">
        <w:rPr>
          <w:rFonts w:ascii="Times New Roman" w:hAnsi="Times New Roman"/>
          <w:sz w:val="28"/>
          <w:szCs w:val="28"/>
          <w:lang w:val="en-US"/>
        </w:rPr>
        <w:t>Medica</w:t>
      </w:r>
      <w:r w:rsidRPr="00A12AE9">
        <w:rPr>
          <w:rFonts w:ascii="Times New Roman" w:hAnsi="Times New Roman"/>
          <w:sz w:val="28"/>
          <w:szCs w:val="28"/>
        </w:rPr>
        <w:t xml:space="preserve"> </w:t>
      </w:r>
      <w:r w:rsidRPr="00A12AE9">
        <w:rPr>
          <w:rFonts w:ascii="Times New Roman" w:hAnsi="Times New Roman"/>
          <w:sz w:val="28"/>
          <w:szCs w:val="28"/>
          <w:lang w:val="en-US"/>
        </w:rPr>
        <w:t>Leopolensia</w:t>
      </w:r>
      <w:r w:rsidRPr="00A12AE9">
        <w:rPr>
          <w:rFonts w:ascii="Times New Roman" w:hAnsi="Times New Roman"/>
          <w:sz w:val="28"/>
          <w:szCs w:val="28"/>
        </w:rPr>
        <w:t xml:space="preserve">. – 2006. – </w:t>
      </w:r>
      <w:r w:rsidRPr="00A12AE9">
        <w:rPr>
          <w:rFonts w:ascii="Times New Roman" w:hAnsi="Times New Roman"/>
          <w:sz w:val="28"/>
          <w:szCs w:val="28"/>
          <w:lang w:val="en-US"/>
        </w:rPr>
        <w:t>T</w:t>
      </w:r>
      <w:r w:rsidRPr="00A12AE9">
        <w:rPr>
          <w:rFonts w:ascii="Times New Roman" w:hAnsi="Times New Roman"/>
          <w:sz w:val="28"/>
          <w:szCs w:val="28"/>
        </w:rPr>
        <w:t xml:space="preserve">. </w:t>
      </w:r>
      <w:r w:rsidRPr="00A12AE9">
        <w:rPr>
          <w:rFonts w:ascii="Times New Roman" w:hAnsi="Times New Roman"/>
          <w:sz w:val="28"/>
          <w:szCs w:val="28"/>
          <w:lang w:val="en-US"/>
        </w:rPr>
        <w:t>XII</w:t>
      </w:r>
      <w:r w:rsidRPr="00A12AE9">
        <w:rPr>
          <w:rFonts w:ascii="Times New Roman" w:hAnsi="Times New Roman"/>
          <w:sz w:val="28"/>
          <w:szCs w:val="28"/>
        </w:rPr>
        <w:t>, № 2. – С. 44-47.</w:t>
      </w:r>
    </w:p>
    <w:p w14:paraId="351AF373"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Кравец Н. С. Полиорганная недостаточность у пострадавших с забрюшинными кровоизлияниями при политравме в остром периоде травматической болезни: зб. наук. праць Української військово-медичної академії [«Проблеми військової охорони здоров`я»] / Н. С. Кравец. – Випуск </w:t>
      </w:r>
      <w:r w:rsidRPr="00A12AE9">
        <w:rPr>
          <w:rFonts w:ascii="Times New Roman" w:hAnsi="Times New Roman"/>
          <w:sz w:val="28"/>
          <w:szCs w:val="28"/>
        </w:rPr>
        <w:lastRenderedPageBreak/>
        <w:t>11. – Київ, 2002. – С. 419-424.</w:t>
      </w:r>
    </w:p>
    <w:p w14:paraId="65FA5D37"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Кузнецов H. A. Ультразвуковые технологии в диагностике и лечении больных с повреждением селезенки / Н. А. Кузнецов // Вестник РГМУ. – 2007. – № 6. – С. 23-28. </w:t>
      </w:r>
    </w:p>
    <w:p w14:paraId="50D6EA09"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Кургузов О. П. Травматические повреждения нижней полой вены / О. П. Кургузов // Ангиология и сосудистая хирургия. – 2007. – Т. 13. – №1. – С. 114-119. </w:t>
      </w:r>
    </w:p>
    <w:p w14:paraId="5FDD3A0D"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Кушнірук С. В. Вибір тактики хірургічного лікування проникаючого черезпромежинного поранення позаочеревинної частини прямої кишки / С. В. Кушнірук // Клінічна хірургія. – 2003. – №11(додаток). – С. 21.</w:t>
      </w:r>
    </w:p>
    <w:p w14:paraId="4508FC4F"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Лапач С. Н. Статистические методы в медико-биологических исследованиях с использованием Excel / С. Н. Лапач. – К.: Морион, 2001. – 408 с. </w:t>
      </w:r>
    </w:p>
    <w:p w14:paraId="04C438A5"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Лебедев Н. В. Оценка тяжести состояния больных в неотложной хирургии и травматологии / Н. В. Лебедев. – М.:, Медицина, 2008. – 144 с. </w:t>
      </w:r>
    </w:p>
    <w:p w14:paraId="76BDD287" w14:textId="77777777" w:rsidR="00102429" w:rsidRPr="00A12AE9" w:rsidRDefault="00102429" w:rsidP="006E272E">
      <w:pPr>
        <w:pStyle w:val="ac"/>
        <w:widowControl w:val="0"/>
        <w:numPr>
          <w:ilvl w:val="0"/>
          <w:numId w:val="24"/>
        </w:numPr>
        <w:tabs>
          <w:tab w:val="left" w:pos="619"/>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Лебедев Н. В. Системы оценок тяжести сепсиса и эндогенной интоксикации / Н. В. Лебедев, А. Е. Климов // Хирургия. – 2006. – № 5. – С. 53-56.</w:t>
      </w:r>
    </w:p>
    <w:p w14:paraId="6B4274E9"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Лечебно-диагностическая тактика у больных с политравмой / И. Л. Соханева // Харківська хірургічна школа. – 2002. – №2. – С. 100-101.</w:t>
      </w:r>
    </w:p>
    <w:p w14:paraId="6F8BEFD3"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Литвина Е. А. Современное хирургическое лечение множественных и сочетанных переломов костей конечностей и таза: автореф. на соиск. уч. ст. канд. мед. наук: 14.01.15 / Е. А. Литвина. – М., 2010. – 39 с.</w:t>
      </w:r>
    </w:p>
    <w:p w14:paraId="667C621E"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Лобанов С. Л. Лапароскопия при закрытой травме живота / С. Л. Лобанов // Эндоскопическая хирургия. – 2009. – Т.15. – № 1. –  С. 99-100. </w:t>
      </w:r>
    </w:p>
    <w:p w14:paraId="4CCD0B77"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Луговская С. А. Лабораторная гематология / С. А.  Луговская. – М.: Триада, 2006. – С. 222.</w:t>
      </w:r>
    </w:p>
    <w:p w14:paraId="713DA3A7"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 xml:space="preserve">Максименко М. А. Асоційована травма таза у постраждалих внаслідок дорожньо-транспортних пригод: автореф. на соиск. уч. ст. канд. мед. наук: 14.00.21 / М. А. Максименко. – К., 2013. – </w:t>
      </w:r>
      <w:r w:rsidRPr="00A12AE9">
        <w:rPr>
          <w:rFonts w:ascii="Times New Roman" w:hAnsi="Times New Roman"/>
          <w:sz w:val="28"/>
          <w:szCs w:val="28"/>
          <w:lang w:val="en-US"/>
        </w:rPr>
        <w:t>C</w:t>
      </w:r>
      <w:r w:rsidRPr="00A12AE9">
        <w:rPr>
          <w:rFonts w:ascii="Times New Roman" w:hAnsi="Times New Roman"/>
          <w:sz w:val="28"/>
          <w:szCs w:val="28"/>
        </w:rPr>
        <w:t>. 21.</w:t>
      </w:r>
    </w:p>
    <w:p w14:paraId="64BC2C2F" w14:textId="77777777" w:rsidR="00102429" w:rsidRPr="00A12AE9" w:rsidRDefault="00102429" w:rsidP="006E272E">
      <w:pPr>
        <w:pStyle w:val="ac"/>
        <w:widowControl w:val="0"/>
        <w:numPr>
          <w:ilvl w:val="0"/>
          <w:numId w:val="24"/>
        </w:numPr>
        <w:tabs>
          <w:tab w:val="left" w:pos="709"/>
          <w:tab w:val="left" w:pos="993"/>
        </w:tabs>
        <w:autoSpaceDE w:val="0"/>
        <w:autoSpaceDN w:val="0"/>
        <w:adjustRightInd w:val="0"/>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Максимов Г. В. Изучение роли плазматической мембраны эритроцитов в формировании гипоксии у больных с хронической сердечной </w:t>
      </w:r>
      <w:r w:rsidRPr="00A12AE9">
        <w:rPr>
          <w:rFonts w:ascii="Times New Roman" w:hAnsi="Times New Roman"/>
          <w:sz w:val="28"/>
          <w:szCs w:val="28"/>
        </w:rPr>
        <w:lastRenderedPageBreak/>
        <w:t xml:space="preserve">недостаточностью / Г. В.  Максимов // Терапевтический архив. – 2005. – №9. – </w:t>
      </w:r>
      <w:r w:rsidRPr="00A12AE9">
        <w:rPr>
          <w:rFonts w:ascii="Times New Roman" w:hAnsi="Times New Roman"/>
          <w:sz w:val="28"/>
          <w:szCs w:val="28"/>
          <w:lang w:val="en-US"/>
        </w:rPr>
        <w:t>C</w:t>
      </w:r>
      <w:r w:rsidRPr="00A12AE9">
        <w:rPr>
          <w:rFonts w:ascii="Times New Roman" w:hAnsi="Times New Roman"/>
          <w:sz w:val="28"/>
          <w:szCs w:val="28"/>
        </w:rPr>
        <w:t>. 70-73.</w:t>
      </w:r>
    </w:p>
    <w:p w14:paraId="21F80448"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Малярчук В. И. Использование шкал тяжести травмы при сочетанных повреждениях / В. И. Малярчук // Вестник Российского университета дружбы народов, серия «Медицина». – 2000. – № 1. – </w:t>
      </w:r>
      <w:r w:rsidRPr="00A12AE9">
        <w:rPr>
          <w:rFonts w:ascii="Times New Roman" w:hAnsi="Times New Roman"/>
          <w:sz w:val="28"/>
          <w:szCs w:val="28"/>
          <w:lang w:val="en-US"/>
        </w:rPr>
        <w:t>C</w:t>
      </w:r>
      <w:r w:rsidRPr="00A12AE9">
        <w:rPr>
          <w:rFonts w:ascii="Times New Roman" w:hAnsi="Times New Roman"/>
          <w:sz w:val="28"/>
          <w:szCs w:val="28"/>
        </w:rPr>
        <w:t xml:space="preserve">. 60-62. </w:t>
      </w:r>
    </w:p>
    <w:p w14:paraId="42C905A3"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Маскин С. С. Ультразвуковая диагностика закрытых травм органов брюшной полости и забрюшинного пространства / С. С. Маскин // Вестник хирургии. – 2007. – Т. 166. – № 6. – </w:t>
      </w:r>
      <w:r w:rsidRPr="00A12AE9">
        <w:rPr>
          <w:rFonts w:ascii="Times New Roman" w:hAnsi="Times New Roman"/>
          <w:sz w:val="28"/>
          <w:szCs w:val="28"/>
          <w:lang w:val="en-US"/>
        </w:rPr>
        <w:t>C</w:t>
      </w:r>
      <w:r w:rsidRPr="00A12AE9">
        <w:rPr>
          <w:rFonts w:ascii="Times New Roman" w:hAnsi="Times New Roman"/>
          <w:sz w:val="28"/>
          <w:szCs w:val="28"/>
        </w:rPr>
        <w:t>. 96—100.</w:t>
      </w:r>
    </w:p>
    <w:p w14:paraId="34EA22FF"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Массивные забрюшинные кровотечения в хирургии повреждений: збірник тез 1 Всеукраїнської науково-практичної конференції з міжнародною участю «Політравма – сучасна концепція надання медичної допомоги» / Я. Л. Заруцкий, Я. С. Кукуруз, В. В. Бурлука [и др.]. – Київ. – 2002. – </w:t>
      </w:r>
      <w:r w:rsidRPr="00A12AE9">
        <w:rPr>
          <w:rFonts w:ascii="Times New Roman" w:hAnsi="Times New Roman"/>
          <w:sz w:val="28"/>
          <w:szCs w:val="28"/>
          <w:lang w:val="en-US"/>
        </w:rPr>
        <w:t>C</w:t>
      </w:r>
      <w:r w:rsidRPr="00A12AE9">
        <w:rPr>
          <w:rFonts w:ascii="Times New Roman" w:hAnsi="Times New Roman"/>
          <w:sz w:val="28"/>
          <w:szCs w:val="28"/>
        </w:rPr>
        <w:t>. 101-102.</w:t>
      </w:r>
    </w:p>
    <w:p w14:paraId="154D4FE1" w14:textId="77777777" w:rsidR="00102429" w:rsidRPr="00A12AE9" w:rsidRDefault="00102429" w:rsidP="006E272E">
      <w:pPr>
        <w:pStyle w:val="sm"/>
        <w:widowControl w:val="0"/>
        <w:numPr>
          <w:ilvl w:val="0"/>
          <w:numId w:val="24"/>
        </w:numPr>
        <w:tabs>
          <w:tab w:val="left" w:pos="709"/>
          <w:tab w:val="left" w:pos="993"/>
        </w:tabs>
        <w:spacing w:before="0" w:beforeAutospacing="0" w:after="0" w:afterAutospacing="0" w:line="360" w:lineRule="auto"/>
        <w:ind w:left="0" w:hanging="709"/>
        <w:contextualSpacing/>
        <w:jc w:val="both"/>
        <w:rPr>
          <w:rFonts w:ascii="Times New Roman" w:hAnsi="Times New Roman"/>
          <w:sz w:val="28"/>
          <w:szCs w:val="28"/>
          <w:u w:color="FFFFFF"/>
        </w:rPr>
      </w:pPr>
      <w:r w:rsidRPr="00A12AE9">
        <w:rPr>
          <w:rFonts w:ascii="Times New Roman" w:hAnsi="Times New Roman"/>
          <w:sz w:val="28"/>
          <w:szCs w:val="28"/>
          <w:u w:color="FFFFFF"/>
        </w:rPr>
        <w:t xml:space="preserve">Михайлов А. П. Диагностика и лечение повреждений двенадцати-перстной кишки / А. П. Михайлов // Вестник хирургии. </w:t>
      </w:r>
      <w:r w:rsidRPr="00A12AE9">
        <w:rPr>
          <w:rFonts w:ascii="Times New Roman" w:hAnsi="Times New Roman"/>
          <w:sz w:val="28"/>
          <w:szCs w:val="28"/>
        </w:rPr>
        <w:t>–</w:t>
      </w:r>
      <w:r w:rsidRPr="00A12AE9">
        <w:rPr>
          <w:rFonts w:ascii="Times New Roman" w:hAnsi="Times New Roman"/>
          <w:sz w:val="28"/>
          <w:szCs w:val="28"/>
          <w:u w:color="FFFFFF"/>
        </w:rPr>
        <w:t xml:space="preserve"> 2016. </w:t>
      </w:r>
      <w:r w:rsidRPr="00A12AE9">
        <w:rPr>
          <w:rFonts w:ascii="Times New Roman" w:hAnsi="Times New Roman"/>
          <w:sz w:val="28"/>
          <w:szCs w:val="28"/>
        </w:rPr>
        <w:t>–</w:t>
      </w:r>
      <w:r w:rsidRPr="00A12AE9">
        <w:rPr>
          <w:rFonts w:ascii="Times New Roman" w:hAnsi="Times New Roman"/>
          <w:sz w:val="28"/>
          <w:szCs w:val="28"/>
          <w:u w:color="FFFFFF"/>
        </w:rPr>
        <w:t xml:space="preserve"> Т. 565, №3. </w:t>
      </w:r>
      <w:r w:rsidRPr="00A12AE9">
        <w:rPr>
          <w:rFonts w:ascii="Times New Roman" w:hAnsi="Times New Roman"/>
          <w:sz w:val="28"/>
          <w:szCs w:val="28"/>
        </w:rPr>
        <w:t>–</w:t>
      </w:r>
      <w:r w:rsidRPr="00A12AE9">
        <w:rPr>
          <w:rFonts w:ascii="Times New Roman" w:hAnsi="Times New Roman"/>
          <w:sz w:val="28"/>
          <w:szCs w:val="28"/>
          <w:u w:color="FFFFFF"/>
        </w:rPr>
        <w:t xml:space="preserve"> С. 106-109.</w:t>
      </w:r>
    </w:p>
    <w:p w14:paraId="51FE29E7"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Молитвословов А. Б. Диагностика повреждений живота у пострадавших с сочетанной травмой / А. Б. Молитвословов // Хирургия, журнал им. Н. И. Пирогова. – 2002. – № 9. – </w:t>
      </w:r>
      <w:r w:rsidRPr="00A12AE9">
        <w:rPr>
          <w:rFonts w:ascii="Times New Roman" w:hAnsi="Times New Roman"/>
          <w:sz w:val="28"/>
          <w:szCs w:val="28"/>
          <w:lang w:val="en-US"/>
        </w:rPr>
        <w:t>C</w:t>
      </w:r>
      <w:r w:rsidRPr="00A12AE9">
        <w:rPr>
          <w:rFonts w:ascii="Times New Roman" w:hAnsi="Times New Roman"/>
          <w:sz w:val="28"/>
          <w:szCs w:val="28"/>
        </w:rPr>
        <w:t xml:space="preserve">. 22-27.  </w:t>
      </w:r>
    </w:p>
    <w:p w14:paraId="1E9A617B"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Молчанов И. В. Некоторые аспекты безопасности инфузионной терапии / И. В. Молчанов // Клиническая анестезиология и реаниматология. – 2004. – Т. 1. – № 3. – </w:t>
      </w:r>
      <w:r w:rsidRPr="00A12AE9">
        <w:rPr>
          <w:rFonts w:ascii="Times New Roman" w:hAnsi="Times New Roman"/>
          <w:sz w:val="28"/>
          <w:szCs w:val="28"/>
          <w:lang w:val="en-US"/>
        </w:rPr>
        <w:t>C</w:t>
      </w:r>
      <w:r w:rsidRPr="00A12AE9">
        <w:rPr>
          <w:rFonts w:ascii="Times New Roman" w:hAnsi="Times New Roman"/>
          <w:sz w:val="28"/>
          <w:szCs w:val="28"/>
        </w:rPr>
        <w:t xml:space="preserve">. 19-24.  </w:t>
      </w:r>
    </w:p>
    <w:p w14:paraId="239A6801"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 xml:space="preserve">Москаленко В. Ф. Біоетика: філософсько-методологічні та соціально-медичні проблеми / В. Ф.  Москаленко. – Вінниця: Нова Книга, 2005. – 210 с. </w:t>
      </w:r>
    </w:p>
    <w:p w14:paraId="7594AA4E"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 xml:space="preserve">Мустафакулов И. Б. Результаты хирургического лечения повреждений мочевого пузыря при сочетанной травме живота / И. Б. Мустафакулов. – Академический журнал Западной Сибири. – 2013. – Т. 9, № 4 (47). – С. 58–59. </w:t>
      </w:r>
    </w:p>
    <w:p w14:paraId="63565829"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u w:color="FFFFFF"/>
        </w:rPr>
      </w:pPr>
      <w:r w:rsidRPr="00A12AE9">
        <w:rPr>
          <w:rFonts w:ascii="Times New Roman" w:hAnsi="Times New Roman"/>
          <w:sz w:val="28"/>
          <w:szCs w:val="28"/>
        </w:rPr>
        <w:t>Наследов А. Д. SPSS: компьютерный анализ данных в психологии и социальных науках / А. Д.  Наследов. – СПб., Питер, 2005. – 416 с.</w:t>
      </w:r>
    </w:p>
    <w:p w14:paraId="02811768"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u w:color="FFFFFF"/>
        </w:rPr>
      </w:pPr>
      <w:r w:rsidRPr="00A12AE9">
        <w:rPr>
          <w:rFonts w:ascii="Times New Roman" w:hAnsi="Times New Roman"/>
          <w:sz w:val="28"/>
          <w:szCs w:val="28"/>
          <w:u w:color="FFFFFF"/>
        </w:rPr>
        <w:t xml:space="preserve">Невирішені питання надання екстреної медичної допомоги постраждалим з </w:t>
      </w:r>
      <w:r w:rsidRPr="00A12AE9">
        <w:rPr>
          <w:rFonts w:ascii="Times New Roman" w:hAnsi="Times New Roman"/>
          <w:sz w:val="28"/>
          <w:szCs w:val="28"/>
          <w:u w:color="FFFFFF"/>
        </w:rPr>
        <w:lastRenderedPageBreak/>
        <w:t>тяжкою поєднаною травмою</w:t>
      </w:r>
      <w:r w:rsidRPr="00A12AE9">
        <w:rPr>
          <w:rFonts w:ascii="Times New Roman" w:hAnsi="Times New Roman"/>
          <w:sz w:val="28"/>
          <w:szCs w:val="28"/>
        </w:rPr>
        <w:t>: зб. наук. праць Української військово-медичної академії [«Проблеми військової охорони здоров’я»]</w:t>
      </w:r>
      <w:r w:rsidRPr="00A12AE9">
        <w:rPr>
          <w:rFonts w:ascii="Times New Roman" w:hAnsi="Times New Roman"/>
          <w:sz w:val="28"/>
          <w:szCs w:val="28"/>
          <w:u w:color="FFFFFF"/>
        </w:rPr>
        <w:t xml:space="preserve"> / Г. Г. Рощін. </w:t>
      </w:r>
      <w:r w:rsidRPr="00A12AE9">
        <w:rPr>
          <w:rFonts w:ascii="Times New Roman" w:hAnsi="Times New Roman"/>
          <w:sz w:val="28"/>
          <w:szCs w:val="28"/>
        </w:rPr>
        <w:t>–</w:t>
      </w:r>
      <w:r w:rsidRPr="00A12AE9">
        <w:rPr>
          <w:rFonts w:ascii="Times New Roman" w:hAnsi="Times New Roman"/>
          <w:sz w:val="28"/>
          <w:szCs w:val="28"/>
          <w:u w:color="FFFFFF"/>
        </w:rPr>
        <w:t xml:space="preserve"> Київ, 2012. </w:t>
      </w:r>
      <w:r w:rsidRPr="00A12AE9">
        <w:rPr>
          <w:rFonts w:ascii="Times New Roman" w:hAnsi="Times New Roman"/>
          <w:sz w:val="28"/>
          <w:szCs w:val="28"/>
        </w:rPr>
        <w:t>–</w:t>
      </w:r>
      <w:r w:rsidRPr="00A12AE9">
        <w:rPr>
          <w:rFonts w:ascii="Times New Roman" w:hAnsi="Times New Roman"/>
          <w:sz w:val="28"/>
          <w:szCs w:val="28"/>
          <w:u w:color="FFFFFF"/>
        </w:rPr>
        <w:t xml:space="preserve"> </w:t>
      </w:r>
      <w:r w:rsidRPr="00A12AE9">
        <w:rPr>
          <w:rFonts w:ascii="Times New Roman" w:hAnsi="Times New Roman"/>
          <w:sz w:val="28"/>
          <w:szCs w:val="28"/>
          <w:lang w:val="en-US"/>
        </w:rPr>
        <w:t>C</w:t>
      </w:r>
      <w:r w:rsidRPr="00A12AE9">
        <w:rPr>
          <w:rFonts w:ascii="Times New Roman" w:hAnsi="Times New Roman"/>
          <w:sz w:val="28"/>
          <w:szCs w:val="28"/>
        </w:rPr>
        <w:t xml:space="preserve">. </w:t>
      </w:r>
      <w:r w:rsidRPr="00A12AE9">
        <w:rPr>
          <w:rFonts w:ascii="Times New Roman" w:hAnsi="Times New Roman"/>
          <w:sz w:val="28"/>
          <w:szCs w:val="28"/>
          <w:u w:color="FFFFFF"/>
        </w:rPr>
        <w:t>48-56.</w:t>
      </w:r>
    </w:p>
    <w:p w14:paraId="2D6BA396"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Нечаенко A. M. Диагностики повреждений живота при сочетанной травме / А. М. Нечаенко // Хирургия, журнал им. Н. И. Пирогова. – 2002. – №9. – </w:t>
      </w:r>
      <w:r w:rsidRPr="00A12AE9">
        <w:rPr>
          <w:rFonts w:ascii="Times New Roman" w:hAnsi="Times New Roman"/>
          <w:sz w:val="28"/>
          <w:szCs w:val="28"/>
          <w:lang w:val="en-US"/>
        </w:rPr>
        <w:t>C</w:t>
      </w:r>
      <w:r w:rsidRPr="00A12AE9">
        <w:rPr>
          <w:rFonts w:ascii="Times New Roman" w:hAnsi="Times New Roman"/>
          <w:sz w:val="28"/>
          <w:szCs w:val="28"/>
        </w:rPr>
        <w:t xml:space="preserve">. 23-26. </w:t>
      </w:r>
    </w:p>
    <w:p w14:paraId="156F6AD1"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u w:color="FFFFFF"/>
        </w:rPr>
      </w:pPr>
      <w:r w:rsidRPr="00A12AE9">
        <w:rPr>
          <w:rFonts w:ascii="Times New Roman" w:hAnsi="Times New Roman"/>
          <w:sz w:val="28"/>
          <w:szCs w:val="28"/>
          <w:u w:color="FFFFFF"/>
        </w:rPr>
        <w:t xml:space="preserve">Ничитайло М. Е. Применение лапароскопии в диагностике и выборе тактики лечения пострадавших с закрытой травмой живота / М. Е. Ничитайло // Клінічна хірургія. </w:t>
      </w:r>
      <w:r w:rsidRPr="00A12AE9">
        <w:rPr>
          <w:rFonts w:ascii="Times New Roman" w:hAnsi="Times New Roman"/>
          <w:sz w:val="28"/>
          <w:szCs w:val="28"/>
        </w:rPr>
        <w:t>–</w:t>
      </w:r>
      <w:r w:rsidRPr="00A12AE9">
        <w:rPr>
          <w:rFonts w:ascii="Times New Roman" w:hAnsi="Times New Roman"/>
          <w:sz w:val="28"/>
          <w:szCs w:val="28"/>
          <w:u w:color="FFFFFF"/>
        </w:rPr>
        <w:t xml:space="preserve"> 2003. </w:t>
      </w:r>
      <w:r w:rsidRPr="00A12AE9">
        <w:rPr>
          <w:rFonts w:ascii="Times New Roman" w:hAnsi="Times New Roman"/>
          <w:sz w:val="28"/>
          <w:szCs w:val="28"/>
        </w:rPr>
        <w:t>–</w:t>
      </w:r>
      <w:r w:rsidRPr="00A12AE9">
        <w:rPr>
          <w:rFonts w:ascii="Times New Roman" w:hAnsi="Times New Roman"/>
          <w:sz w:val="28"/>
          <w:szCs w:val="28"/>
          <w:u w:color="FFFFFF"/>
        </w:rPr>
        <w:t xml:space="preserve"> №10. </w:t>
      </w:r>
      <w:r w:rsidRPr="00A12AE9">
        <w:rPr>
          <w:rFonts w:ascii="Times New Roman" w:hAnsi="Times New Roman"/>
          <w:sz w:val="28"/>
          <w:szCs w:val="28"/>
        </w:rPr>
        <w:t>–</w:t>
      </w:r>
      <w:r w:rsidRPr="00A12AE9">
        <w:rPr>
          <w:rFonts w:ascii="Times New Roman" w:hAnsi="Times New Roman"/>
          <w:sz w:val="28"/>
          <w:szCs w:val="28"/>
          <w:u w:color="FFFFFF"/>
        </w:rPr>
        <w:t xml:space="preserve"> </w:t>
      </w:r>
      <w:r w:rsidRPr="00A12AE9">
        <w:rPr>
          <w:rFonts w:ascii="Times New Roman" w:hAnsi="Times New Roman"/>
          <w:sz w:val="28"/>
          <w:szCs w:val="28"/>
          <w:lang w:val="en-US"/>
        </w:rPr>
        <w:t>C</w:t>
      </w:r>
      <w:r w:rsidRPr="00A12AE9">
        <w:rPr>
          <w:rFonts w:ascii="Times New Roman" w:hAnsi="Times New Roman"/>
          <w:sz w:val="28"/>
          <w:szCs w:val="28"/>
        </w:rPr>
        <w:t xml:space="preserve">. </w:t>
      </w:r>
      <w:r w:rsidRPr="00A12AE9">
        <w:rPr>
          <w:rFonts w:ascii="Times New Roman" w:hAnsi="Times New Roman"/>
          <w:sz w:val="28"/>
          <w:szCs w:val="28"/>
          <w:u w:color="FFFFFF"/>
        </w:rPr>
        <w:t>23-25.</w:t>
      </w:r>
      <w:r w:rsidRPr="00A12AE9">
        <w:rPr>
          <w:rFonts w:ascii="Times New Roman" w:hAnsi="Times New Roman"/>
          <w:sz w:val="28"/>
          <w:szCs w:val="28"/>
        </w:rPr>
        <w:t xml:space="preserve"> </w:t>
      </w:r>
    </w:p>
    <w:p w14:paraId="6E619CAE"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u w:color="FFFFFF"/>
        </w:rPr>
      </w:pPr>
      <w:r w:rsidRPr="00A12AE9">
        <w:rPr>
          <w:rFonts w:ascii="Times New Roman" w:hAnsi="Times New Roman"/>
          <w:sz w:val="28"/>
          <w:szCs w:val="28"/>
          <w:u w:color="FFFFFF"/>
        </w:rPr>
        <w:t xml:space="preserve">О состоянии безопасности дорожного движения в мире [Электронный ресурс]: докл. Всемир. орг. здравоохранения. – URL: </w:t>
      </w:r>
      <w:hyperlink r:id="rId49" w:history="1">
        <w:r w:rsidRPr="00A12AE9">
          <w:rPr>
            <w:rStyle w:val="af0"/>
            <w:rFonts w:ascii="Times New Roman" w:hAnsi="Times New Roman"/>
            <w:color w:val="auto"/>
            <w:sz w:val="28"/>
            <w:szCs w:val="28"/>
            <w:u w:color="FFFFFF"/>
          </w:rPr>
          <w:t>http://transspot.ru</w:t>
        </w:r>
      </w:hyperlink>
      <w:r w:rsidRPr="00A12AE9">
        <w:rPr>
          <w:rFonts w:ascii="Times New Roman" w:hAnsi="Times New Roman"/>
          <w:sz w:val="28"/>
          <w:szCs w:val="28"/>
          <w:u w:color="FFFFFF"/>
        </w:rPr>
        <w:t>.</w:t>
      </w:r>
    </w:p>
    <w:p w14:paraId="31C4A75D"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u w:color="FFFFFF"/>
        </w:rPr>
      </w:pPr>
      <w:r w:rsidRPr="00A12AE9">
        <w:rPr>
          <w:rFonts w:ascii="Times New Roman" w:hAnsi="Times New Roman"/>
          <w:sz w:val="28"/>
          <w:szCs w:val="28"/>
        </w:rPr>
        <w:t>Опыт применения внебрюшинной тампонады таза при нестабильных повреждениях тазового кольца / [ И. М. Самохвалов , И. В. Кажанов , В. А. Мануковский. и др.] Вестник хирургии имени И.И. Грекова – 2017 Том 176. № 4 – С.</w:t>
      </w:r>
      <w:r w:rsidRPr="00A12AE9">
        <w:rPr>
          <w:rFonts w:ascii="Times New Roman" w:hAnsi="Times New Roman"/>
          <w:sz w:val="28"/>
          <w:szCs w:val="28"/>
          <w:lang w:val="en-US"/>
        </w:rPr>
        <w:t xml:space="preserve"> </w:t>
      </w:r>
      <w:r w:rsidRPr="00A12AE9">
        <w:rPr>
          <w:rFonts w:ascii="Times New Roman" w:hAnsi="Times New Roman"/>
          <w:sz w:val="28"/>
          <w:szCs w:val="28"/>
        </w:rPr>
        <w:t>44-47.</w:t>
      </w:r>
    </w:p>
    <w:p w14:paraId="605560D7"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Орлов А. И. Прикладная статистика / А. И. Орлова. – М., Экзамен, 2004. – 196 с.</w:t>
      </w:r>
    </w:p>
    <w:p w14:paraId="467111F0" w14:textId="77777777" w:rsidR="00102429" w:rsidRPr="00A12AE9" w:rsidRDefault="00102429" w:rsidP="006E272E">
      <w:pPr>
        <w:pStyle w:val="ac"/>
        <w:numPr>
          <w:ilvl w:val="0"/>
          <w:numId w:val="24"/>
        </w:numPr>
        <w:tabs>
          <w:tab w:val="left" w:pos="142"/>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 xml:space="preserve">Особенности хирургического лечения переломов крестца / [И. М. Самохвалов, И. В. Кажанов, М. В. Тюрин и др.] // Травматология и ортопедия России. – 2012 – № 2 (64). – </w:t>
      </w:r>
      <w:r w:rsidRPr="00A12AE9">
        <w:rPr>
          <w:rFonts w:ascii="Times New Roman" w:hAnsi="Times New Roman"/>
          <w:sz w:val="28"/>
          <w:szCs w:val="28"/>
          <w:lang w:val="en-US"/>
        </w:rPr>
        <w:t>C</w:t>
      </w:r>
      <w:r w:rsidRPr="00A12AE9">
        <w:rPr>
          <w:rFonts w:ascii="Times New Roman" w:hAnsi="Times New Roman"/>
          <w:sz w:val="28"/>
          <w:szCs w:val="28"/>
        </w:rPr>
        <w:t xml:space="preserve">. 16-21. </w:t>
      </w:r>
    </w:p>
    <w:p w14:paraId="7ACA0B5C" w14:textId="77777777" w:rsidR="00102429" w:rsidRPr="00A12AE9" w:rsidRDefault="00102429" w:rsidP="006E272E">
      <w:pPr>
        <w:pStyle w:val="ac"/>
        <w:numPr>
          <w:ilvl w:val="0"/>
          <w:numId w:val="24"/>
        </w:numPr>
        <w:tabs>
          <w:tab w:val="left" w:pos="142"/>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Особенности первого этапа тактики многоэтапного хирургического лечения (Damage control) при нестабильных переломах таза [Самохвалов И. М., Борисов М. Б., Кажанов И. В. и др.], Скорая мед. помощь. 2016. № 3. – С. 39–45</w:t>
      </w:r>
    </w:p>
    <w:p w14:paraId="3422CD32"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Острый панкреатит при торакоабдоминальной травме и его профилактика / А. И. Мосунов // Врач. – 2007. – №5. – С. 63-68.</w:t>
      </w:r>
    </w:p>
    <w:p w14:paraId="3626CBE9"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 Опыт лечения больных с повреждением почек и мочевого пузыря при сочетанной травме / [Рашидов М. М., Ахмедов Р. Н.]. –  Вестник неотложной и восстановительной хирургии. – 2016. – Т. 1, № 3. – С. 421–429.</w:t>
      </w:r>
    </w:p>
    <w:p w14:paraId="09696DD5"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lastRenderedPageBreak/>
        <w:t xml:space="preserve">Оценка тяжести состояния больных. Интегральные системы оценки тяжести состояния больных при политравме / Б. Р. Гельфанд // Вестник интенсивной терапии. – 2004. – №1. – </w:t>
      </w:r>
      <w:r w:rsidRPr="00A12AE9">
        <w:rPr>
          <w:rFonts w:ascii="Times New Roman" w:hAnsi="Times New Roman"/>
          <w:sz w:val="28"/>
          <w:szCs w:val="28"/>
          <w:lang w:val="en-US"/>
        </w:rPr>
        <w:t>C</w:t>
      </w:r>
      <w:r w:rsidRPr="00A12AE9">
        <w:rPr>
          <w:rFonts w:ascii="Times New Roman" w:hAnsi="Times New Roman"/>
          <w:sz w:val="28"/>
          <w:szCs w:val="28"/>
        </w:rPr>
        <w:t xml:space="preserve">. 58-64. </w:t>
      </w:r>
    </w:p>
    <w:p w14:paraId="2CA74318"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Павлова И. Е. Продукция про- и противовоспалительных цитокинов у больных, перенесших посттравматические операции на селезенке / И. Е. Павлова // Вестник Санкт-Петербургского университета. – 2007. – Сер. 11. – Вып. 2. – </w:t>
      </w:r>
      <w:r w:rsidRPr="00A12AE9">
        <w:rPr>
          <w:rFonts w:ascii="Times New Roman" w:hAnsi="Times New Roman"/>
          <w:sz w:val="28"/>
          <w:szCs w:val="28"/>
          <w:lang w:val="en-US"/>
        </w:rPr>
        <w:t>C</w:t>
      </w:r>
      <w:r w:rsidRPr="00A12AE9">
        <w:rPr>
          <w:rFonts w:ascii="Times New Roman" w:hAnsi="Times New Roman"/>
          <w:sz w:val="28"/>
          <w:szCs w:val="28"/>
        </w:rPr>
        <w:t>. 91-95.</w:t>
      </w:r>
    </w:p>
    <w:p w14:paraId="27C5CAD5"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Панков И. О. Cиндром жировой эмболии как основная причина летальности при тяжелой политравме / И. О. Панков // Журнал «Современные проблемы науки и образования». – СПб. – 2015. – № 2-1.</w:t>
      </w:r>
    </w:p>
    <w:p w14:paraId="6A03226C"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Пасько В. Г. Интенсивная терапия полиорганнной недостаточности у пострадавших с тяжелой сочетанной травмой: автореф. на соиск. уч. ст. д-ра мед. наук / В. Г. Пасько. – Москва, 2008. – </w:t>
      </w:r>
      <w:r w:rsidRPr="00A12AE9">
        <w:rPr>
          <w:rFonts w:ascii="Times New Roman" w:hAnsi="Times New Roman"/>
          <w:sz w:val="28"/>
          <w:szCs w:val="28"/>
          <w:lang w:val="en-US"/>
        </w:rPr>
        <w:t>C</w:t>
      </w:r>
      <w:r w:rsidRPr="00A12AE9">
        <w:rPr>
          <w:rFonts w:ascii="Times New Roman" w:hAnsi="Times New Roman"/>
          <w:sz w:val="28"/>
          <w:szCs w:val="28"/>
        </w:rPr>
        <w:t xml:space="preserve">. 48. </w:t>
      </w:r>
    </w:p>
    <w:p w14:paraId="154C694C"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 xml:space="preserve">Переломи кісток таза з пошкодженням тазових органів / І. Р. Трутяк // Зб. наукових праць УВМА. – 2008. – Вип. 22. – </w:t>
      </w:r>
      <w:r w:rsidRPr="00A12AE9">
        <w:rPr>
          <w:rFonts w:ascii="Times New Roman" w:hAnsi="Times New Roman"/>
          <w:sz w:val="28"/>
          <w:szCs w:val="28"/>
          <w:lang w:val="en-US"/>
        </w:rPr>
        <w:t>C</w:t>
      </w:r>
      <w:r w:rsidRPr="00A12AE9">
        <w:rPr>
          <w:rFonts w:ascii="Times New Roman" w:hAnsi="Times New Roman"/>
          <w:sz w:val="28"/>
          <w:szCs w:val="28"/>
        </w:rPr>
        <w:t>. 132-139.</w:t>
      </w:r>
    </w:p>
    <w:p w14:paraId="2F7036D7"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Повреждение живота при множественной и сочетанной травме Диагностика и лечение / М. Ф. Черкасов. –  Ростов-на-Дону – Новочеркасск: УПЦ «Набла» ЮРГТУ (НИИ), 2005. – </w:t>
      </w:r>
      <w:r w:rsidRPr="00A12AE9">
        <w:rPr>
          <w:rFonts w:ascii="Times New Roman" w:hAnsi="Times New Roman"/>
          <w:sz w:val="28"/>
          <w:szCs w:val="28"/>
          <w:lang w:val="en-US"/>
        </w:rPr>
        <w:t>C</w:t>
      </w:r>
      <w:r w:rsidRPr="00A12AE9">
        <w:rPr>
          <w:rFonts w:ascii="Times New Roman" w:hAnsi="Times New Roman"/>
          <w:sz w:val="28"/>
          <w:szCs w:val="28"/>
        </w:rPr>
        <w:t>. 304.</w:t>
      </w:r>
    </w:p>
    <w:p w14:paraId="7EF4B2B7"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Повреждения переднего полукольца таза при политравме / [В. И. Кустуров, Ф. И. Горня, А. В. Кустурова, И. М. Гагауз] / Журнал клинической и экспериментальной ортопедии им. Г.А. Илизарова No 1. – 2015. – С. 13-16.</w:t>
      </w:r>
    </w:p>
    <w:p w14:paraId="0C7903CE"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Политравма: травматическая болезнь, дисфункция иммунной системы, современная стратегия лечения / под. ред. Е. К. Гуманенко и В. К. Козлова. – М.: ГЭОТAP – Медиа, 2008. – 608 с. </w:t>
      </w:r>
    </w:p>
    <w:p w14:paraId="1993A9EA"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Польовий В. П. Клініко-експериментальне обґрунтування хірургічної тактики у постраждалих з абдомінальною травмою: автореф. на здобуття наук. ст. д-ра мед. наук / В. П. Польовий. – Вінниця, 2007. – 49 с. </w:t>
      </w:r>
    </w:p>
    <w:p w14:paraId="50EA32B3"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u w:color="FFFFFF"/>
        </w:rPr>
      </w:pPr>
      <w:r w:rsidRPr="00A12AE9">
        <w:rPr>
          <w:rFonts w:ascii="Times New Roman" w:hAnsi="Times New Roman"/>
          <w:sz w:val="28"/>
          <w:szCs w:val="28"/>
        </w:rPr>
        <w:t xml:space="preserve">Портной М. С. Особенности клинического подхода и лечение травматических забрюшинных кровоизлияний у потерпевших с закрытой объединенной абдоминальной травмой: автореф. на соиск. уч. ст. канд. мед. </w:t>
      </w:r>
      <w:r w:rsidRPr="00A12AE9">
        <w:rPr>
          <w:rFonts w:ascii="Times New Roman" w:hAnsi="Times New Roman"/>
          <w:sz w:val="28"/>
          <w:szCs w:val="28"/>
        </w:rPr>
        <w:lastRenderedPageBreak/>
        <w:t xml:space="preserve">наук / М. С. Портной. – Днепропетр., 2003. – </w:t>
      </w:r>
      <w:r w:rsidRPr="00A12AE9">
        <w:rPr>
          <w:rFonts w:ascii="Times New Roman" w:hAnsi="Times New Roman"/>
          <w:sz w:val="28"/>
          <w:szCs w:val="28"/>
          <w:lang w:val="en-US"/>
        </w:rPr>
        <w:t>C</w:t>
      </w:r>
      <w:r w:rsidRPr="00A12AE9">
        <w:rPr>
          <w:rFonts w:ascii="Times New Roman" w:hAnsi="Times New Roman"/>
          <w:sz w:val="28"/>
          <w:szCs w:val="28"/>
        </w:rPr>
        <w:t>. 20.</w:t>
      </w:r>
    </w:p>
    <w:p w14:paraId="43A7DBD0"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Про значення своєчасної діагностики і лікування при травмі органів черевної порожнини як заходу запобігання летального кінця / О. П. Бабкіна, Ф. О. Лосєв, І. А. Зворигін // Клінічна медицина. – 2005. – Т. 6, № 2. – </w:t>
      </w:r>
      <w:r w:rsidRPr="00A12AE9">
        <w:rPr>
          <w:rFonts w:ascii="Times New Roman" w:hAnsi="Times New Roman"/>
          <w:sz w:val="28"/>
          <w:szCs w:val="28"/>
          <w:lang w:val="en-US"/>
        </w:rPr>
        <w:t>C</w:t>
      </w:r>
      <w:r w:rsidRPr="00A12AE9">
        <w:rPr>
          <w:rFonts w:ascii="Times New Roman" w:hAnsi="Times New Roman"/>
          <w:sz w:val="28"/>
          <w:szCs w:val="28"/>
        </w:rPr>
        <w:t>. 43-45.</w:t>
      </w:r>
    </w:p>
    <w:p w14:paraId="19A88BCA"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Пронин В. А. Структура летальности при контузионных и раневых забрюшинных гематомах: зб. наук. праць Української військово-медичної академії [«Проблеми військової охорони здоров’я»] / В. А. Пронин. – Випуск 11. – Київ, 2002. – С. 438-442.</w:t>
      </w:r>
    </w:p>
    <w:p w14:paraId="720773F6"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Реброва О. Ю. Статистический анализ медицинских данных. Применение пакета прикладных программ STATISTICA / О. Ю. Реброва. – М.: Медиасфера, 2002. – 312 с.</w:t>
      </w:r>
    </w:p>
    <w:p w14:paraId="22F88B52"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Редько И. А. Проблемы бытового травматизма / И. А. Редько // Ортопед. травматол. – 2007. – № 1. – С. 15-21.</w:t>
      </w:r>
    </w:p>
    <w:p w14:paraId="34059272"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Розанов В. Е. К вопросу о лечении сочетанных дорожно-транспортных повреждений костей таза / В. Е. Розанов // Военно-медицинский журнал. –2002. – Т.323. – №4. – С. 94. </w:t>
      </w:r>
    </w:p>
    <w:p w14:paraId="54CFE818"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Роль видеолапароскопии в диагностике и лечении абдоминальной травмы / П. А. Ярцев // Эндоскопическая хирургия. – 2008. – № 2. – </w:t>
      </w:r>
      <w:r w:rsidRPr="00A12AE9">
        <w:rPr>
          <w:rFonts w:ascii="Times New Roman" w:hAnsi="Times New Roman"/>
          <w:sz w:val="28"/>
          <w:szCs w:val="28"/>
          <w:lang w:val="en-US"/>
        </w:rPr>
        <w:t>C</w:t>
      </w:r>
      <w:r w:rsidRPr="00A12AE9">
        <w:rPr>
          <w:rFonts w:ascii="Times New Roman" w:hAnsi="Times New Roman"/>
          <w:sz w:val="28"/>
          <w:szCs w:val="28"/>
        </w:rPr>
        <w:t xml:space="preserve">. 28-31. </w:t>
      </w:r>
    </w:p>
    <w:p w14:paraId="4707C1E7" w14:textId="77777777" w:rsidR="00102429" w:rsidRPr="00A12AE9" w:rsidRDefault="00102429" w:rsidP="006E272E">
      <w:pPr>
        <w:pStyle w:val="ab"/>
        <w:widowControl w:val="0"/>
        <w:numPr>
          <w:ilvl w:val="0"/>
          <w:numId w:val="24"/>
        </w:numPr>
        <w:tabs>
          <w:tab w:val="left" w:pos="709"/>
          <w:tab w:val="left" w:pos="993"/>
        </w:tabs>
        <w:spacing w:before="0" w:beforeAutospacing="0" w:after="0" w:afterAutospacing="0" w:line="360" w:lineRule="auto"/>
        <w:ind w:left="0" w:hanging="709"/>
        <w:contextualSpacing/>
        <w:jc w:val="both"/>
        <w:rPr>
          <w:sz w:val="28"/>
          <w:szCs w:val="28"/>
        </w:rPr>
      </w:pPr>
      <w:r w:rsidRPr="00A12AE9">
        <w:rPr>
          <w:sz w:val="28"/>
          <w:szCs w:val="28"/>
        </w:rPr>
        <w:t xml:space="preserve">Рощін Г. Г. Уніфікація невідкладної медичної допомоги постраждалим з тяжкою поєднаною травмою / Г. Г. Рощін // Український журнал екстремальної медицини імені Г. О. Можаєва. – 2006. – Т. 6, № 2. – </w:t>
      </w:r>
      <w:r w:rsidRPr="00A12AE9">
        <w:rPr>
          <w:sz w:val="28"/>
          <w:szCs w:val="28"/>
          <w:lang w:val="en-US"/>
        </w:rPr>
        <w:t>C</w:t>
      </w:r>
      <w:r w:rsidRPr="00A12AE9">
        <w:rPr>
          <w:sz w:val="28"/>
          <w:szCs w:val="28"/>
        </w:rPr>
        <w:t>. 9-11.</w:t>
      </w:r>
    </w:p>
    <w:p w14:paraId="0FA684F3"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Рудь A. A. Профилактика и лечение инфекционных осложнений политравмы // Политравма: травматическая болезнь, дисфункция иммунной системы, современная стратегия лечения / А. А. Рудь. – М.: ГЭОТАР – Медиа, 2008. – 608 с. </w:t>
      </w:r>
    </w:p>
    <w:p w14:paraId="02472371"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Руководство по неотложной хирургии органов брюшной полости / под ред. B. C. Савельева – М.: Триада. – Х, 2005. – 640 с</w:t>
      </w:r>
    </w:p>
    <w:p w14:paraId="7E274C43"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lastRenderedPageBreak/>
        <w:t>Савченко Ю. П. Превентивная колостома при внебрюшинных повреждениях прямой кишки / Ю. П. Савченко – Материалы XI Съезда хирургов Российской Федерации. – Волгоград, 2011. – С. 621–622.</w:t>
      </w:r>
    </w:p>
    <w:p w14:paraId="44A5989C"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Самохвалов И. М. Применение хирургических методов профилактики тромбоэмболии легочной артерии у пострадавших с тяжелой сочетанной травмой / И. М. Самохвалов // Материалы юбилейной научной конференции, посвященной 110-летию основания первой в России ортопедической клиники. Современные технологии в травматологии и ортопедии. – СПб, 2012. – С. 86-87</w:t>
      </w:r>
    </w:p>
    <w:p w14:paraId="1FDC633A"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Саркисян В. А. Диагностики и лечение повреждений толстой кишки при изолированной и сочетанной травме (клинические и экспериментально-анатомические исследования): автореф. на соиск. уч. ст. д-ра мед. наук. – Ростов-на-Дону, 2007. – </w:t>
      </w:r>
      <w:r w:rsidRPr="00A12AE9">
        <w:rPr>
          <w:rFonts w:ascii="Times New Roman" w:hAnsi="Times New Roman"/>
          <w:sz w:val="28"/>
          <w:szCs w:val="28"/>
          <w:lang w:val="en-US"/>
        </w:rPr>
        <w:t>C</w:t>
      </w:r>
      <w:r w:rsidRPr="00A12AE9">
        <w:rPr>
          <w:rFonts w:ascii="Times New Roman" w:hAnsi="Times New Roman"/>
          <w:sz w:val="28"/>
          <w:szCs w:val="28"/>
        </w:rPr>
        <w:t xml:space="preserve">. 48. </w:t>
      </w:r>
    </w:p>
    <w:p w14:paraId="64D777A4"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Семенов П. В. Особенности лечения нестабильных повреждений таза у больных с политравмой (современное состояние проблемы). / П. В. Семенов – М. – 2016.vol. 14, no. 1, С. 49-54.</w:t>
      </w:r>
    </w:p>
    <w:p w14:paraId="3915CB09" w14:textId="77777777" w:rsidR="00102429" w:rsidRPr="00A12AE9" w:rsidRDefault="00102429" w:rsidP="006E272E">
      <w:pPr>
        <w:pStyle w:val="sm"/>
        <w:widowControl w:val="0"/>
        <w:numPr>
          <w:ilvl w:val="0"/>
          <w:numId w:val="24"/>
        </w:numPr>
        <w:tabs>
          <w:tab w:val="left" w:pos="709"/>
          <w:tab w:val="left" w:pos="993"/>
        </w:tabs>
        <w:spacing w:before="0" w:beforeAutospacing="0" w:after="0" w:afterAutospacing="0" w:line="360" w:lineRule="auto"/>
        <w:ind w:left="0" w:hanging="709"/>
        <w:contextualSpacing/>
        <w:jc w:val="both"/>
        <w:rPr>
          <w:rFonts w:ascii="Times New Roman" w:hAnsi="Times New Roman"/>
          <w:sz w:val="28"/>
          <w:szCs w:val="28"/>
        </w:rPr>
      </w:pPr>
      <w:r w:rsidRPr="00A12AE9">
        <w:rPr>
          <w:rFonts w:ascii="Times New Roman" w:hAnsi="Times New Roman"/>
          <w:sz w:val="28"/>
          <w:szCs w:val="28"/>
        </w:rPr>
        <w:t xml:space="preserve">Семенцов В. К. Эндовидеолапароскопия при боевой травме живота: материалы VII съезда Российского </w:t>
      </w:r>
      <w:r w:rsidRPr="00A12AE9">
        <w:rPr>
          <w:rFonts w:ascii="Times New Roman" w:hAnsi="Times New Roman"/>
          <w:sz w:val="28"/>
          <w:szCs w:val="28"/>
          <w:lang w:val="uk-UA"/>
        </w:rPr>
        <w:t>о</w:t>
      </w:r>
      <w:r w:rsidRPr="00A12AE9">
        <w:rPr>
          <w:rFonts w:ascii="Times New Roman" w:hAnsi="Times New Roman"/>
          <w:sz w:val="28"/>
          <w:szCs w:val="28"/>
        </w:rPr>
        <w:t xml:space="preserve">бщества эндоскопических хирургов / В. К. Семенцов. – Москва, 2004. – С. </w:t>
      </w:r>
      <w:r w:rsidRPr="00A12AE9">
        <w:rPr>
          <w:rFonts w:ascii="Times New Roman" w:hAnsi="Times New Roman"/>
          <w:sz w:val="28"/>
          <w:szCs w:val="28"/>
          <w:lang w:val="uk-UA"/>
        </w:rPr>
        <w:t>105-106.</w:t>
      </w:r>
    </w:p>
    <w:p w14:paraId="141AE6CC"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Сергеев Ю. Д. Ненадлежащее оказание экстренной медицинской помощи в абдоминальной хирургии / Ю. Д. Сергеев // Медицинское право. – 2007. – №1 (17). – </w:t>
      </w:r>
      <w:r w:rsidRPr="00A12AE9">
        <w:rPr>
          <w:rFonts w:ascii="Times New Roman" w:hAnsi="Times New Roman"/>
          <w:sz w:val="28"/>
          <w:szCs w:val="28"/>
          <w:lang w:val="en-US"/>
        </w:rPr>
        <w:t>C</w:t>
      </w:r>
      <w:r w:rsidRPr="00A12AE9">
        <w:rPr>
          <w:rFonts w:ascii="Times New Roman" w:hAnsi="Times New Roman"/>
          <w:sz w:val="28"/>
          <w:szCs w:val="28"/>
        </w:rPr>
        <w:t>. 10-14.</w:t>
      </w:r>
    </w:p>
    <w:p w14:paraId="6714E15F"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Сингаевский А. Б. Причины летальных исходов при тяжелой сочетанной травме / А. Б. Сингаевский // Вестник хирургии. – 2002. – Т. 161, № 2. – С. 62-65.</w:t>
      </w:r>
    </w:p>
    <w:p w14:paraId="2716DB5F"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 Синдром интраабдоминальной гипертензии: методические рекомендации, под редакцией академика РАН и РАМН В. С. Савельева / Б. Р. Гельфанд – Новосибирск: Изд-во Сибирский успех, 2008. – </w:t>
      </w:r>
      <w:r w:rsidRPr="00A12AE9">
        <w:rPr>
          <w:rFonts w:ascii="Times New Roman" w:hAnsi="Times New Roman"/>
          <w:sz w:val="28"/>
          <w:szCs w:val="28"/>
          <w:lang w:val="en-US"/>
        </w:rPr>
        <w:t>C</w:t>
      </w:r>
      <w:r w:rsidRPr="00A12AE9">
        <w:rPr>
          <w:rFonts w:ascii="Times New Roman" w:hAnsi="Times New Roman"/>
          <w:sz w:val="28"/>
          <w:szCs w:val="28"/>
        </w:rPr>
        <w:t xml:space="preserve">. 30. </w:t>
      </w:r>
    </w:p>
    <w:p w14:paraId="32EA8788"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lastRenderedPageBreak/>
        <w:t xml:space="preserve">Ситников В. Н. Диагностика и лечение повреждений живота при изолированной и сочетанной травме: автореф. на соиск. уч. ст. д-ра мед. наук / В. Н. Ситников. – Ростов-на-Дону, 2006. – 38 с. </w:t>
      </w:r>
    </w:p>
    <w:p w14:paraId="6A5E32D6"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Скорая медицинская помощь в стационаре, особенности первого этапа тактики многоэтапного хирургического лечения (Damage Control) при нестабильных переломах таза. / [Самохвалов И.М., Борисов М.Б., Кажанов И.В. и др.]. // Скорая медицинская помощь. Вып. 17, № 3.</w:t>
      </w:r>
      <w:r w:rsidRPr="00A12AE9">
        <w:rPr>
          <w:rFonts w:ascii="Times New Roman" w:hAnsi="Times New Roman"/>
          <w:sz w:val="28"/>
          <w:szCs w:val="28"/>
          <w:lang w:val="en-US"/>
        </w:rPr>
        <w:t xml:space="preserve"> </w:t>
      </w:r>
      <w:r w:rsidRPr="00A12AE9">
        <w:rPr>
          <w:rFonts w:ascii="Times New Roman" w:hAnsi="Times New Roman"/>
          <w:sz w:val="28"/>
          <w:szCs w:val="28"/>
        </w:rPr>
        <w:t>– 2016. – С. 39–45</w:t>
      </w:r>
    </w:p>
    <w:p w14:paraId="3AD1320E"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Смоляр А. Н. Забрюшинные кровоизлияния при переломах костей таза / А. Н. Смоляр // Хирургия, журнал им. Н. И. Пирогова. – 2009. – № 8. – </w:t>
      </w:r>
      <w:r w:rsidRPr="00A12AE9">
        <w:rPr>
          <w:rFonts w:ascii="Times New Roman" w:hAnsi="Times New Roman"/>
          <w:sz w:val="28"/>
          <w:szCs w:val="28"/>
          <w:lang w:val="en-US"/>
        </w:rPr>
        <w:t>C</w:t>
      </w:r>
      <w:r w:rsidRPr="00A12AE9">
        <w:rPr>
          <w:rFonts w:ascii="Times New Roman" w:hAnsi="Times New Roman"/>
          <w:sz w:val="28"/>
          <w:szCs w:val="28"/>
        </w:rPr>
        <w:t>. 48-51.</w:t>
      </w:r>
    </w:p>
    <w:p w14:paraId="067A15A9"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Соболев В. Е. Диагностика и хирургическое лечение ранних послеоперационных внутрибрюшных осложнений / В. Е. Соболев // Хирургия. – 2007. – №3. – </w:t>
      </w:r>
      <w:r w:rsidRPr="00A12AE9">
        <w:rPr>
          <w:rFonts w:ascii="Times New Roman" w:hAnsi="Times New Roman"/>
          <w:sz w:val="28"/>
          <w:szCs w:val="28"/>
          <w:lang w:val="en-US"/>
        </w:rPr>
        <w:t>C</w:t>
      </w:r>
      <w:r w:rsidRPr="00A12AE9">
        <w:rPr>
          <w:rFonts w:ascii="Times New Roman" w:hAnsi="Times New Roman"/>
          <w:sz w:val="28"/>
          <w:szCs w:val="28"/>
        </w:rPr>
        <w:t>. 22-25.</w:t>
      </w:r>
    </w:p>
    <w:p w14:paraId="149DAE51"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Соколов В. A. «Damage control» современная концепция лечения пострадавших с критической политравмой / В. А. Соколов // Вестник травматологии и ортопед. – 2005. – №1. – </w:t>
      </w:r>
      <w:r w:rsidRPr="00A12AE9">
        <w:rPr>
          <w:rFonts w:ascii="Times New Roman" w:hAnsi="Times New Roman"/>
          <w:sz w:val="28"/>
          <w:szCs w:val="28"/>
          <w:lang w:val="en-US"/>
        </w:rPr>
        <w:t>C</w:t>
      </w:r>
      <w:r w:rsidRPr="00A12AE9">
        <w:rPr>
          <w:rFonts w:ascii="Times New Roman" w:hAnsi="Times New Roman"/>
          <w:sz w:val="28"/>
          <w:szCs w:val="28"/>
        </w:rPr>
        <w:t xml:space="preserve">. 81-84. </w:t>
      </w:r>
    </w:p>
    <w:p w14:paraId="00351C91"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Соколов В. А. Оперативное лечение разрывов лонного симфиза и крестцово-подвздошного сочленения при множественной и сочетанной травме / В. А. Соколов // Вестник травматологии и ортопедии им. И. Н. Приорова. – 2002. – №2. – </w:t>
      </w:r>
      <w:r w:rsidRPr="00A12AE9">
        <w:rPr>
          <w:rFonts w:ascii="Times New Roman" w:hAnsi="Times New Roman"/>
          <w:sz w:val="28"/>
          <w:szCs w:val="28"/>
          <w:lang w:val="en-US"/>
        </w:rPr>
        <w:t>C</w:t>
      </w:r>
      <w:r w:rsidRPr="00A12AE9">
        <w:rPr>
          <w:rFonts w:ascii="Times New Roman" w:hAnsi="Times New Roman"/>
          <w:sz w:val="28"/>
          <w:szCs w:val="28"/>
        </w:rPr>
        <w:t xml:space="preserve">. 3-8. </w:t>
      </w:r>
    </w:p>
    <w:p w14:paraId="10959090"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Совершенствование прогнозирования и профилактики тромбоэмболических осложнений при оказании экстренной медицинской помощи пациентам с множественными переломами костей конечносте. / [И.О. Панков, С. Д. Сиразитдинов, Д. Т. Сиразитдинов, И. В. Миронова] // Практическая медицина 2017. – №8(109). С. – 109-116.</w:t>
      </w:r>
    </w:p>
    <w:p w14:paraId="54D7AC65"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Сотникова И. С. Обоснование тактики хирургического лечения повреждений прямой кишки при сочтенной травме: автореф. на соиск. уч. ст. д-ра мед. наук / И. С.  Сотникова. – Ростов-на-Дону, 2004 . – 29 с. </w:t>
      </w:r>
    </w:p>
    <w:p w14:paraId="70FD7CDB"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Сочетанная травма живота и таза / М. И. Бокарев // Хирургия, журнал им. Н. И.  Пирогова. – 2004. – №10. – </w:t>
      </w:r>
      <w:r w:rsidRPr="00A12AE9">
        <w:rPr>
          <w:rFonts w:ascii="Times New Roman" w:hAnsi="Times New Roman"/>
          <w:sz w:val="28"/>
          <w:szCs w:val="28"/>
          <w:lang w:val="en-US"/>
        </w:rPr>
        <w:t>C</w:t>
      </w:r>
      <w:r w:rsidRPr="00A12AE9">
        <w:rPr>
          <w:rFonts w:ascii="Times New Roman" w:hAnsi="Times New Roman"/>
          <w:sz w:val="28"/>
          <w:szCs w:val="28"/>
        </w:rPr>
        <w:t>. 50-53.</w:t>
      </w:r>
    </w:p>
    <w:p w14:paraId="47ABCBA1"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lastRenderedPageBreak/>
        <w:t xml:space="preserve"> Способы гемостаза при внебрюшинных повреждениях мочевого пузыря / [Комяков Б. К., Сорока И. В., Шанаева Г. Ш. и др.]. – Вестник Российской военно-медицинской академии. – 2016. – № 1 (53). – С. 33–36. </w:t>
      </w:r>
    </w:p>
    <w:p w14:paraId="24AFB2E3"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 xml:space="preserve">Стандартизация хирургического лечения повреждений тазовой области у пострадавших с политравмой: зб. наук. праць УВМА [«Проблеми військової охорони здоров’я»] / Л. Н. Анкин, Н. Н. Барамия, Я. С. Кукурудз [и др.]. – Київ, 2006. – </w:t>
      </w:r>
      <w:r w:rsidRPr="00A12AE9">
        <w:rPr>
          <w:rFonts w:ascii="Times New Roman" w:hAnsi="Times New Roman"/>
          <w:sz w:val="28"/>
          <w:szCs w:val="28"/>
          <w:lang w:val="en-US"/>
        </w:rPr>
        <w:t>C</w:t>
      </w:r>
      <w:r w:rsidRPr="00A12AE9">
        <w:rPr>
          <w:rFonts w:ascii="Times New Roman" w:hAnsi="Times New Roman"/>
          <w:sz w:val="28"/>
          <w:szCs w:val="28"/>
        </w:rPr>
        <w:t>. 392-398.</w:t>
      </w:r>
    </w:p>
    <w:p w14:paraId="036E6850"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Стэльмах К. К. Лечение нестабильных повреждений таза: автореф. на соиск. уч. ст. д-ра мед. наук: 14.01.15 / К. К. Стэльмах. – Курган, 2005. – С. 32.</w:t>
      </w:r>
    </w:p>
    <w:p w14:paraId="3DA4813B"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 xml:space="preserve"> Тактика хирурга при лечении ранений ободочной кишки на фоне сочетанной и множественной травмы / В. К. Татьянченко, В. А. Саркисян. – Колопроктология. Приложение. – 2014. – № 3 (49): Материалы Всероссийской научно-практической конференции «Актуальные проблемы колопроктологии», 23-24 октября 2014 г., Смоленск. – С. 98.</w:t>
      </w:r>
    </w:p>
    <w:p w14:paraId="6AFE88CD"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Тактика диагностики и лечения при сочетанных повреждениях органов брюшной полости и опорно-двигательного аппарата / В.  Ю. Худобин // Український журнал екстремальної медицини імені Г. О. Можаєва. – 2004. – Т. 5, № 4. – </w:t>
      </w:r>
      <w:r w:rsidRPr="00A12AE9">
        <w:rPr>
          <w:rFonts w:ascii="Times New Roman" w:hAnsi="Times New Roman"/>
          <w:sz w:val="28"/>
          <w:szCs w:val="28"/>
          <w:lang w:val="en-US"/>
        </w:rPr>
        <w:t>C</w:t>
      </w:r>
      <w:r w:rsidRPr="00A12AE9">
        <w:rPr>
          <w:rFonts w:ascii="Times New Roman" w:hAnsi="Times New Roman"/>
          <w:sz w:val="28"/>
          <w:szCs w:val="28"/>
        </w:rPr>
        <w:t xml:space="preserve">. 56-58. </w:t>
      </w:r>
    </w:p>
    <w:p w14:paraId="41D30E8B"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Тактика «damage control» при лечении повреждений живота у пострадавших с сочетанной травмой / [Багдасарова Е. А., Чернооков А.</w:t>
      </w:r>
      <w:r w:rsidRPr="00A12AE9">
        <w:rPr>
          <w:rFonts w:ascii="Times New Roman" w:hAnsi="Times New Roman"/>
          <w:sz w:val="28"/>
          <w:szCs w:val="28"/>
          <w:lang w:val="en-US"/>
        </w:rPr>
        <w:t> </w:t>
      </w:r>
      <w:r w:rsidRPr="00A12AE9">
        <w:rPr>
          <w:rFonts w:ascii="Times New Roman" w:hAnsi="Times New Roman"/>
          <w:sz w:val="28"/>
          <w:szCs w:val="28"/>
        </w:rPr>
        <w:t>И., Багдасаров В.</w:t>
      </w:r>
      <w:r w:rsidRPr="00A12AE9">
        <w:rPr>
          <w:rFonts w:ascii="Times New Roman" w:hAnsi="Times New Roman"/>
          <w:sz w:val="28"/>
          <w:szCs w:val="28"/>
          <w:lang w:val="en-US"/>
        </w:rPr>
        <w:t> </w:t>
      </w:r>
      <w:r w:rsidRPr="00A12AE9">
        <w:rPr>
          <w:rFonts w:ascii="Times New Roman" w:hAnsi="Times New Roman"/>
          <w:sz w:val="28"/>
          <w:szCs w:val="28"/>
        </w:rPr>
        <w:t>В. (мл.) и др.]. – Альманах Института Хирургии им.</w:t>
      </w:r>
      <w:r w:rsidRPr="00A12AE9">
        <w:rPr>
          <w:rFonts w:ascii="Times New Roman" w:hAnsi="Times New Roman"/>
          <w:sz w:val="28"/>
          <w:szCs w:val="28"/>
          <w:lang w:val="en-US"/>
        </w:rPr>
        <w:t> </w:t>
      </w:r>
      <w:r w:rsidRPr="00A12AE9">
        <w:rPr>
          <w:rFonts w:ascii="Times New Roman" w:hAnsi="Times New Roman"/>
          <w:sz w:val="28"/>
          <w:szCs w:val="28"/>
        </w:rPr>
        <w:t>А.</w:t>
      </w:r>
      <w:r w:rsidRPr="00A12AE9">
        <w:rPr>
          <w:rFonts w:ascii="Times New Roman" w:hAnsi="Times New Roman"/>
          <w:sz w:val="28"/>
          <w:szCs w:val="28"/>
          <w:lang w:val="en-US"/>
        </w:rPr>
        <w:t> </w:t>
      </w:r>
      <w:r w:rsidRPr="00A12AE9">
        <w:rPr>
          <w:rFonts w:ascii="Times New Roman" w:hAnsi="Times New Roman"/>
          <w:sz w:val="28"/>
          <w:szCs w:val="28"/>
        </w:rPr>
        <w:t>В.</w:t>
      </w:r>
      <w:r w:rsidRPr="00A12AE9">
        <w:rPr>
          <w:rFonts w:ascii="Times New Roman" w:hAnsi="Times New Roman"/>
          <w:sz w:val="28"/>
          <w:szCs w:val="28"/>
          <w:lang w:val="en-US"/>
        </w:rPr>
        <w:t> </w:t>
      </w:r>
      <w:r w:rsidRPr="00A12AE9">
        <w:rPr>
          <w:rFonts w:ascii="Times New Roman" w:hAnsi="Times New Roman"/>
          <w:sz w:val="28"/>
          <w:szCs w:val="28"/>
        </w:rPr>
        <w:t>Вишневского. – 2015. – № 2: Материалы XII Съезда хирургов России (7–9 октября 2015 г., Ростов-на-Дону). – С. 550–551.</w:t>
      </w:r>
    </w:p>
    <w:p w14:paraId="58E1BDE4"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Триангулярный остеосинтез переломов крестца при вертикально-нестабильных повреждениях таза / [Дулаев А.</w:t>
      </w:r>
      <w:r w:rsidRPr="00A12AE9">
        <w:rPr>
          <w:rFonts w:ascii="Times New Roman" w:hAnsi="Times New Roman"/>
          <w:sz w:val="28"/>
          <w:szCs w:val="28"/>
          <w:lang w:val="en-US"/>
        </w:rPr>
        <w:t> </w:t>
      </w:r>
      <w:r w:rsidRPr="00A12AE9">
        <w:rPr>
          <w:rFonts w:ascii="Times New Roman" w:hAnsi="Times New Roman"/>
          <w:sz w:val="28"/>
          <w:szCs w:val="28"/>
        </w:rPr>
        <w:t>К., Кажанов И. В., Преснов Р. А., Микитюк С. И. ]. Политравма; №. 2. – 2018. – С. 17-26.</w:t>
      </w:r>
    </w:p>
    <w:p w14:paraId="673EB409"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Трутяк І. Р. Пошкодження товстої кишки: хірургічна тактика, гнійно-септичні ускладнення / І. Р. Трутяк // Шпитальна хірургія. – 2003. – № 3. – С. 47-50.</w:t>
      </w:r>
    </w:p>
    <w:p w14:paraId="6B8D9FCC"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Ультразвукова діагностика ізольованого пошкодження селезінки при </w:t>
      </w:r>
      <w:r w:rsidRPr="00A12AE9">
        <w:rPr>
          <w:rFonts w:ascii="Times New Roman" w:hAnsi="Times New Roman"/>
          <w:sz w:val="28"/>
          <w:szCs w:val="28"/>
        </w:rPr>
        <w:lastRenderedPageBreak/>
        <w:t xml:space="preserve">закритій травмі живота / Г. Г. Рощін // Променева діагностика, променева терапія. – 2007. – №1. – </w:t>
      </w:r>
      <w:r w:rsidRPr="00A12AE9">
        <w:rPr>
          <w:rFonts w:ascii="Times New Roman" w:hAnsi="Times New Roman"/>
          <w:sz w:val="28"/>
          <w:szCs w:val="28"/>
          <w:lang w:val="en-US"/>
        </w:rPr>
        <w:t>C</w:t>
      </w:r>
      <w:r w:rsidRPr="00A12AE9">
        <w:rPr>
          <w:rFonts w:ascii="Times New Roman" w:hAnsi="Times New Roman"/>
          <w:sz w:val="28"/>
          <w:szCs w:val="28"/>
        </w:rPr>
        <w:t>. 15-17.</w:t>
      </w:r>
    </w:p>
    <w:p w14:paraId="33384FD8"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Федоренко С. Т. Релапаротомії в абдомінальній хірургії: реалії, тенденції, перспективи / С. Т. Федоренко // </w:t>
      </w:r>
      <w:r w:rsidRPr="00A12AE9">
        <w:rPr>
          <w:rFonts w:ascii="Times New Roman" w:hAnsi="Times New Roman"/>
          <w:sz w:val="28"/>
          <w:szCs w:val="28"/>
          <w:lang w:val="en-US"/>
        </w:rPr>
        <w:t>Acta</w:t>
      </w:r>
      <w:r w:rsidRPr="00A12AE9">
        <w:rPr>
          <w:rFonts w:ascii="Times New Roman" w:hAnsi="Times New Roman"/>
          <w:sz w:val="28"/>
          <w:szCs w:val="28"/>
        </w:rPr>
        <w:t xml:space="preserve"> </w:t>
      </w:r>
      <w:r w:rsidRPr="00A12AE9">
        <w:rPr>
          <w:rFonts w:ascii="Times New Roman" w:hAnsi="Times New Roman"/>
          <w:sz w:val="28"/>
          <w:szCs w:val="28"/>
          <w:lang w:val="en-US"/>
        </w:rPr>
        <w:t>Medica</w:t>
      </w:r>
      <w:r w:rsidRPr="00A12AE9">
        <w:rPr>
          <w:rFonts w:ascii="Times New Roman" w:hAnsi="Times New Roman"/>
          <w:sz w:val="28"/>
          <w:szCs w:val="28"/>
        </w:rPr>
        <w:t xml:space="preserve"> </w:t>
      </w:r>
      <w:r w:rsidRPr="00A12AE9">
        <w:rPr>
          <w:rFonts w:ascii="Times New Roman" w:hAnsi="Times New Roman"/>
          <w:sz w:val="28"/>
          <w:szCs w:val="28"/>
          <w:lang w:val="en-US"/>
        </w:rPr>
        <w:t>Leopolensia</w:t>
      </w:r>
      <w:r w:rsidRPr="00A12AE9">
        <w:rPr>
          <w:rFonts w:ascii="Times New Roman" w:hAnsi="Times New Roman"/>
          <w:sz w:val="28"/>
          <w:szCs w:val="28"/>
        </w:rPr>
        <w:t xml:space="preserve">. – 2006. – </w:t>
      </w:r>
      <w:r w:rsidRPr="00A12AE9">
        <w:rPr>
          <w:rFonts w:ascii="Times New Roman" w:hAnsi="Times New Roman"/>
          <w:sz w:val="28"/>
          <w:szCs w:val="28"/>
          <w:lang w:val="en-US"/>
        </w:rPr>
        <w:t>T</w:t>
      </w:r>
      <w:r w:rsidRPr="00A12AE9">
        <w:rPr>
          <w:rFonts w:ascii="Times New Roman" w:hAnsi="Times New Roman"/>
          <w:sz w:val="28"/>
          <w:szCs w:val="28"/>
        </w:rPr>
        <w:t xml:space="preserve">. </w:t>
      </w:r>
      <w:r w:rsidRPr="00A12AE9">
        <w:rPr>
          <w:rFonts w:ascii="Times New Roman" w:hAnsi="Times New Roman"/>
          <w:sz w:val="28"/>
          <w:szCs w:val="28"/>
          <w:lang w:val="en-US"/>
        </w:rPr>
        <w:t>XII</w:t>
      </w:r>
      <w:r w:rsidRPr="00A12AE9">
        <w:rPr>
          <w:rFonts w:ascii="Times New Roman" w:hAnsi="Times New Roman"/>
          <w:sz w:val="28"/>
          <w:szCs w:val="28"/>
        </w:rPr>
        <w:t xml:space="preserve">, № 2. – </w:t>
      </w:r>
      <w:r w:rsidRPr="00A12AE9">
        <w:rPr>
          <w:rFonts w:ascii="Times New Roman" w:hAnsi="Times New Roman"/>
          <w:sz w:val="28"/>
          <w:szCs w:val="28"/>
          <w:lang w:val="en-US"/>
        </w:rPr>
        <w:t>C</w:t>
      </w:r>
      <w:r w:rsidRPr="00A12AE9">
        <w:rPr>
          <w:rFonts w:ascii="Times New Roman" w:hAnsi="Times New Roman"/>
          <w:sz w:val="28"/>
          <w:szCs w:val="28"/>
        </w:rPr>
        <w:t>. 114-118.</w:t>
      </w:r>
    </w:p>
    <w:p w14:paraId="125BD954"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Хестанов А. К. Хирургическая реабилитация больных с огнестрельными ранениями тонкой и толстой кишки / А. К. Хестанов // Военно-медицинский журнал. – 2003. – Т. СССХХІ</w:t>
      </w:r>
      <w:r w:rsidRPr="00A12AE9">
        <w:rPr>
          <w:rFonts w:ascii="Times New Roman" w:hAnsi="Times New Roman"/>
          <w:sz w:val="28"/>
          <w:szCs w:val="28"/>
          <w:lang w:val="en-US"/>
        </w:rPr>
        <w:t>V</w:t>
      </w:r>
      <w:r w:rsidRPr="00A12AE9">
        <w:rPr>
          <w:rFonts w:ascii="Times New Roman" w:hAnsi="Times New Roman"/>
          <w:sz w:val="28"/>
          <w:szCs w:val="28"/>
        </w:rPr>
        <w:t xml:space="preserve">, №10. – </w:t>
      </w:r>
      <w:r w:rsidRPr="00A12AE9">
        <w:rPr>
          <w:rFonts w:ascii="Times New Roman" w:hAnsi="Times New Roman"/>
          <w:sz w:val="28"/>
          <w:szCs w:val="28"/>
          <w:lang w:val="en-US"/>
        </w:rPr>
        <w:t>C</w:t>
      </w:r>
      <w:r w:rsidRPr="00A12AE9">
        <w:rPr>
          <w:rFonts w:ascii="Times New Roman" w:hAnsi="Times New Roman"/>
          <w:sz w:val="28"/>
          <w:szCs w:val="28"/>
        </w:rPr>
        <w:t>. 17-22.</w:t>
      </w:r>
    </w:p>
    <w:p w14:paraId="68AD2668"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Хиггинс К. Расшифровка клинических лабораторных анализов / К. Хиггинс. – М.: БИНОМ, 2006. – 376 с.</w:t>
      </w:r>
    </w:p>
    <w:p w14:paraId="55A75B24"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 xml:space="preserve">Хирургическая тактика при травмах поджелудочной железы / Н. Д. Мухиддинов // Здравоохранение Таджикистана. – 2005. – №4. – С. 71-75. </w:t>
      </w:r>
    </w:p>
    <w:p w14:paraId="10605B7B"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Хирургическое лечение ранений крупных сосудов забрюшинного пространства в условиях многопрофильного стационара / [Михайлов А. П., Данилов А. М., Сигуа В. П. и др.]. – Материалы XI Съезда хирургов Российской Федерации. – Волгоград, 2011. – С. 459–460. </w:t>
      </w:r>
    </w:p>
    <w:p w14:paraId="5BA24AA2"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Хирургия абдоминальных повреждений / [В. М. Тимербулатов, Р. </w:t>
      </w:r>
      <w:r w:rsidRPr="00A12AE9">
        <w:rPr>
          <w:rFonts w:ascii="Times New Roman" w:hAnsi="Times New Roman"/>
          <w:sz w:val="28"/>
          <w:szCs w:val="28"/>
          <w:lang w:val="en-US"/>
        </w:rPr>
        <w:t>H</w:t>
      </w:r>
      <w:r w:rsidRPr="00A12AE9">
        <w:rPr>
          <w:rFonts w:ascii="Times New Roman" w:hAnsi="Times New Roman"/>
          <w:sz w:val="28"/>
          <w:szCs w:val="28"/>
        </w:rPr>
        <w:t>. Фаязов, А. Г. Хасанов и др.]. – М.: МЕДпресс-информ., 2005. – 256 с.</w:t>
      </w:r>
    </w:p>
    <w:p w14:paraId="7C161798"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Черкес-Заде Д. И. Лечение повреждений таза и их последствий / Д. И.</w:t>
      </w:r>
      <w:r w:rsidRPr="00A12AE9">
        <w:rPr>
          <w:rFonts w:ascii="Times New Roman" w:hAnsi="Times New Roman"/>
          <w:sz w:val="28"/>
          <w:szCs w:val="28"/>
          <w:lang w:val="en-US"/>
        </w:rPr>
        <w:t> </w:t>
      </w:r>
      <w:r w:rsidRPr="00A12AE9">
        <w:rPr>
          <w:rFonts w:ascii="Times New Roman" w:hAnsi="Times New Roman"/>
          <w:sz w:val="28"/>
          <w:szCs w:val="28"/>
        </w:rPr>
        <w:t>Черкес-Заде. – М.: Медицина, 2006. – 192 с.</w:t>
      </w:r>
    </w:p>
    <w:p w14:paraId="76940DE3"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Чирков P. П. Диагностика и хирургическая тактика при травматических интрамуральных гематомах двенадцатиперстной кишки / Р. П. Чирков // Хирургия, журнал им. Н. И. Пирогова. – 2008. – №5. – </w:t>
      </w:r>
      <w:r w:rsidRPr="00A12AE9">
        <w:rPr>
          <w:rFonts w:ascii="Times New Roman" w:hAnsi="Times New Roman"/>
          <w:sz w:val="28"/>
          <w:szCs w:val="28"/>
          <w:lang w:val="en-US"/>
        </w:rPr>
        <w:t>C</w:t>
      </w:r>
      <w:r w:rsidRPr="00A12AE9">
        <w:rPr>
          <w:rFonts w:ascii="Times New Roman" w:hAnsi="Times New Roman"/>
          <w:sz w:val="28"/>
          <w:szCs w:val="28"/>
        </w:rPr>
        <w:t xml:space="preserve">. 33-36. </w:t>
      </w:r>
    </w:p>
    <w:p w14:paraId="28E5BE6B"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Чирков Р.  Н. Клинико-морфологическое обоснование хирургического лечения пострадавших с разрывами двенадцатиперстной кишки при закрытой травме живота / Р. Н. Чирков // Хирургия, журнал им. Н. И. Пирогова. – 2009. – № 8. – </w:t>
      </w:r>
      <w:r w:rsidRPr="00A12AE9">
        <w:rPr>
          <w:rFonts w:ascii="Times New Roman" w:hAnsi="Times New Roman"/>
          <w:sz w:val="28"/>
          <w:szCs w:val="28"/>
          <w:lang w:val="en-US"/>
        </w:rPr>
        <w:t>C</w:t>
      </w:r>
      <w:r w:rsidRPr="00A12AE9">
        <w:rPr>
          <w:rFonts w:ascii="Times New Roman" w:hAnsi="Times New Roman"/>
          <w:sz w:val="28"/>
          <w:szCs w:val="28"/>
        </w:rPr>
        <w:t xml:space="preserve">. 11-14. </w:t>
      </w:r>
    </w:p>
    <w:p w14:paraId="10C6D994"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Шапкин Ю. Г. Тактика лечения нестабильных повреждений таза при политравме. / Ю. Г.Шапкин. – М. – 2015. 23 (4), С. 452-459.</w:t>
      </w:r>
    </w:p>
    <w:p w14:paraId="3795B9EA" w14:textId="3A83792E"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lastRenderedPageBreak/>
        <w:t>Шейко В. Д. Хирургия повреждений при политравме мирного и военного времени / В. Д. Шейко. – Полтава</w:t>
      </w:r>
      <w:r w:rsidR="006E272E">
        <w:rPr>
          <w:rFonts w:ascii="Times New Roman" w:hAnsi="Times New Roman"/>
          <w:sz w:val="28"/>
          <w:szCs w:val="28"/>
        </w:rPr>
        <w:t>: ООО «АСМИ», – 2015. – С. 557.</w:t>
      </w:r>
    </w:p>
    <w:p w14:paraId="060A13DD"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Шестопалов А. Е. Объемзамещающая терапия острой кровопотери у пострадавших с тяжелой сочетанной травмой / А. Е. Шестопалов // Трудный пациент. – 2005. – Т. 3 – № 4. – </w:t>
      </w:r>
      <w:r w:rsidRPr="00A12AE9">
        <w:rPr>
          <w:rFonts w:ascii="Times New Roman" w:hAnsi="Times New Roman"/>
          <w:sz w:val="28"/>
          <w:szCs w:val="28"/>
          <w:lang w:val="en-US"/>
        </w:rPr>
        <w:t>C</w:t>
      </w:r>
      <w:r w:rsidRPr="00A12AE9">
        <w:rPr>
          <w:rFonts w:ascii="Times New Roman" w:hAnsi="Times New Roman"/>
          <w:sz w:val="28"/>
          <w:szCs w:val="28"/>
        </w:rPr>
        <w:t xml:space="preserve">. 3-6. </w:t>
      </w:r>
    </w:p>
    <w:p w14:paraId="4BA8AE32"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Щеголев A. A. Интраабдоминальная гипертензия у больных с забрюшинной гематомой с переломом костей таза: материалы девятой научно-практической конференции поликлинических хирургов Москвы и Московской области / А. А. Щеголев. – Москва, 2008. – </w:t>
      </w:r>
      <w:r w:rsidRPr="00A12AE9">
        <w:rPr>
          <w:rFonts w:ascii="Times New Roman" w:hAnsi="Times New Roman"/>
          <w:sz w:val="28"/>
          <w:szCs w:val="28"/>
          <w:lang w:val="en-US"/>
        </w:rPr>
        <w:t>C</w:t>
      </w:r>
      <w:r w:rsidRPr="00A12AE9">
        <w:rPr>
          <w:rFonts w:ascii="Times New Roman" w:hAnsi="Times New Roman"/>
          <w:sz w:val="28"/>
          <w:szCs w:val="28"/>
        </w:rPr>
        <w:t xml:space="preserve">. 272-274. </w:t>
      </w:r>
    </w:p>
    <w:p w14:paraId="212F94C0"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rPr>
      </w:pPr>
      <w:r w:rsidRPr="00A12AE9">
        <w:rPr>
          <w:rFonts w:ascii="Times New Roman" w:hAnsi="Times New Roman"/>
          <w:sz w:val="28"/>
          <w:szCs w:val="28"/>
        </w:rPr>
        <w:t xml:space="preserve">Юнкеров В. И. Математико-статистическая обработка данных медицинских исследований / В. И. Юнкеров.  –  Санкт-Петербург: ВМедА, 2002. – 266 с. </w:t>
      </w:r>
    </w:p>
    <w:p w14:paraId="396A4266"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A logical approach to trauma Damage control surgery / G. Shibajyoti [et al.] // Indian J. Surg. – 2004. – Vol. 66. – № 6. – P. 336-340. </w:t>
      </w:r>
    </w:p>
    <w:p w14:paraId="3C8202D2"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Abdominal compartment syndrome in the open abdomen / [V. H. Gracias, </w:t>
      </w:r>
      <w:r w:rsidRPr="00A12AE9">
        <w:rPr>
          <w:rFonts w:ascii="Times New Roman" w:hAnsi="Times New Roman"/>
          <w:sz w:val="28"/>
          <w:szCs w:val="28"/>
        </w:rPr>
        <w:t>В</w:t>
      </w:r>
      <w:r w:rsidRPr="00A12AE9">
        <w:rPr>
          <w:rFonts w:ascii="Times New Roman" w:hAnsi="Times New Roman"/>
          <w:sz w:val="28"/>
          <w:szCs w:val="28"/>
          <w:lang w:val="en-US"/>
        </w:rPr>
        <w:t xml:space="preserve">. Braslow, J. Jonson et al] // Arch Surg. – 2002. – № 137. – P. 1298-1300. </w:t>
      </w:r>
    </w:p>
    <w:p w14:paraId="62B2FBDE"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Abdominal perfusion pressure: a superior parameter in the assessment of intra-abdominal hypertension / [M. L. Cheatham, M. W.  White, S. G. Sagraves et al.] // J. Trauma. – 2000. – Vol. 49. – № 4. – P. 621-627. </w:t>
      </w:r>
    </w:p>
    <w:p w14:paraId="07755BBA"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A new look at criteria for damage control surgery / [H. Matsumoto, K. Mashiko Y. Sakamoto et al.] // Nihon Ika Daigahu Zasshi. – 2010. – Vol. 77, № 1. – P. 13–20.</w:t>
      </w:r>
    </w:p>
    <w:p w14:paraId="3C4CAD83"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Angiographic embolization for hemorrhage following pelvic fracture: is it </w:t>
      </w:r>
      <w:r w:rsidRPr="00A12AE9">
        <w:rPr>
          <w:rFonts w:ascii="Times New Roman" w:hAnsi="Times New Roman"/>
          <w:sz w:val="28"/>
          <w:szCs w:val="28"/>
        </w:rPr>
        <w:t>«</w:t>
      </w:r>
      <w:r w:rsidRPr="00A12AE9">
        <w:rPr>
          <w:rFonts w:ascii="Times New Roman" w:hAnsi="Times New Roman"/>
          <w:sz w:val="28"/>
          <w:szCs w:val="28"/>
          <w:lang w:val="en-US"/>
        </w:rPr>
        <w:t>time</w:t>
      </w:r>
      <w:r w:rsidRPr="00A12AE9">
        <w:rPr>
          <w:rFonts w:ascii="Times New Roman" w:hAnsi="Times New Roman"/>
          <w:sz w:val="28"/>
          <w:szCs w:val="28"/>
        </w:rPr>
        <w:t>»</w:t>
      </w:r>
      <w:r w:rsidRPr="00A12AE9">
        <w:rPr>
          <w:rFonts w:ascii="Times New Roman" w:hAnsi="Times New Roman"/>
          <w:sz w:val="28"/>
          <w:szCs w:val="28"/>
          <w:lang w:val="en-US"/>
        </w:rPr>
        <w:t xml:space="preserve"> for a paradigm shift? Tesoriero R., Bruns B., Narayan M. [et al.]. // J.</w:t>
      </w:r>
      <w:r w:rsidRPr="00A12AE9">
        <w:rPr>
          <w:rFonts w:ascii="Times New Roman" w:hAnsi="Times New Roman"/>
          <w:sz w:val="28"/>
          <w:szCs w:val="28"/>
        </w:rPr>
        <w:t> </w:t>
      </w:r>
      <w:r w:rsidRPr="00A12AE9">
        <w:rPr>
          <w:rFonts w:ascii="Times New Roman" w:hAnsi="Times New Roman"/>
          <w:sz w:val="28"/>
          <w:szCs w:val="28"/>
          <w:lang w:val="en-US"/>
        </w:rPr>
        <w:t xml:space="preserve">Trauma Acute Care Surg. </w:t>
      </w:r>
      <w:r w:rsidRPr="00A12AE9">
        <w:rPr>
          <w:rFonts w:ascii="Times New Roman" w:hAnsi="Times New Roman"/>
          <w:sz w:val="28"/>
          <w:szCs w:val="28"/>
        </w:rPr>
        <w:t xml:space="preserve">– </w:t>
      </w:r>
      <w:r w:rsidRPr="00A12AE9">
        <w:rPr>
          <w:rFonts w:ascii="Times New Roman" w:hAnsi="Times New Roman"/>
          <w:sz w:val="28"/>
          <w:szCs w:val="28"/>
          <w:lang w:val="en-US"/>
        </w:rPr>
        <w:t xml:space="preserve">2017. </w:t>
      </w:r>
      <w:r w:rsidRPr="00A12AE9">
        <w:rPr>
          <w:rFonts w:ascii="Times New Roman" w:hAnsi="Times New Roman"/>
          <w:sz w:val="28"/>
          <w:szCs w:val="28"/>
        </w:rPr>
        <w:t>–</w:t>
      </w:r>
      <w:r w:rsidRPr="00A12AE9">
        <w:rPr>
          <w:rFonts w:ascii="Times New Roman" w:hAnsi="Times New Roman"/>
          <w:sz w:val="28"/>
          <w:szCs w:val="28"/>
          <w:lang w:val="en-US"/>
        </w:rPr>
        <w:t xml:space="preserve"> Vol. 82, N 1. </w:t>
      </w:r>
      <w:r w:rsidRPr="00A12AE9">
        <w:rPr>
          <w:rFonts w:ascii="Times New Roman" w:hAnsi="Times New Roman"/>
          <w:sz w:val="28"/>
          <w:szCs w:val="28"/>
        </w:rPr>
        <w:t xml:space="preserve">– </w:t>
      </w:r>
      <w:r w:rsidRPr="00A12AE9">
        <w:rPr>
          <w:rFonts w:ascii="Times New Roman" w:hAnsi="Times New Roman"/>
          <w:sz w:val="28"/>
          <w:szCs w:val="28"/>
          <w:lang w:val="en-US"/>
        </w:rPr>
        <w:t>P. 18–26.</w:t>
      </w:r>
    </w:p>
    <w:p w14:paraId="64A9443E"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Bageacu S. Management of traumatic retroperitoneal hematoma / S. Bageacu // J. Chir. (Paris). </w:t>
      </w:r>
      <w:r w:rsidRPr="00A12AE9">
        <w:rPr>
          <w:rFonts w:ascii="Times New Roman" w:hAnsi="Times New Roman"/>
          <w:sz w:val="28"/>
          <w:szCs w:val="28"/>
        </w:rPr>
        <w:t>–</w:t>
      </w:r>
      <w:r w:rsidRPr="00A12AE9">
        <w:rPr>
          <w:rFonts w:ascii="Times New Roman" w:hAnsi="Times New Roman"/>
          <w:sz w:val="28"/>
          <w:szCs w:val="28"/>
          <w:lang w:val="en-US"/>
        </w:rPr>
        <w:t xml:space="preserve"> 2004. </w:t>
      </w:r>
      <w:r w:rsidRPr="00A12AE9">
        <w:rPr>
          <w:rFonts w:ascii="Times New Roman" w:hAnsi="Times New Roman"/>
          <w:sz w:val="28"/>
          <w:szCs w:val="28"/>
        </w:rPr>
        <w:t>–</w:t>
      </w:r>
      <w:r w:rsidRPr="00A12AE9">
        <w:rPr>
          <w:rFonts w:ascii="Times New Roman" w:hAnsi="Times New Roman"/>
          <w:sz w:val="28"/>
          <w:szCs w:val="28"/>
          <w:lang w:val="en-US"/>
        </w:rPr>
        <w:t xml:space="preserve"> Vol.141. </w:t>
      </w:r>
      <w:r w:rsidRPr="00A12AE9">
        <w:rPr>
          <w:rFonts w:ascii="Times New Roman" w:hAnsi="Times New Roman"/>
          <w:sz w:val="28"/>
          <w:szCs w:val="28"/>
        </w:rPr>
        <w:t>–</w:t>
      </w:r>
      <w:r w:rsidRPr="00A12AE9">
        <w:rPr>
          <w:rFonts w:ascii="Times New Roman" w:hAnsi="Times New Roman"/>
          <w:sz w:val="28"/>
          <w:szCs w:val="28"/>
          <w:lang w:val="en-US"/>
        </w:rPr>
        <w:t xml:space="preserve"> №4. </w:t>
      </w:r>
      <w:r w:rsidRPr="00A12AE9">
        <w:rPr>
          <w:rFonts w:ascii="Times New Roman" w:hAnsi="Times New Roman"/>
          <w:sz w:val="28"/>
          <w:szCs w:val="28"/>
        </w:rPr>
        <w:t>–</w:t>
      </w:r>
      <w:r w:rsidRPr="00A12AE9">
        <w:rPr>
          <w:rFonts w:ascii="Times New Roman" w:hAnsi="Times New Roman"/>
          <w:sz w:val="28"/>
          <w:szCs w:val="28"/>
          <w:lang w:val="en-US"/>
        </w:rPr>
        <w:t xml:space="preserve"> P. 243</w:t>
      </w:r>
      <w:r w:rsidRPr="00A12AE9">
        <w:rPr>
          <w:rFonts w:ascii="Times New Roman" w:hAnsi="Times New Roman"/>
          <w:sz w:val="28"/>
          <w:szCs w:val="28"/>
        </w:rPr>
        <w:t>-</w:t>
      </w:r>
      <w:r w:rsidRPr="00A12AE9">
        <w:rPr>
          <w:rFonts w:ascii="Times New Roman" w:hAnsi="Times New Roman"/>
          <w:sz w:val="28"/>
          <w:szCs w:val="28"/>
          <w:lang w:val="en-US"/>
        </w:rPr>
        <w:t>249.</w:t>
      </w:r>
    </w:p>
    <w:p w14:paraId="4CABED91"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Balogh Z. Postinjury secondary abdominal compartment syndrome / Z. Balogh. </w:t>
      </w:r>
      <w:r w:rsidRPr="00A12AE9">
        <w:rPr>
          <w:rFonts w:ascii="Times New Roman" w:hAnsi="Times New Roman"/>
          <w:sz w:val="28"/>
          <w:szCs w:val="28"/>
        </w:rPr>
        <w:t>–</w:t>
      </w:r>
      <w:r w:rsidRPr="00A12AE9">
        <w:rPr>
          <w:rFonts w:ascii="Times New Roman" w:hAnsi="Times New Roman"/>
          <w:sz w:val="28"/>
          <w:szCs w:val="28"/>
          <w:lang w:val="en-US"/>
        </w:rPr>
        <w:t xml:space="preserve"> In: R. Ivature, M. Cheatham, M. Maldrain, M. Sugrue. Abdominal Compartment Syndrome. Landes Bioscience, Georgtown. </w:t>
      </w:r>
      <w:r w:rsidRPr="00A12AE9">
        <w:rPr>
          <w:rFonts w:ascii="Times New Roman" w:hAnsi="Times New Roman"/>
          <w:sz w:val="28"/>
          <w:szCs w:val="28"/>
        </w:rPr>
        <w:t>–</w:t>
      </w:r>
      <w:r w:rsidRPr="00A12AE9">
        <w:rPr>
          <w:rFonts w:ascii="Times New Roman" w:hAnsi="Times New Roman"/>
          <w:sz w:val="28"/>
          <w:szCs w:val="28"/>
          <w:lang w:val="en-US"/>
        </w:rPr>
        <w:t xml:space="preserve"> 2006. </w:t>
      </w:r>
      <w:r w:rsidRPr="00A12AE9">
        <w:rPr>
          <w:rFonts w:ascii="Times New Roman" w:hAnsi="Times New Roman"/>
          <w:sz w:val="28"/>
          <w:szCs w:val="28"/>
        </w:rPr>
        <w:t>–</w:t>
      </w:r>
      <w:r w:rsidRPr="00A12AE9">
        <w:rPr>
          <w:rFonts w:ascii="Times New Roman" w:hAnsi="Times New Roman"/>
          <w:sz w:val="28"/>
          <w:szCs w:val="28"/>
          <w:lang w:val="en-US"/>
        </w:rPr>
        <w:t xml:space="preserve"> </w:t>
      </w:r>
      <w:r w:rsidRPr="00A12AE9">
        <w:rPr>
          <w:rFonts w:ascii="Times New Roman" w:hAnsi="Times New Roman"/>
          <w:sz w:val="28"/>
          <w:szCs w:val="28"/>
        </w:rPr>
        <w:t>Р</w:t>
      </w:r>
      <w:r w:rsidRPr="00A12AE9">
        <w:rPr>
          <w:rFonts w:ascii="Times New Roman" w:hAnsi="Times New Roman"/>
          <w:sz w:val="28"/>
          <w:szCs w:val="28"/>
          <w:lang w:val="en-US"/>
        </w:rPr>
        <w:t>. 170</w:t>
      </w:r>
      <w:r w:rsidRPr="00A12AE9">
        <w:rPr>
          <w:rFonts w:ascii="Times New Roman" w:hAnsi="Times New Roman"/>
          <w:sz w:val="28"/>
          <w:szCs w:val="28"/>
        </w:rPr>
        <w:t>-</w:t>
      </w:r>
      <w:r w:rsidRPr="00A12AE9">
        <w:rPr>
          <w:rFonts w:ascii="Times New Roman" w:hAnsi="Times New Roman"/>
          <w:sz w:val="28"/>
          <w:szCs w:val="28"/>
          <w:lang w:val="en-US"/>
        </w:rPr>
        <w:t xml:space="preserve">177. </w:t>
      </w:r>
    </w:p>
    <w:p w14:paraId="7AC5B4DB"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Barba C. A. The intensive care unit as an operating room / C. A. Barba // Surg. Clin. North. Am. </w:t>
      </w:r>
      <w:r w:rsidRPr="00A12AE9">
        <w:rPr>
          <w:rFonts w:ascii="Times New Roman" w:hAnsi="Times New Roman"/>
          <w:sz w:val="28"/>
          <w:szCs w:val="28"/>
        </w:rPr>
        <w:t>–</w:t>
      </w:r>
      <w:r w:rsidRPr="00A12AE9">
        <w:rPr>
          <w:rFonts w:ascii="Times New Roman" w:hAnsi="Times New Roman"/>
          <w:sz w:val="28"/>
          <w:szCs w:val="28"/>
          <w:lang w:val="en-US"/>
        </w:rPr>
        <w:t xml:space="preserve"> 2000. </w:t>
      </w:r>
      <w:r w:rsidRPr="00A12AE9">
        <w:rPr>
          <w:rFonts w:ascii="Times New Roman" w:hAnsi="Times New Roman"/>
          <w:sz w:val="28"/>
          <w:szCs w:val="28"/>
        </w:rPr>
        <w:t>–</w:t>
      </w:r>
      <w:r w:rsidRPr="00A12AE9">
        <w:rPr>
          <w:rFonts w:ascii="Times New Roman" w:hAnsi="Times New Roman"/>
          <w:sz w:val="28"/>
          <w:szCs w:val="28"/>
          <w:lang w:val="en-US"/>
        </w:rPr>
        <w:t xml:space="preserve"> №3. </w:t>
      </w:r>
      <w:r w:rsidRPr="00A12AE9">
        <w:rPr>
          <w:rFonts w:ascii="Times New Roman" w:hAnsi="Times New Roman"/>
          <w:sz w:val="28"/>
          <w:szCs w:val="28"/>
        </w:rPr>
        <w:t>–</w:t>
      </w:r>
      <w:r w:rsidRPr="00A12AE9">
        <w:rPr>
          <w:rFonts w:ascii="Times New Roman" w:hAnsi="Times New Roman"/>
          <w:sz w:val="28"/>
          <w:szCs w:val="28"/>
          <w:lang w:val="en-US"/>
        </w:rPr>
        <w:t xml:space="preserve"> P. 80. </w:t>
      </w:r>
    </w:p>
    <w:p w14:paraId="0DB825F4"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lastRenderedPageBreak/>
        <w:t>Bertram P. Schumpelick Abdominal compartment syndrome /</w:t>
      </w:r>
      <w:r w:rsidRPr="00A12AE9">
        <w:rPr>
          <w:rFonts w:ascii="Times New Roman" w:hAnsi="Times New Roman"/>
          <w:sz w:val="28"/>
          <w:szCs w:val="28"/>
        </w:rPr>
        <w:t xml:space="preserve"> Р</w:t>
      </w:r>
      <w:r w:rsidRPr="00A12AE9">
        <w:rPr>
          <w:rFonts w:ascii="Times New Roman" w:hAnsi="Times New Roman"/>
          <w:sz w:val="28"/>
          <w:szCs w:val="28"/>
          <w:lang w:val="en-US"/>
        </w:rPr>
        <w:t xml:space="preserve">. Bertram // Chirurg. </w:t>
      </w:r>
      <w:r w:rsidRPr="00A12AE9">
        <w:rPr>
          <w:rFonts w:ascii="Times New Roman" w:hAnsi="Times New Roman"/>
          <w:sz w:val="28"/>
          <w:szCs w:val="28"/>
        </w:rPr>
        <w:t>–</w:t>
      </w:r>
      <w:r w:rsidRPr="00A12AE9">
        <w:rPr>
          <w:rFonts w:ascii="Times New Roman" w:hAnsi="Times New Roman"/>
          <w:sz w:val="28"/>
          <w:szCs w:val="28"/>
          <w:lang w:val="en-US"/>
        </w:rPr>
        <w:t xml:space="preserve"> 2006. </w:t>
      </w:r>
      <w:r w:rsidRPr="00A12AE9">
        <w:rPr>
          <w:rFonts w:ascii="Times New Roman" w:hAnsi="Times New Roman"/>
          <w:sz w:val="28"/>
          <w:szCs w:val="28"/>
        </w:rPr>
        <w:t>–</w:t>
      </w:r>
      <w:r w:rsidRPr="00A12AE9">
        <w:rPr>
          <w:rFonts w:ascii="Times New Roman" w:hAnsi="Times New Roman"/>
          <w:sz w:val="28"/>
          <w:szCs w:val="28"/>
          <w:lang w:val="en-US"/>
        </w:rPr>
        <w:t xml:space="preserve"> Vol. 77. </w:t>
      </w:r>
      <w:r w:rsidRPr="00A12AE9">
        <w:rPr>
          <w:rFonts w:ascii="Times New Roman" w:hAnsi="Times New Roman"/>
          <w:sz w:val="28"/>
          <w:szCs w:val="28"/>
        </w:rPr>
        <w:t>–</w:t>
      </w:r>
      <w:r w:rsidRPr="00A12AE9">
        <w:rPr>
          <w:rFonts w:ascii="Times New Roman" w:hAnsi="Times New Roman"/>
          <w:sz w:val="28"/>
          <w:szCs w:val="28"/>
          <w:lang w:val="en-US"/>
        </w:rPr>
        <w:t xml:space="preserve"> №7. </w:t>
      </w:r>
      <w:r w:rsidRPr="00A12AE9">
        <w:rPr>
          <w:rFonts w:ascii="Times New Roman" w:hAnsi="Times New Roman"/>
          <w:sz w:val="28"/>
          <w:szCs w:val="28"/>
        </w:rPr>
        <w:t>–</w:t>
      </w:r>
      <w:r w:rsidRPr="00A12AE9">
        <w:rPr>
          <w:rFonts w:ascii="Times New Roman" w:hAnsi="Times New Roman"/>
          <w:sz w:val="28"/>
          <w:szCs w:val="28"/>
          <w:lang w:val="en-US"/>
        </w:rPr>
        <w:t xml:space="preserve"> P. 573</w:t>
      </w:r>
      <w:r w:rsidRPr="00A12AE9">
        <w:rPr>
          <w:rFonts w:ascii="Times New Roman" w:hAnsi="Times New Roman"/>
          <w:sz w:val="28"/>
          <w:szCs w:val="28"/>
        </w:rPr>
        <w:t>-</w:t>
      </w:r>
      <w:r w:rsidRPr="00A12AE9">
        <w:rPr>
          <w:rFonts w:ascii="Times New Roman" w:hAnsi="Times New Roman"/>
          <w:sz w:val="28"/>
          <w:szCs w:val="28"/>
          <w:lang w:val="en-US"/>
        </w:rPr>
        <w:t xml:space="preserve">579. </w:t>
      </w:r>
    </w:p>
    <w:p w14:paraId="6C94C6CC"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Biecek</w:t>
      </w:r>
      <w:r w:rsidRPr="00A12AE9">
        <w:rPr>
          <w:rFonts w:ascii="Times New Roman" w:hAnsi="Times New Roman"/>
          <w:sz w:val="28"/>
          <w:szCs w:val="28"/>
        </w:rPr>
        <w:t> Р</w:t>
      </w:r>
      <w:r w:rsidRPr="00A12AE9">
        <w:rPr>
          <w:rFonts w:ascii="Times New Roman" w:hAnsi="Times New Roman"/>
          <w:sz w:val="28"/>
          <w:szCs w:val="28"/>
          <w:lang w:val="en-US"/>
        </w:rPr>
        <w:t xml:space="preserve">. Analizadanych z programem R. / P. Biecek. </w:t>
      </w:r>
      <w:r w:rsidRPr="00A12AE9">
        <w:rPr>
          <w:rFonts w:ascii="Times New Roman" w:hAnsi="Times New Roman"/>
          <w:sz w:val="28"/>
          <w:szCs w:val="28"/>
        </w:rPr>
        <w:t>–</w:t>
      </w:r>
      <w:r w:rsidRPr="00A12AE9">
        <w:rPr>
          <w:rFonts w:ascii="Times New Roman" w:hAnsi="Times New Roman"/>
          <w:sz w:val="28"/>
          <w:szCs w:val="28"/>
          <w:lang w:val="en-US"/>
        </w:rPr>
        <w:t xml:space="preserve"> Wydawnictwonaukowe PWN. </w:t>
      </w:r>
      <w:r w:rsidRPr="00A12AE9">
        <w:rPr>
          <w:rFonts w:ascii="Times New Roman" w:hAnsi="Times New Roman"/>
          <w:sz w:val="28"/>
          <w:szCs w:val="28"/>
        </w:rPr>
        <w:t>–</w:t>
      </w:r>
      <w:r w:rsidRPr="00A12AE9">
        <w:rPr>
          <w:rFonts w:ascii="Times New Roman" w:hAnsi="Times New Roman"/>
          <w:sz w:val="28"/>
          <w:szCs w:val="28"/>
          <w:lang w:val="en-US"/>
        </w:rPr>
        <w:t xml:space="preserve"> Warszawa, 2012. </w:t>
      </w:r>
      <w:r w:rsidRPr="00A12AE9">
        <w:rPr>
          <w:rFonts w:ascii="Times New Roman" w:hAnsi="Times New Roman"/>
          <w:sz w:val="28"/>
          <w:szCs w:val="28"/>
        </w:rPr>
        <w:t>–</w:t>
      </w:r>
      <w:r w:rsidRPr="00A12AE9">
        <w:rPr>
          <w:rFonts w:ascii="Times New Roman" w:hAnsi="Times New Roman"/>
          <w:sz w:val="28"/>
          <w:szCs w:val="28"/>
          <w:lang w:val="en-US"/>
        </w:rPr>
        <w:t xml:space="preserve"> 320 s.</w:t>
      </w:r>
    </w:p>
    <w:p w14:paraId="229B730D"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Blunt abdominal trauma: clinical value of negative screening US scans / [C. B. Sirlin, M. A. Brown, O. A. Andrade</w:t>
      </w:r>
      <w:r w:rsidRPr="00A12AE9">
        <w:rPr>
          <w:rFonts w:ascii="Times New Roman" w:hAnsi="Times New Roman"/>
          <w:sz w:val="28"/>
          <w:szCs w:val="28"/>
        </w:rPr>
        <w:t>-</w:t>
      </w:r>
      <w:r w:rsidRPr="00A12AE9">
        <w:rPr>
          <w:rFonts w:ascii="Times New Roman" w:hAnsi="Times New Roman"/>
          <w:sz w:val="28"/>
          <w:szCs w:val="28"/>
          <w:lang w:val="en-US"/>
        </w:rPr>
        <w:t xml:space="preserve">Barreto et al.] // Casola Radiology. </w:t>
      </w:r>
      <w:r w:rsidRPr="00A12AE9">
        <w:rPr>
          <w:rFonts w:ascii="Times New Roman" w:hAnsi="Times New Roman"/>
          <w:sz w:val="28"/>
          <w:szCs w:val="28"/>
        </w:rPr>
        <w:t>–</w:t>
      </w:r>
      <w:r w:rsidRPr="00A12AE9">
        <w:rPr>
          <w:rFonts w:ascii="Times New Roman" w:hAnsi="Times New Roman"/>
          <w:sz w:val="28"/>
          <w:szCs w:val="28"/>
          <w:lang w:val="en-US"/>
        </w:rPr>
        <w:t xml:space="preserve"> 2004. </w:t>
      </w:r>
      <w:r w:rsidRPr="00A12AE9">
        <w:rPr>
          <w:rFonts w:ascii="Times New Roman" w:hAnsi="Times New Roman"/>
          <w:sz w:val="28"/>
          <w:szCs w:val="28"/>
        </w:rPr>
        <w:t>–</w:t>
      </w:r>
      <w:r w:rsidRPr="00A12AE9">
        <w:rPr>
          <w:rFonts w:ascii="Times New Roman" w:hAnsi="Times New Roman"/>
          <w:sz w:val="28"/>
          <w:szCs w:val="28"/>
          <w:lang w:val="en-US"/>
        </w:rPr>
        <w:t xml:space="preserve"> Vol. 230. </w:t>
      </w:r>
      <w:r w:rsidRPr="00A12AE9">
        <w:rPr>
          <w:rFonts w:ascii="Times New Roman" w:hAnsi="Times New Roman"/>
          <w:sz w:val="28"/>
          <w:szCs w:val="28"/>
        </w:rPr>
        <w:t>–</w:t>
      </w:r>
      <w:r w:rsidRPr="00A12AE9">
        <w:rPr>
          <w:rFonts w:ascii="Times New Roman" w:hAnsi="Times New Roman"/>
          <w:sz w:val="28"/>
          <w:szCs w:val="28"/>
          <w:lang w:val="en-US"/>
        </w:rPr>
        <w:t xml:space="preserve"> № 3. </w:t>
      </w:r>
      <w:r w:rsidRPr="00A12AE9">
        <w:rPr>
          <w:rFonts w:ascii="Times New Roman" w:hAnsi="Times New Roman"/>
          <w:sz w:val="28"/>
          <w:szCs w:val="28"/>
        </w:rPr>
        <w:t>–</w:t>
      </w:r>
      <w:r w:rsidRPr="00A12AE9">
        <w:rPr>
          <w:rFonts w:ascii="Times New Roman" w:hAnsi="Times New Roman"/>
          <w:sz w:val="28"/>
          <w:szCs w:val="28"/>
          <w:lang w:val="en-US"/>
        </w:rPr>
        <w:t xml:space="preserve"> P. 661</w:t>
      </w:r>
      <w:r w:rsidRPr="00A12AE9">
        <w:rPr>
          <w:rFonts w:ascii="Times New Roman" w:hAnsi="Times New Roman"/>
          <w:sz w:val="28"/>
          <w:szCs w:val="28"/>
        </w:rPr>
        <w:t>-</w:t>
      </w:r>
      <w:r w:rsidRPr="00A12AE9">
        <w:rPr>
          <w:rFonts w:ascii="Times New Roman" w:hAnsi="Times New Roman"/>
          <w:sz w:val="28"/>
          <w:szCs w:val="28"/>
          <w:lang w:val="en-US"/>
        </w:rPr>
        <w:t xml:space="preserve">668. </w:t>
      </w:r>
    </w:p>
    <w:p w14:paraId="409985C6"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Blunt abdominal trauma: screening us in 2,693 patients / [M. A. Brown, G. Casalo, </w:t>
      </w:r>
      <w:r w:rsidRPr="00A12AE9">
        <w:rPr>
          <w:rFonts w:ascii="Times New Roman" w:hAnsi="Times New Roman"/>
          <w:sz w:val="28"/>
          <w:szCs w:val="28"/>
        </w:rPr>
        <w:t>С</w:t>
      </w:r>
      <w:r w:rsidRPr="00A12AE9">
        <w:rPr>
          <w:rFonts w:ascii="Times New Roman" w:hAnsi="Times New Roman"/>
          <w:sz w:val="28"/>
          <w:szCs w:val="28"/>
          <w:lang w:val="en-US"/>
        </w:rPr>
        <w:t>. </w:t>
      </w:r>
      <w:r w:rsidRPr="00A12AE9">
        <w:rPr>
          <w:rFonts w:ascii="Times New Roman" w:hAnsi="Times New Roman"/>
          <w:sz w:val="28"/>
          <w:szCs w:val="28"/>
        </w:rPr>
        <w:t>В</w:t>
      </w:r>
      <w:r w:rsidRPr="00A12AE9">
        <w:rPr>
          <w:rFonts w:ascii="Times New Roman" w:hAnsi="Times New Roman"/>
          <w:sz w:val="28"/>
          <w:szCs w:val="28"/>
          <w:lang w:val="en-US"/>
        </w:rPr>
        <w:t xml:space="preserve">. Sirlin et al.] // Radiology. </w:t>
      </w:r>
      <w:r w:rsidRPr="00A12AE9">
        <w:rPr>
          <w:rFonts w:ascii="Times New Roman" w:hAnsi="Times New Roman"/>
          <w:sz w:val="28"/>
          <w:szCs w:val="28"/>
        </w:rPr>
        <w:t>–</w:t>
      </w:r>
      <w:r w:rsidRPr="00A12AE9">
        <w:rPr>
          <w:rFonts w:ascii="Times New Roman" w:hAnsi="Times New Roman"/>
          <w:sz w:val="28"/>
          <w:szCs w:val="28"/>
          <w:lang w:val="en-US"/>
        </w:rPr>
        <w:t xml:space="preserve"> 2001. </w:t>
      </w:r>
      <w:r w:rsidRPr="00A12AE9">
        <w:rPr>
          <w:rFonts w:ascii="Times New Roman" w:hAnsi="Times New Roman"/>
          <w:sz w:val="28"/>
          <w:szCs w:val="28"/>
        </w:rPr>
        <w:t>–</w:t>
      </w:r>
      <w:r w:rsidRPr="00A12AE9">
        <w:rPr>
          <w:rFonts w:ascii="Times New Roman" w:hAnsi="Times New Roman"/>
          <w:sz w:val="28"/>
          <w:szCs w:val="28"/>
          <w:lang w:val="en-US"/>
        </w:rPr>
        <w:t xml:space="preserve"> Vol. 218. </w:t>
      </w:r>
      <w:r w:rsidRPr="00A12AE9">
        <w:rPr>
          <w:rFonts w:ascii="Times New Roman" w:hAnsi="Times New Roman"/>
          <w:sz w:val="28"/>
          <w:szCs w:val="28"/>
        </w:rPr>
        <w:t>–</w:t>
      </w:r>
      <w:r w:rsidRPr="00A12AE9">
        <w:rPr>
          <w:rFonts w:ascii="Times New Roman" w:hAnsi="Times New Roman"/>
          <w:sz w:val="28"/>
          <w:szCs w:val="28"/>
          <w:lang w:val="en-US"/>
        </w:rPr>
        <w:t xml:space="preserve"> №2. </w:t>
      </w:r>
      <w:r w:rsidRPr="00A12AE9">
        <w:rPr>
          <w:rFonts w:ascii="Times New Roman" w:hAnsi="Times New Roman"/>
          <w:sz w:val="28"/>
          <w:szCs w:val="28"/>
        </w:rPr>
        <w:t>–</w:t>
      </w:r>
      <w:r w:rsidRPr="00A12AE9">
        <w:rPr>
          <w:rFonts w:ascii="Times New Roman" w:hAnsi="Times New Roman"/>
          <w:sz w:val="28"/>
          <w:szCs w:val="28"/>
          <w:lang w:val="en-US"/>
        </w:rPr>
        <w:t xml:space="preserve"> P. 352</w:t>
      </w:r>
      <w:r w:rsidRPr="00A12AE9">
        <w:rPr>
          <w:rFonts w:ascii="Times New Roman" w:hAnsi="Times New Roman"/>
          <w:sz w:val="28"/>
          <w:szCs w:val="28"/>
        </w:rPr>
        <w:t>-</w:t>
      </w:r>
      <w:r w:rsidRPr="00A12AE9">
        <w:rPr>
          <w:rFonts w:ascii="Times New Roman" w:hAnsi="Times New Roman"/>
          <w:sz w:val="28"/>
          <w:szCs w:val="28"/>
          <w:lang w:val="en-US"/>
        </w:rPr>
        <w:t xml:space="preserve">358. </w:t>
      </w:r>
    </w:p>
    <w:p w14:paraId="5CADE4C7"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Brooks J. </w:t>
      </w:r>
      <w:r w:rsidRPr="00A12AE9">
        <w:rPr>
          <w:rFonts w:ascii="Times New Roman" w:hAnsi="Times New Roman"/>
          <w:sz w:val="28"/>
          <w:szCs w:val="28"/>
        </w:rPr>
        <w:t>«</w:t>
      </w:r>
      <w:r w:rsidRPr="00A12AE9">
        <w:rPr>
          <w:rFonts w:ascii="Times New Roman" w:hAnsi="Times New Roman"/>
          <w:sz w:val="28"/>
          <w:szCs w:val="28"/>
          <w:lang w:val="en-US"/>
        </w:rPr>
        <w:t>Damage control</w:t>
      </w:r>
      <w:r w:rsidRPr="00A12AE9">
        <w:rPr>
          <w:rFonts w:ascii="Times New Roman" w:hAnsi="Times New Roman"/>
          <w:sz w:val="28"/>
          <w:szCs w:val="28"/>
        </w:rPr>
        <w:t>»</w:t>
      </w:r>
      <w:r w:rsidRPr="00A12AE9">
        <w:rPr>
          <w:rFonts w:ascii="Times New Roman" w:hAnsi="Times New Roman"/>
          <w:sz w:val="28"/>
          <w:szCs w:val="28"/>
          <w:lang w:val="en-US"/>
        </w:rPr>
        <w:t xml:space="preserve"> surgery techniques used on soldiers / J. Brooks // CMAJ. </w:t>
      </w:r>
      <w:r w:rsidRPr="00A12AE9">
        <w:rPr>
          <w:rFonts w:ascii="Times New Roman" w:hAnsi="Times New Roman"/>
          <w:sz w:val="28"/>
          <w:szCs w:val="28"/>
        </w:rPr>
        <w:t>–</w:t>
      </w:r>
      <w:r w:rsidRPr="00A12AE9">
        <w:rPr>
          <w:rFonts w:ascii="Times New Roman" w:hAnsi="Times New Roman"/>
          <w:sz w:val="28"/>
          <w:szCs w:val="28"/>
          <w:lang w:val="en-US"/>
        </w:rPr>
        <w:t xml:space="preserve"> 2006</w:t>
      </w:r>
      <w:r w:rsidRPr="00A12AE9">
        <w:rPr>
          <w:rFonts w:ascii="Times New Roman" w:hAnsi="Times New Roman"/>
          <w:sz w:val="28"/>
          <w:szCs w:val="28"/>
        </w:rPr>
        <w:t>. –</w:t>
      </w:r>
      <w:r w:rsidRPr="00A12AE9">
        <w:rPr>
          <w:rFonts w:ascii="Times New Roman" w:hAnsi="Times New Roman"/>
          <w:sz w:val="28"/>
          <w:szCs w:val="28"/>
          <w:lang w:val="en-US"/>
        </w:rPr>
        <w:t xml:space="preserve"> Vol. 175. </w:t>
      </w:r>
      <w:r w:rsidRPr="00A12AE9">
        <w:rPr>
          <w:rFonts w:ascii="Times New Roman" w:hAnsi="Times New Roman"/>
          <w:sz w:val="28"/>
          <w:szCs w:val="28"/>
        </w:rPr>
        <w:t>–</w:t>
      </w:r>
      <w:r w:rsidRPr="00A12AE9">
        <w:rPr>
          <w:rFonts w:ascii="Times New Roman" w:hAnsi="Times New Roman"/>
          <w:sz w:val="28"/>
          <w:szCs w:val="28"/>
          <w:lang w:val="en-US"/>
        </w:rPr>
        <w:t xml:space="preserve"> № 7. </w:t>
      </w:r>
      <w:r w:rsidRPr="00A12AE9">
        <w:rPr>
          <w:rFonts w:ascii="Times New Roman" w:hAnsi="Times New Roman"/>
          <w:sz w:val="28"/>
          <w:szCs w:val="28"/>
        </w:rPr>
        <w:t>–</w:t>
      </w:r>
      <w:r w:rsidRPr="00A12AE9">
        <w:rPr>
          <w:rFonts w:ascii="Times New Roman" w:hAnsi="Times New Roman"/>
          <w:sz w:val="28"/>
          <w:szCs w:val="28"/>
          <w:lang w:val="en-US"/>
        </w:rPr>
        <w:t xml:space="preserve"> P. 727. </w:t>
      </w:r>
    </w:p>
    <w:p w14:paraId="162E9D0F"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Controlling hemorrhage in ex sanguinating pelvic fractures: Utility of extraperitoneal pelvic packing as a damage control procedure</w:t>
      </w:r>
      <w:r w:rsidRPr="00A12AE9">
        <w:rPr>
          <w:rFonts w:ascii="Times New Roman" w:hAnsi="Times New Roman"/>
          <w:sz w:val="28"/>
          <w:szCs w:val="28"/>
        </w:rPr>
        <w:t xml:space="preserve">. </w:t>
      </w:r>
      <w:r w:rsidRPr="00A12AE9">
        <w:rPr>
          <w:rFonts w:ascii="Times New Roman" w:hAnsi="Times New Roman"/>
          <w:sz w:val="28"/>
          <w:szCs w:val="28"/>
          <w:lang w:val="en-US"/>
        </w:rPr>
        <w:t xml:space="preserve">/ Hsu J.M. [et. al.]. // Int J. CritIllnInj Sci. </w:t>
      </w:r>
      <w:r w:rsidRPr="00A12AE9">
        <w:rPr>
          <w:rFonts w:ascii="Times New Roman" w:hAnsi="Times New Roman"/>
          <w:sz w:val="28"/>
          <w:szCs w:val="28"/>
        </w:rPr>
        <w:t>–</w:t>
      </w:r>
      <w:r w:rsidRPr="00A12AE9">
        <w:rPr>
          <w:rFonts w:ascii="Times New Roman" w:hAnsi="Times New Roman"/>
          <w:sz w:val="28"/>
          <w:szCs w:val="28"/>
          <w:lang w:val="en-US"/>
        </w:rPr>
        <w:t xml:space="preserve"> 2016. Vol. 6, N 3. </w:t>
      </w:r>
      <w:r w:rsidRPr="00A12AE9">
        <w:rPr>
          <w:rFonts w:ascii="Times New Roman" w:hAnsi="Times New Roman"/>
          <w:sz w:val="28"/>
          <w:szCs w:val="28"/>
        </w:rPr>
        <w:t xml:space="preserve">– </w:t>
      </w:r>
      <w:r w:rsidRPr="00A12AE9">
        <w:rPr>
          <w:rFonts w:ascii="Times New Roman" w:hAnsi="Times New Roman"/>
          <w:sz w:val="28"/>
          <w:szCs w:val="28"/>
          <w:lang w:val="en-US"/>
        </w:rPr>
        <w:t>P. 148–152.</w:t>
      </w:r>
    </w:p>
    <w:p w14:paraId="154BF81B"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Comparison of direct and intravesical measurement of intraabdominal pressure in children / P. K. Suominen, </w:t>
      </w:r>
      <w:r w:rsidRPr="00A12AE9">
        <w:rPr>
          <w:rFonts w:ascii="Times New Roman" w:hAnsi="Times New Roman"/>
          <w:sz w:val="28"/>
          <w:szCs w:val="28"/>
        </w:rPr>
        <w:t>М</w:t>
      </w:r>
      <w:r w:rsidRPr="00A12AE9">
        <w:rPr>
          <w:rFonts w:ascii="Times New Roman" w:hAnsi="Times New Roman"/>
          <w:sz w:val="28"/>
          <w:szCs w:val="28"/>
          <w:lang w:val="en-US"/>
        </w:rPr>
        <w:t>. </w:t>
      </w:r>
      <w:r w:rsidRPr="00A12AE9">
        <w:rPr>
          <w:rFonts w:ascii="Times New Roman" w:hAnsi="Times New Roman"/>
          <w:sz w:val="28"/>
          <w:szCs w:val="28"/>
        </w:rPr>
        <w:t>Р</w:t>
      </w:r>
      <w:r w:rsidRPr="00A12AE9">
        <w:rPr>
          <w:rFonts w:ascii="Times New Roman" w:hAnsi="Times New Roman"/>
          <w:sz w:val="28"/>
          <w:szCs w:val="28"/>
          <w:lang w:val="en-US"/>
        </w:rPr>
        <w:t xml:space="preserve">. Pakarinen, </w:t>
      </w:r>
      <w:r w:rsidRPr="00A12AE9">
        <w:rPr>
          <w:rFonts w:ascii="Times New Roman" w:hAnsi="Times New Roman"/>
          <w:sz w:val="28"/>
          <w:szCs w:val="28"/>
        </w:rPr>
        <w:t>Р</w:t>
      </w:r>
      <w:r w:rsidRPr="00A12AE9">
        <w:rPr>
          <w:rFonts w:ascii="Times New Roman" w:hAnsi="Times New Roman"/>
          <w:sz w:val="28"/>
          <w:szCs w:val="28"/>
          <w:lang w:val="en-US"/>
        </w:rPr>
        <w:t>. Rautiainen [et al.] // J.</w:t>
      </w:r>
      <w:r w:rsidRPr="00A12AE9">
        <w:rPr>
          <w:rFonts w:ascii="Times New Roman" w:hAnsi="Times New Roman"/>
          <w:sz w:val="28"/>
          <w:szCs w:val="28"/>
        </w:rPr>
        <w:t> </w:t>
      </w:r>
      <w:r w:rsidRPr="00A12AE9">
        <w:rPr>
          <w:rFonts w:ascii="Times New Roman" w:hAnsi="Times New Roman"/>
          <w:sz w:val="28"/>
          <w:szCs w:val="28"/>
          <w:lang w:val="en-US"/>
        </w:rPr>
        <w:t xml:space="preserve">Pediatr. Surg. </w:t>
      </w:r>
      <w:r w:rsidRPr="00A12AE9">
        <w:rPr>
          <w:rFonts w:ascii="Times New Roman" w:hAnsi="Times New Roman"/>
          <w:sz w:val="28"/>
          <w:szCs w:val="28"/>
        </w:rPr>
        <w:t>–</w:t>
      </w:r>
      <w:r w:rsidRPr="00A12AE9">
        <w:rPr>
          <w:rFonts w:ascii="Times New Roman" w:hAnsi="Times New Roman"/>
          <w:sz w:val="28"/>
          <w:szCs w:val="28"/>
          <w:lang w:val="en-US"/>
        </w:rPr>
        <w:t xml:space="preserve"> 2006. </w:t>
      </w:r>
      <w:r w:rsidRPr="00A12AE9">
        <w:rPr>
          <w:rFonts w:ascii="Times New Roman" w:hAnsi="Times New Roman"/>
          <w:sz w:val="28"/>
          <w:szCs w:val="28"/>
        </w:rPr>
        <w:t>–</w:t>
      </w:r>
      <w:r w:rsidRPr="00A12AE9">
        <w:rPr>
          <w:rFonts w:ascii="Times New Roman" w:hAnsi="Times New Roman"/>
          <w:sz w:val="28"/>
          <w:szCs w:val="28"/>
          <w:lang w:val="en-US"/>
        </w:rPr>
        <w:t xml:space="preserve"> Vol. 41. </w:t>
      </w:r>
      <w:r w:rsidRPr="00A12AE9">
        <w:rPr>
          <w:rFonts w:ascii="Times New Roman" w:hAnsi="Times New Roman"/>
          <w:sz w:val="28"/>
          <w:szCs w:val="28"/>
        </w:rPr>
        <w:t>–</w:t>
      </w:r>
      <w:r w:rsidRPr="00A12AE9">
        <w:rPr>
          <w:rFonts w:ascii="Times New Roman" w:hAnsi="Times New Roman"/>
          <w:sz w:val="28"/>
          <w:szCs w:val="28"/>
          <w:lang w:val="en-US"/>
        </w:rPr>
        <w:t xml:space="preserve"> №8. </w:t>
      </w:r>
      <w:r w:rsidRPr="00A12AE9">
        <w:rPr>
          <w:rFonts w:ascii="Times New Roman" w:hAnsi="Times New Roman"/>
          <w:sz w:val="28"/>
          <w:szCs w:val="28"/>
        </w:rPr>
        <w:t>–</w:t>
      </w:r>
      <w:r w:rsidRPr="00A12AE9">
        <w:rPr>
          <w:rFonts w:ascii="Times New Roman" w:hAnsi="Times New Roman"/>
          <w:sz w:val="28"/>
          <w:szCs w:val="28"/>
          <w:lang w:val="en-US"/>
        </w:rPr>
        <w:t xml:space="preserve"> P. 1381</w:t>
      </w:r>
      <w:r w:rsidRPr="00A12AE9">
        <w:rPr>
          <w:rFonts w:ascii="Times New Roman" w:hAnsi="Times New Roman"/>
          <w:sz w:val="28"/>
          <w:szCs w:val="28"/>
        </w:rPr>
        <w:t>-</w:t>
      </w:r>
      <w:r w:rsidRPr="00A12AE9">
        <w:rPr>
          <w:rFonts w:ascii="Times New Roman" w:hAnsi="Times New Roman"/>
          <w:sz w:val="28"/>
          <w:szCs w:val="28"/>
          <w:lang w:val="en-US"/>
        </w:rPr>
        <w:t xml:space="preserve">1385. </w:t>
      </w:r>
    </w:p>
    <w:p w14:paraId="1E79EB5E"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Crandall M. Evaluation of the abdomen in the critically ill patient: opening the black box / </w:t>
      </w:r>
      <w:r w:rsidRPr="00A12AE9">
        <w:rPr>
          <w:rFonts w:ascii="Times New Roman" w:hAnsi="Times New Roman"/>
          <w:sz w:val="28"/>
          <w:szCs w:val="28"/>
        </w:rPr>
        <w:t>М</w:t>
      </w:r>
      <w:r w:rsidRPr="00A12AE9">
        <w:rPr>
          <w:rFonts w:ascii="Times New Roman" w:hAnsi="Times New Roman"/>
          <w:sz w:val="28"/>
          <w:szCs w:val="28"/>
          <w:lang w:val="en-US"/>
        </w:rPr>
        <w:t xml:space="preserve">. Crandall, </w:t>
      </w:r>
      <w:r w:rsidRPr="00A12AE9">
        <w:rPr>
          <w:rFonts w:ascii="Times New Roman" w:hAnsi="Times New Roman"/>
          <w:sz w:val="28"/>
          <w:szCs w:val="28"/>
        </w:rPr>
        <w:t>М</w:t>
      </w:r>
      <w:r w:rsidRPr="00A12AE9">
        <w:rPr>
          <w:rFonts w:ascii="Times New Roman" w:hAnsi="Times New Roman"/>
          <w:sz w:val="28"/>
          <w:szCs w:val="28"/>
          <w:lang w:val="en-US"/>
        </w:rPr>
        <w:t>. </w:t>
      </w:r>
      <w:r w:rsidRPr="00A12AE9">
        <w:rPr>
          <w:rFonts w:ascii="Times New Roman" w:hAnsi="Times New Roman"/>
          <w:sz w:val="28"/>
          <w:szCs w:val="28"/>
        </w:rPr>
        <w:t>А</w:t>
      </w:r>
      <w:r w:rsidRPr="00A12AE9">
        <w:rPr>
          <w:rFonts w:ascii="Times New Roman" w:hAnsi="Times New Roman"/>
          <w:sz w:val="28"/>
          <w:szCs w:val="28"/>
          <w:lang w:val="en-US"/>
        </w:rPr>
        <w:t xml:space="preserve">. West // Curr. Opin. Crit. Care. </w:t>
      </w:r>
      <w:r w:rsidRPr="00A12AE9">
        <w:rPr>
          <w:rFonts w:ascii="Times New Roman" w:hAnsi="Times New Roman"/>
          <w:sz w:val="28"/>
          <w:szCs w:val="28"/>
        </w:rPr>
        <w:t>–</w:t>
      </w:r>
      <w:r w:rsidRPr="00A12AE9">
        <w:rPr>
          <w:rFonts w:ascii="Times New Roman" w:hAnsi="Times New Roman"/>
          <w:sz w:val="28"/>
          <w:szCs w:val="28"/>
          <w:lang w:val="en-US"/>
        </w:rPr>
        <w:t xml:space="preserve"> 2006. </w:t>
      </w:r>
      <w:r w:rsidRPr="00A12AE9">
        <w:rPr>
          <w:rFonts w:ascii="Times New Roman" w:hAnsi="Times New Roman"/>
          <w:sz w:val="28"/>
          <w:szCs w:val="28"/>
        </w:rPr>
        <w:t>–</w:t>
      </w:r>
      <w:r w:rsidRPr="00A12AE9">
        <w:rPr>
          <w:rFonts w:ascii="Times New Roman" w:hAnsi="Times New Roman"/>
          <w:sz w:val="28"/>
          <w:szCs w:val="28"/>
          <w:lang w:val="en-US"/>
        </w:rPr>
        <w:t xml:space="preserve"> Vol. 12. </w:t>
      </w:r>
      <w:r w:rsidRPr="00A12AE9">
        <w:rPr>
          <w:rFonts w:ascii="Times New Roman" w:hAnsi="Times New Roman"/>
          <w:sz w:val="28"/>
          <w:szCs w:val="28"/>
        </w:rPr>
        <w:t>–</w:t>
      </w:r>
      <w:r w:rsidRPr="00A12AE9">
        <w:rPr>
          <w:rFonts w:ascii="Times New Roman" w:hAnsi="Times New Roman"/>
          <w:sz w:val="28"/>
          <w:szCs w:val="28"/>
          <w:lang w:val="en-US"/>
        </w:rPr>
        <w:t xml:space="preserve"> №4. </w:t>
      </w:r>
      <w:r w:rsidRPr="00A12AE9">
        <w:rPr>
          <w:rFonts w:ascii="Times New Roman" w:hAnsi="Times New Roman"/>
          <w:sz w:val="28"/>
          <w:szCs w:val="28"/>
        </w:rPr>
        <w:t>–</w:t>
      </w:r>
      <w:r w:rsidRPr="00A12AE9">
        <w:rPr>
          <w:rFonts w:ascii="Times New Roman" w:hAnsi="Times New Roman"/>
          <w:sz w:val="28"/>
          <w:szCs w:val="28"/>
          <w:lang w:val="en-US"/>
        </w:rPr>
        <w:t xml:space="preserve"> P. 333</w:t>
      </w:r>
      <w:r w:rsidRPr="00A12AE9">
        <w:rPr>
          <w:rFonts w:ascii="Times New Roman" w:hAnsi="Times New Roman"/>
          <w:sz w:val="28"/>
          <w:szCs w:val="28"/>
        </w:rPr>
        <w:t>-</w:t>
      </w:r>
      <w:r w:rsidRPr="00A12AE9">
        <w:rPr>
          <w:rFonts w:ascii="Times New Roman" w:hAnsi="Times New Roman"/>
          <w:sz w:val="28"/>
          <w:szCs w:val="28"/>
          <w:lang w:val="en-US"/>
        </w:rPr>
        <w:t xml:space="preserve">339. </w:t>
      </w:r>
    </w:p>
    <w:p w14:paraId="46473A88"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Culemann U. Emergency treatment of pelvic fractures / U. Culemann // German Medical Journal. </w:t>
      </w:r>
      <w:r w:rsidRPr="00A12AE9">
        <w:rPr>
          <w:rFonts w:ascii="Times New Roman" w:hAnsi="Times New Roman"/>
          <w:sz w:val="28"/>
          <w:szCs w:val="28"/>
        </w:rPr>
        <w:t>–</w:t>
      </w:r>
      <w:r w:rsidRPr="00A12AE9">
        <w:rPr>
          <w:rFonts w:ascii="Times New Roman" w:hAnsi="Times New Roman"/>
          <w:sz w:val="28"/>
          <w:szCs w:val="28"/>
          <w:lang w:val="en-US"/>
        </w:rPr>
        <w:t xml:space="preserve"> 2012. </w:t>
      </w:r>
      <w:r w:rsidRPr="00A12AE9">
        <w:rPr>
          <w:rFonts w:ascii="Times New Roman" w:hAnsi="Times New Roman"/>
          <w:sz w:val="28"/>
          <w:szCs w:val="28"/>
        </w:rPr>
        <w:t>–</w:t>
      </w:r>
      <w:r w:rsidRPr="00A12AE9">
        <w:rPr>
          <w:rFonts w:ascii="Times New Roman" w:hAnsi="Times New Roman"/>
          <w:sz w:val="28"/>
          <w:szCs w:val="28"/>
          <w:lang w:val="en-US"/>
        </w:rPr>
        <w:t xml:space="preserve"> № 1. </w:t>
      </w:r>
      <w:r w:rsidRPr="00A12AE9">
        <w:rPr>
          <w:rFonts w:ascii="Times New Roman" w:hAnsi="Times New Roman"/>
          <w:sz w:val="28"/>
          <w:szCs w:val="28"/>
        </w:rPr>
        <w:t>–</w:t>
      </w:r>
      <w:r w:rsidRPr="00A12AE9">
        <w:rPr>
          <w:rFonts w:ascii="Times New Roman" w:hAnsi="Times New Roman"/>
          <w:sz w:val="28"/>
          <w:szCs w:val="28"/>
          <w:lang w:val="en-US"/>
        </w:rPr>
        <w:t xml:space="preserve"> P. 15</w:t>
      </w:r>
      <w:r w:rsidRPr="00A12AE9">
        <w:rPr>
          <w:rFonts w:ascii="Times New Roman" w:hAnsi="Times New Roman"/>
          <w:sz w:val="28"/>
          <w:szCs w:val="28"/>
        </w:rPr>
        <w:t>-</w:t>
      </w:r>
      <w:r w:rsidRPr="00A12AE9">
        <w:rPr>
          <w:rFonts w:ascii="Times New Roman" w:hAnsi="Times New Roman"/>
          <w:sz w:val="28"/>
          <w:szCs w:val="28"/>
          <w:lang w:val="en-US"/>
        </w:rPr>
        <w:t>31.</w:t>
      </w:r>
    </w:p>
    <w:p w14:paraId="359D54E4"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Culemann U. Pelvic fracture. Diagnostics and current treatment options / U. Culemann // Chirurg. </w:t>
      </w:r>
      <w:r w:rsidRPr="00A12AE9">
        <w:rPr>
          <w:rFonts w:ascii="Times New Roman" w:hAnsi="Times New Roman"/>
          <w:sz w:val="28"/>
          <w:szCs w:val="28"/>
        </w:rPr>
        <w:t>–</w:t>
      </w:r>
      <w:r w:rsidRPr="00A12AE9">
        <w:rPr>
          <w:rFonts w:ascii="Times New Roman" w:hAnsi="Times New Roman"/>
          <w:sz w:val="28"/>
          <w:szCs w:val="28"/>
          <w:lang w:val="en-US"/>
        </w:rPr>
        <w:t xml:space="preserve"> 2003. </w:t>
      </w:r>
      <w:r w:rsidRPr="00A12AE9">
        <w:rPr>
          <w:rFonts w:ascii="Times New Roman" w:hAnsi="Times New Roman"/>
          <w:sz w:val="28"/>
          <w:szCs w:val="28"/>
        </w:rPr>
        <w:t>–</w:t>
      </w:r>
      <w:r w:rsidRPr="00A12AE9">
        <w:rPr>
          <w:rFonts w:ascii="Times New Roman" w:hAnsi="Times New Roman"/>
          <w:sz w:val="28"/>
          <w:szCs w:val="28"/>
          <w:lang w:val="en-US"/>
        </w:rPr>
        <w:t xml:space="preserve"> № 74 (7). </w:t>
      </w:r>
      <w:r w:rsidRPr="00A12AE9">
        <w:rPr>
          <w:rFonts w:ascii="Times New Roman" w:hAnsi="Times New Roman"/>
          <w:sz w:val="28"/>
          <w:szCs w:val="28"/>
        </w:rPr>
        <w:t>–</w:t>
      </w:r>
      <w:r w:rsidRPr="00A12AE9">
        <w:rPr>
          <w:rFonts w:ascii="Times New Roman" w:hAnsi="Times New Roman"/>
          <w:sz w:val="28"/>
          <w:szCs w:val="28"/>
          <w:lang w:val="en-US"/>
        </w:rPr>
        <w:t xml:space="preserve"> </w:t>
      </w:r>
      <w:r w:rsidRPr="00A12AE9">
        <w:rPr>
          <w:rFonts w:ascii="Times New Roman" w:hAnsi="Times New Roman"/>
          <w:sz w:val="28"/>
          <w:szCs w:val="28"/>
        </w:rPr>
        <w:t>Р</w:t>
      </w:r>
      <w:r w:rsidRPr="00A12AE9">
        <w:rPr>
          <w:rFonts w:ascii="Times New Roman" w:hAnsi="Times New Roman"/>
          <w:sz w:val="28"/>
          <w:szCs w:val="28"/>
          <w:lang w:val="en-US"/>
        </w:rPr>
        <w:t>. 687—698.</w:t>
      </w:r>
    </w:p>
    <w:p w14:paraId="6FCE6E5D"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Damage control in severely injured trauma patients A ten—year experience / A. Frischknecht, </w:t>
      </w:r>
      <w:r w:rsidRPr="00A12AE9">
        <w:rPr>
          <w:rFonts w:ascii="Times New Roman" w:hAnsi="Times New Roman"/>
          <w:sz w:val="28"/>
          <w:szCs w:val="28"/>
        </w:rPr>
        <w:t>Т</w:t>
      </w:r>
      <w:r w:rsidRPr="00A12AE9">
        <w:rPr>
          <w:rFonts w:ascii="Times New Roman" w:hAnsi="Times New Roman"/>
          <w:sz w:val="28"/>
          <w:szCs w:val="28"/>
          <w:lang w:val="en-US"/>
        </w:rPr>
        <w:t xml:space="preserve">. Lustenberger, </w:t>
      </w:r>
      <w:r w:rsidRPr="00A12AE9">
        <w:rPr>
          <w:rFonts w:ascii="Times New Roman" w:hAnsi="Times New Roman"/>
          <w:sz w:val="28"/>
          <w:szCs w:val="28"/>
        </w:rPr>
        <w:t>М</w:t>
      </w:r>
      <w:r w:rsidRPr="00A12AE9">
        <w:rPr>
          <w:rFonts w:ascii="Times New Roman" w:hAnsi="Times New Roman"/>
          <w:sz w:val="28"/>
          <w:szCs w:val="28"/>
          <w:lang w:val="en-US"/>
        </w:rPr>
        <w:t xml:space="preserve">. Bukur, </w:t>
      </w:r>
      <w:r w:rsidRPr="00A12AE9">
        <w:rPr>
          <w:rFonts w:ascii="Times New Roman" w:hAnsi="Times New Roman"/>
          <w:sz w:val="28"/>
          <w:szCs w:val="28"/>
        </w:rPr>
        <w:t>М</w:t>
      </w:r>
      <w:r w:rsidRPr="00A12AE9">
        <w:rPr>
          <w:rFonts w:ascii="Times New Roman" w:hAnsi="Times New Roman"/>
          <w:sz w:val="28"/>
          <w:szCs w:val="28"/>
          <w:lang w:val="en-US"/>
        </w:rPr>
        <w:t xml:space="preserve">. Turina [et al.] // J. of emergencies, trauma and shock. </w:t>
      </w:r>
      <w:r w:rsidRPr="00A12AE9">
        <w:rPr>
          <w:rFonts w:ascii="Times New Roman" w:hAnsi="Times New Roman"/>
          <w:sz w:val="28"/>
          <w:szCs w:val="28"/>
        </w:rPr>
        <w:t>–</w:t>
      </w:r>
      <w:r w:rsidRPr="00A12AE9">
        <w:rPr>
          <w:rFonts w:ascii="Times New Roman" w:hAnsi="Times New Roman"/>
          <w:sz w:val="28"/>
          <w:szCs w:val="28"/>
          <w:lang w:val="en-US"/>
        </w:rPr>
        <w:t xml:space="preserve"> 2011. </w:t>
      </w:r>
      <w:r w:rsidRPr="00A12AE9">
        <w:rPr>
          <w:rFonts w:ascii="Times New Roman" w:hAnsi="Times New Roman"/>
          <w:sz w:val="28"/>
          <w:szCs w:val="28"/>
        </w:rPr>
        <w:t>–</w:t>
      </w:r>
      <w:r w:rsidRPr="00A12AE9">
        <w:rPr>
          <w:rFonts w:ascii="Times New Roman" w:hAnsi="Times New Roman"/>
          <w:sz w:val="28"/>
          <w:szCs w:val="28"/>
          <w:lang w:val="en-US"/>
        </w:rPr>
        <w:t xml:space="preserve"> № 4. </w:t>
      </w:r>
      <w:r w:rsidRPr="00A12AE9">
        <w:rPr>
          <w:rFonts w:ascii="Times New Roman" w:hAnsi="Times New Roman"/>
          <w:sz w:val="28"/>
          <w:szCs w:val="28"/>
        </w:rPr>
        <w:t>–</w:t>
      </w:r>
      <w:r w:rsidRPr="00A12AE9">
        <w:rPr>
          <w:rFonts w:ascii="Times New Roman" w:hAnsi="Times New Roman"/>
          <w:sz w:val="28"/>
          <w:szCs w:val="28"/>
          <w:lang w:val="en-US"/>
        </w:rPr>
        <w:t xml:space="preserve"> P. 450</w:t>
      </w:r>
      <w:r w:rsidRPr="00A12AE9">
        <w:rPr>
          <w:rFonts w:ascii="Times New Roman" w:hAnsi="Times New Roman"/>
          <w:sz w:val="28"/>
          <w:szCs w:val="28"/>
        </w:rPr>
        <w:t>-</w:t>
      </w:r>
      <w:r w:rsidRPr="00A12AE9">
        <w:rPr>
          <w:rFonts w:ascii="Times New Roman" w:hAnsi="Times New Roman"/>
          <w:sz w:val="28"/>
          <w:szCs w:val="28"/>
          <w:lang w:val="en-US"/>
        </w:rPr>
        <w:t xml:space="preserve">454. </w:t>
      </w:r>
    </w:p>
    <w:p w14:paraId="5D6CE72F"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Diagnostic accuracy of CT scan in abdominal blunt trauma / [J. Salimi, K.</w:t>
      </w:r>
      <w:r w:rsidRPr="00A12AE9">
        <w:rPr>
          <w:rFonts w:ascii="Times New Roman" w:hAnsi="Times New Roman"/>
          <w:sz w:val="28"/>
          <w:szCs w:val="28"/>
        </w:rPr>
        <w:t> </w:t>
      </w:r>
      <w:r w:rsidRPr="00A12AE9">
        <w:rPr>
          <w:rFonts w:ascii="Times New Roman" w:hAnsi="Times New Roman"/>
          <w:sz w:val="28"/>
          <w:szCs w:val="28"/>
          <w:lang w:val="en-US"/>
        </w:rPr>
        <w:t>Bakhtavar, M. Solimani et al.] // Chin. J. Traumatol. – 2009. – Vol. 12, № 2. – P. 67–70.</w:t>
      </w:r>
    </w:p>
    <w:p w14:paraId="35EDEA97"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lastRenderedPageBreak/>
        <w:t xml:space="preserve">Diagnostic possibilities of multilayer computer tomography in blunt abdominal trauma / Nemsadze G. Sh., Urushadze O. P., Tokhadze L. T., Kipshidze N. N // Georgian Med. News. </w:t>
      </w:r>
      <w:r w:rsidRPr="00A12AE9">
        <w:rPr>
          <w:rFonts w:ascii="Times New Roman" w:hAnsi="Times New Roman"/>
          <w:sz w:val="28"/>
          <w:szCs w:val="28"/>
        </w:rPr>
        <w:t>–</w:t>
      </w:r>
      <w:r w:rsidRPr="00A12AE9">
        <w:rPr>
          <w:rFonts w:ascii="Times New Roman" w:hAnsi="Times New Roman"/>
          <w:sz w:val="28"/>
          <w:szCs w:val="28"/>
          <w:lang w:val="en-US"/>
        </w:rPr>
        <w:t xml:space="preserve"> 2011. </w:t>
      </w:r>
      <w:r w:rsidRPr="00A12AE9">
        <w:rPr>
          <w:rFonts w:ascii="Times New Roman" w:hAnsi="Times New Roman"/>
          <w:sz w:val="28"/>
          <w:szCs w:val="28"/>
        </w:rPr>
        <w:t>–</w:t>
      </w:r>
      <w:r w:rsidRPr="00A12AE9">
        <w:rPr>
          <w:rFonts w:ascii="Times New Roman" w:hAnsi="Times New Roman"/>
          <w:sz w:val="28"/>
          <w:szCs w:val="28"/>
          <w:lang w:val="en-US"/>
        </w:rPr>
        <w:t xml:space="preserve"> Vol. 191, N 2.</w:t>
      </w:r>
      <w:r w:rsidRPr="00A12AE9">
        <w:rPr>
          <w:rFonts w:ascii="Times New Roman" w:hAnsi="Times New Roman"/>
          <w:sz w:val="28"/>
          <w:szCs w:val="28"/>
        </w:rPr>
        <w:t xml:space="preserve"> –</w:t>
      </w:r>
      <w:r w:rsidRPr="00A12AE9">
        <w:rPr>
          <w:rFonts w:ascii="Times New Roman" w:hAnsi="Times New Roman"/>
          <w:sz w:val="28"/>
          <w:szCs w:val="28"/>
          <w:lang w:val="en-US"/>
        </w:rPr>
        <w:t xml:space="preserve"> P. 12–18.</w:t>
      </w:r>
    </w:p>
    <w:p w14:paraId="034D67A5"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Ding W. Temporary intravascular shunts used as a damage control surgery adjunct in complex vascular / W. Ding, </w:t>
      </w:r>
      <w:r w:rsidRPr="00A12AE9">
        <w:rPr>
          <w:rFonts w:ascii="Times New Roman" w:hAnsi="Times New Roman"/>
          <w:sz w:val="28"/>
          <w:szCs w:val="28"/>
        </w:rPr>
        <w:t>Х</w:t>
      </w:r>
      <w:r w:rsidRPr="00A12AE9">
        <w:rPr>
          <w:rFonts w:ascii="Times New Roman" w:hAnsi="Times New Roman"/>
          <w:sz w:val="28"/>
          <w:szCs w:val="28"/>
          <w:lang w:val="en-US"/>
        </w:rPr>
        <w:t xml:space="preserve">. Wu, J. Li // Int. J. Care Injured. </w:t>
      </w:r>
      <w:r w:rsidRPr="00A12AE9">
        <w:rPr>
          <w:rFonts w:ascii="Times New Roman" w:hAnsi="Times New Roman"/>
          <w:sz w:val="28"/>
          <w:szCs w:val="28"/>
        </w:rPr>
        <w:t>–</w:t>
      </w:r>
      <w:r w:rsidRPr="00A12AE9">
        <w:rPr>
          <w:rFonts w:ascii="Times New Roman" w:hAnsi="Times New Roman"/>
          <w:sz w:val="28"/>
          <w:szCs w:val="28"/>
          <w:lang w:val="en-US"/>
        </w:rPr>
        <w:t xml:space="preserve"> 2008. </w:t>
      </w:r>
      <w:r w:rsidRPr="00A12AE9">
        <w:rPr>
          <w:rFonts w:ascii="Times New Roman" w:hAnsi="Times New Roman"/>
          <w:sz w:val="28"/>
          <w:szCs w:val="28"/>
        </w:rPr>
        <w:t>–</w:t>
      </w:r>
      <w:r w:rsidRPr="00A12AE9">
        <w:rPr>
          <w:rFonts w:ascii="Times New Roman" w:hAnsi="Times New Roman"/>
          <w:sz w:val="28"/>
          <w:szCs w:val="28"/>
          <w:lang w:val="en-US"/>
        </w:rPr>
        <w:t xml:space="preserve"> №39. </w:t>
      </w:r>
      <w:r w:rsidRPr="00A12AE9">
        <w:rPr>
          <w:rFonts w:ascii="Times New Roman" w:hAnsi="Times New Roman"/>
          <w:sz w:val="28"/>
          <w:szCs w:val="28"/>
        </w:rPr>
        <w:t>–</w:t>
      </w:r>
      <w:r w:rsidRPr="00A12AE9">
        <w:rPr>
          <w:rFonts w:ascii="Times New Roman" w:hAnsi="Times New Roman"/>
          <w:sz w:val="28"/>
          <w:szCs w:val="28"/>
          <w:lang w:val="en-US"/>
        </w:rPr>
        <w:t xml:space="preserve"> P. 970</w:t>
      </w:r>
      <w:r w:rsidRPr="00A12AE9">
        <w:rPr>
          <w:rFonts w:ascii="Times New Roman" w:hAnsi="Times New Roman"/>
          <w:sz w:val="28"/>
          <w:szCs w:val="28"/>
        </w:rPr>
        <w:t>-</w:t>
      </w:r>
      <w:r w:rsidRPr="00A12AE9">
        <w:rPr>
          <w:rFonts w:ascii="Times New Roman" w:hAnsi="Times New Roman"/>
          <w:sz w:val="28"/>
          <w:szCs w:val="28"/>
          <w:lang w:val="en-US"/>
        </w:rPr>
        <w:t>977.</w:t>
      </w:r>
    </w:p>
    <w:p w14:paraId="4B8DCEAD" w14:textId="77777777" w:rsidR="00102429" w:rsidRPr="00A12AE9" w:rsidRDefault="00102429" w:rsidP="006E272E">
      <w:pPr>
        <w:pStyle w:val="ac"/>
        <w:widowControl w:val="0"/>
        <w:numPr>
          <w:ilvl w:val="0"/>
          <w:numId w:val="24"/>
        </w:numPr>
        <w:tabs>
          <w:tab w:val="left" w:pos="709"/>
          <w:tab w:val="left" w:pos="993"/>
        </w:tabs>
        <w:autoSpaceDE w:val="0"/>
        <w:autoSpaceDN w:val="0"/>
        <w:adjustRightInd w:val="0"/>
        <w:spacing w:after="0" w:line="360" w:lineRule="auto"/>
        <w:ind w:left="0" w:hanging="709"/>
        <w:jc w:val="both"/>
        <w:rPr>
          <w:rFonts w:ascii="Times New Roman" w:hAnsi="Times New Roman"/>
          <w:sz w:val="28"/>
          <w:szCs w:val="28"/>
          <w:u w:color="FFFFFF"/>
          <w:lang w:val="en-US"/>
        </w:rPr>
      </w:pPr>
      <w:r w:rsidRPr="00A12AE9">
        <w:rPr>
          <w:rFonts w:ascii="Times New Roman" w:eastAsia="Univers-Light" w:hAnsi="Times New Roman"/>
          <w:sz w:val="28"/>
          <w:szCs w:val="28"/>
          <w:lang w:val="en-US"/>
        </w:rPr>
        <w:t>Direct retroperitoneal pelvic packingversus pelvic angiography: A</w:t>
      </w:r>
      <w:r w:rsidRPr="00A12AE9">
        <w:rPr>
          <w:rFonts w:ascii="Times New Roman" w:eastAsia="Univers-Light" w:hAnsi="Times New Roman"/>
          <w:sz w:val="28"/>
          <w:szCs w:val="28"/>
        </w:rPr>
        <w:t> </w:t>
      </w:r>
      <w:r w:rsidRPr="00A12AE9">
        <w:rPr>
          <w:rFonts w:ascii="Times New Roman" w:eastAsia="Univers-Light" w:hAnsi="Times New Roman"/>
          <w:sz w:val="28"/>
          <w:szCs w:val="28"/>
          <w:lang w:val="en-US"/>
        </w:rPr>
        <w:t xml:space="preserve">comparisonof two management protocolsfor haemodynamically unstable pelvicfractures / P. M. Osborn, W. R. Smith, E. E. Moore [et al.] // Injury. </w:t>
      </w:r>
      <w:r w:rsidRPr="00A12AE9">
        <w:rPr>
          <w:rFonts w:ascii="Times New Roman" w:hAnsi="Times New Roman"/>
          <w:sz w:val="28"/>
          <w:szCs w:val="28"/>
        </w:rPr>
        <w:t>–</w:t>
      </w:r>
      <w:r w:rsidRPr="00A12AE9">
        <w:rPr>
          <w:rFonts w:ascii="Times New Roman" w:eastAsia="Univers-Light" w:hAnsi="Times New Roman"/>
          <w:sz w:val="28"/>
          <w:szCs w:val="28"/>
          <w:lang w:val="en-US"/>
        </w:rPr>
        <w:t xml:space="preserve"> 2009. </w:t>
      </w:r>
      <w:r w:rsidRPr="00A12AE9">
        <w:rPr>
          <w:rFonts w:ascii="Times New Roman" w:hAnsi="Times New Roman"/>
          <w:sz w:val="28"/>
          <w:szCs w:val="28"/>
        </w:rPr>
        <w:t>–</w:t>
      </w:r>
      <w:r w:rsidRPr="00A12AE9">
        <w:rPr>
          <w:rFonts w:ascii="Times New Roman" w:eastAsia="Univers-Light" w:hAnsi="Times New Roman"/>
          <w:sz w:val="28"/>
          <w:szCs w:val="28"/>
          <w:lang w:val="en-US"/>
        </w:rPr>
        <w:t xml:space="preserve"> № 40 (1). </w:t>
      </w:r>
      <w:r w:rsidRPr="00A12AE9">
        <w:rPr>
          <w:rFonts w:ascii="Times New Roman" w:hAnsi="Times New Roman"/>
          <w:sz w:val="28"/>
          <w:szCs w:val="28"/>
        </w:rPr>
        <w:t>–</w:t>
      </w:r>
      <w:r w:rsidRPr="00A12AE9">
        <w:rPr>
          <w:rFonts w:ascii="Times New Roman" w:eastAsia="Univers-Light" w:hAnsi="Times New Roman"/>
          <w:sz w:val="28"/>
          <w:szCs w:val="28"/>
          <w:lang w:val="en-US"/>
        </w:rPr>
        <w:t xml:space="preserve"> P. 54</w:t>
      </w:r>
      <w:r w:rsidRPr="00A12AE9">
        <w:rPr>
          <w:rFonts w:ascii="Times New Roman" w:hAnsi="Times New Roman"/>
          <w:sz w:val="28"/>
          <w:szCs w:val="28"/>
          <w:u w:color="FFFFFF"/>
        </w:rPr>
        <w:t>-</w:t>
      </w:r>
      <w:r w:rsidRPr="00A12AE9">
        <w:rPr>
          <w:rFonts w:ascii="Times New Roman" w:eastAsia="Univers-Light" w:hAnsi="Times New Roman"/>
          <w:sz w:val="28"/>
          <w:szCs w:val="28"/>
          <w:lang w:val="en-US"/>
        </w:rPr>
        <w:t>60.</w:t>
      </w:r>
    </w:p>
    <w:p w14:paraId="1A3EA35C"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Exstraperitoneal pelvic packing: a salvage procedure to control massive traumatic pelvic hemorrhage / A. Totterman, E. J. Madsen, N. O. Skaga [et al.] // J.</w:t>
      </w:r>
      <w:r w:rsidRPr="00A12AE9">
        <w:rPr>
          <w:rFonts w:ascii="Times New Roman" w:hAnsi="Times New Roman"/>
          <w:sz w:val="28"/>
          <w:szCs w:val="28"/>
        </w:rPr>
        <w:t> </w:t>
      </w:r>
      <w:r w:rsidRPr="00A12AE9">
        <w:rPr>
          <w:rFonts w:ascii="Times New Roman" w:hAnsi="Times New Roman"/>
          <w:sz w:val="28"/>
          <w:szCs w:val="28"/>
          <w:lang w:val="en-US"/>
        </w:rPr>
        <w:t xml:space="preserve">Trauma. </w:t>
      </w:r>
      <w:r w:rsidRPr="00A12AE9">
        <w:rPr>
          <w:rFonts w:ascii="Times New Roman" w:hAnsi="Times New Roman"/>
          <w:sz w:val="28"/>
          <w:szCs w:val="28"/>
        </w:rPr>
        <w:t>–</w:t>
      </w:r>
      <w:r w:rsidRPr="00A12AE9">
        <w:rPr>
          <w:rFonts w:ascii="Times New Roman" w:hAnsi="Times New Roman"/>
          <w:sz w:val="28"/>
          <w:szCs w:val="28"/>
          <w:lang w:val="en-US"/>
        </w:rPr>
        <w:t xml:space="preserve"> 2007. </w:t>
      </w:r>
      <w:r w:rsidRPr="00A12AE9">
        <w:rPr>
          <w:rFonts w:ascii="Times New Roman" w:hAnsi="Times New Roman"/>
          <w:sz w:val="28"/>
          <w:szCs w:val="28"/>
        </w:rPr>
        <w:t>–</w:t>
      </w:r>
      <w:r w:rsidRPr="00A12AE9">
        <w:rPr>
          <w:rFonts w:ascii="Times New Roman" w:hAnsi="Times New Roman"/>
          <w:sz w:val="28"/>
          <w:szCs w:val="28"/>
          <w:lang w:val="en-US"/>
        </w:rPr>
        <w:t xml:space="preserve"> Vol. 62, № 4. </w:t>
      </w:r>
      <w:r w:rsidRPr="00A12AE9">
        <w:rPr>
          <w:rFonts w:ascii="Times New Roman" w:hAnsi="Times New Roman"/>
          <w:sz w:val="28"/>
          <w:szCs w:val="28"/>
        </w:rPr>
        <w:t>–</w:t>
      </w:r>
      <w:r w:rsidRPr="00A12AE9">
        <w:rPr>
          <w:rFonts w:ascii="Times New Roman" w:hAnsi="Times New Roman"/>
          <w:sz w:val="28"/>
          <w:szCs w:val="28"/>
          <w:lang w:val="en-US"/>
        </w:rPr>
        <w:t xml:space="preserve"> P. 843</w:t>
      </w:r>
      <w:r w:rsidRPr="00A12AE9">
        <w:rPr>
          <w:rFonts w:ascii="Times New Roman" w:hAnsi="Times New Roman"/>
          <w:sz w:val="28"/>
          <w:szCs w:val="28"/>
        </w:rPr>
        <w:t>-</w:t>
      </w:r>
      <w:r w:rsidRPr="00A12AE9">
        <w:rPr>
          <w:rFonts w:ascii="Times New Roman" w:hAnsi="Times New Roman"/>
          <w:sz w:val="28"/>
          <w:szCs w:val="28"/>
          <w:lang w:val="en-US"/>
        </w:rPr>
        <w:t>852.</w:t>
      </w:r>
    </w:p>
    <w:p w14:paraId="700DC91A"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Efficacy of extra-peritoneal pelvic packing in hemodynamically unstable pelvic fractures, a Propensity Score Analysis World</w:t>
      </w:r>
      <w:r w:rsidRPr="00A12AE9">
        <w:rPr>
          <w:rFonts w:ascii="Times New Roman" w:hAnsi="Times New Roman"/>
          <w:sz w:val="28"/>
          <w:szCs w:val="28"/>
        </w:rPr>
        <w:t xml:space="preserve"> </w:t>
      </w:r>
      <w:r w:rsidRPr="00A12AE9">
        <w:rPr>
          <w:rFonts w:ascii="Times New Roman" w:hAnsi="Times New Roman"/>
          <w:sz w:val="28"/>
          <w:szCs w:val="28"/>
          <w:lang w:val="en-US"/>
        </w:rPr>
        <w:t xml:space="preserve">/ Chiara O. // J. Emerg. Surg. </w:t>
      </w:r>
      <w:r w:rsidRPr="00A12AE9">
        <w:rPr>
          <w:rFonts w:ascii="Times New Roman" w:hAnsi="Times New Roman"/>
          <w:sz w:val="28"/>
          <w:szCs w:val="28"/>
        </w:rPr>
        <w:t>–</w:t>
      </w:r>
      <w:r w:rsidRPr="00A12AE9">
        <w:rPr>
          <w:rFonts w:ascii="Times New Roman" w:hAnsi="Times New Roman"/>
          <w:sz w:val="28"/>
          <w:szCs w:val="28"/>
          <w:lang w:val="en-US"/>
        </w:rPr>
        <w:t xml:space="preserve"> 2016. </w:t>
      </w:r>
      <w:r w:rsidRPr="00A12AE9">
        <w:rPr>
          <w:rFonts w:ascii="Times New Roman" w:hAnsi="Times New Roman"/>
          <w:sz w:val="28"/>
          <w:szCs w:val="28"/>
        </w:rPr>
        <w:t xml:space="preserve">– </w:t>
      </w:r>
      <w:r w:rsidRPr="00A12AE9">
        <w:rPr>
          <w:rFonts w:ascii="Times New Roman" w:hAnsi="Times New Roman"/>
          <w:sz w:val="28"/>
          <w:szCs w:val="28"/>
          <w:lang w:val="en-US"/>
        </w:rPr>
        <w:t>Vol. 11.</w:t>
      </w:r>
      <w:r w:rsidRPr="00A12AE9">
        <w:rPr>
          <w:rFonts w:ascii="Times New Roman" w:hAnsi="Times New Roman"/>
          <w:sz w:val="28"/>
          <w:szCs w:val="28"/>
        </w:rPr>
        <w:t xml:space="preserve"> –</w:t>
      </w:r>
      <w:r w:rsidRPr="00A12AE9">
        <w:rPr>
          <w:rFonts w:ascii="Times New Roman" w:hAnsi="Times New Roman"/>
          <w:sz w:val="28"/>
          <w:szCs w:val="28"/>
          <w:lang w:val="en-US"/>
        </w:rPr>
        <w:t xml:space="preserve"> P. 22.</w:t>
      </w:r>
    </w:p>
    <w:p w14:paraId="5BE8CBA0"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Felies M. Perioperative normothermia depends on intraoperative warming procedure, extent of the surgical intervention and age of the experimental animal / M. Felies, S. Poppendieck, </w:t>
      </w:r>
      <w:r w:rsidRPr="00A12AE9">
        <w:rPr>
          <w:rFonts w:ascii="Times New Roman" w:hAnsi="Times New Roman"/>
          <w:sz w:val="28"/>
          <w:szCs w:val="28"/>
        </w:rPr>
        <w:t>Н</w:t>
      </w:r>
      <w:r w:rsidRPr="00A12AE9">
        <w:rPr>
          <w:rFonts w:ascii="Times New Roman" w:hAnsi="Times New Roman"/>
          <w:sz w:val="28"/>
          <w:szCs w:val="28"/>
          <w:lang w:val="en-US"/>
        </w:rPr>
        <w:t xml:space="preserve">. Nave // Life Sci. </w:t>
      </w:r>
      <w:r w:rsidRPr="00A12AE9">
        <w:rPr>
          <w:rFonts w:ascii="Times New Roman" w:hAnsi="Times New Roman"/>
          <w:sz w:val="28"/>
          <w:szCs w:val="28"/>
        </w:rPr>
        <w:t>–</w:t>
      </w:r>
      <w:r w:rsidRPr="00A12AE9">
        <w:rPr>
          <w:rFonts w:ascii="Times New Roman" w:hAnsi="Times New Roman"/>
          <w:sz w:val="28"/>
          <w:szCs w:val="28"/>
          <w:lang w:val="en-US"/>
        </w:rPr>
        <w:t xml:space="preserve"> 2005. </w:t>
      </w:r>
      <w:r w:rsidRPr="00A12AE9">
        <w:rPr>
          <w:rFonts w:ascii="Times New Roman" w:hAnsi="Times New Roman"/>
          <w:sz w:val="28"/>
          <w:szCs w:val="28"/>
        </w:rPr>
        <w:t>–</w:t>
      </w:r>
      <w:r w:rsidRPr="00A12AE9">
        <w:rPr>
          <w:rFonts w:ascii="Times New Roman" w:hAnsi="Times New Roman"/>
          <w:sz w:val="28"/>
          <w:szCs w:val="28"/>
          <w:lang w:val="en-US"/>
        </w:rPr>
        <w:t xml:space="preserve"> Vol. 77(25). </w:t>
      </w:r>
      <w:r w:rsidRPr="00A12AE9">
        <w:rPr>
          <w:rFonts w:ascii="Times New Roman" w:hAnsi="Times New Roman"/>
          <w:sz w:val="28"/>
          <w:szCs w:val="28"/>
        </w:rPr>
        <w:t>–</w:t>
      </w:r>
      <w:r w:rsidRPr="00A12AE9">
        <w:rPr>
          <w:rFonts w:ascii="Times New Roman" w:hAnsi="Times New Roman"/>
          <w:sz w:val="28"/>
          <w:szCs w:val="28"/>
          <w:lang w:val="en-US"/>
        </w:rPr>
        <w:t xml:space="preserve"> №4. </w:t>
      </w:r>
      <w:r w:rsidRPr="00A12AE9">
        <w:rPr>
          <w:rFonts w:ascii="Times New Roman" w:hAnsi="Times New Roman"/>
          <w:sz w:val="28"/>
          <w:szCs w:val="28"/>
        </w:rPr>
        <w:t>–</w:t>
      </w:r>
      <w:r w:rsidRPr="00A12AE9">
        <w:rPr>
          <w:rFonts w:ascii="Times New Roman" w:hAnsi="Times New Roman"/>
          <w:sz w:val="28"/>
          <w:szCs w:val="28"/>
          <w:lang w:val="en-US"/>
        </w:rPr>
        <w:t xml:space="preserve"> P.</w:t>
      </w:r>
      <w:r w:rsidRPr="00A12AE9">
        <w:rPr>
          <w:rFonts w:ascii="Times New Roman" w:hAnsi="Times New Roman"/>
          <w:sz w:val="28"/>
          <w:szCs w:val="28"/>
        </w:rPr>
        <w:t> </w:t>
      </w:r>
      <w:r w:rsidRPr="00A12AE9">
        <w:rPr>
          <w:rFonts w:ascii="Times New Roman" w:hAnsi="Times New Roman"/>
          <w:sz w:val="28"/>
          <w:szCs w:val="28"/>
          <w:lang w:val="en-US"/>
        </w:rPr>
        <w:t>3133</w:t>
      </w:r>
      <w:r w:rsidRPr="00A12AE9">
        <w:rPr>
          <w:rFonts w:ascii="Times New Roman" w:hAnsi="Times New Roman"/>
          <w:sz w:val="28"/>
          <w:szCs w:val="28"/>
        </w:rPr>
        <w:t>-</w:t>
      </w:r>
      <w:r w:rsidRPr="00A12AE9">
        <w:rPr>
          <w:rFonts w:ascii="Times New Roman" w:hAnsi="Times New Roman"/>
          <w:sz w:val="28"/>
          <w:szCs w:val="28"/>
          <w:lang w:val="en-US"/>
        </w:rPr>
        <w:t xml:space="preserve">3140. </w:t>
      </w:r>
    </w:p>
    <w:p w14:paraId="0CD8A999"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Gao J. M. Management of severe pelvic fracture associated with injuries of adjacent viscera / J. M. Gao // Chin. J. Traumatol. </w:t>
      </w:r>
      <w:r w:rsidRPr="00A12AE9">
        <w:rPr>
          <w:rFonts w:ascii="Times New Roman" w:hAnsi="Times New Roman"/>
          <w:sz w:val="28"/>
          <w:szCs w:val="28"/>
        </w:rPr>
        <w:t>–</w:t>
      </w:r>
      <w:r w:rsidRPr="00A12AE9">
        <w:rPr>
          <w:rFonts w:ascii="Times New Roman" w:hAnsi="Times New Roman"/>
          <w:sz w:val="28"/>
          <w:szCs w:val="28"/>
          <w:lang w:val="en-US"/>
        </w:rPr>
        <w:t xml:space="preserve"> 2005. </w:t>
      </w:r>
      <w:r w:rsidRPr="00A12AE9">
        <w:rPr>
          <w:rFonts w:ascii="Times New Roman" w:hAnsi="Times New Roman"/>
          <w:sz w:val="28"/>
          <w:szCs w:val="28"/>
        </w:rPr>
        <w:t>–</w:t>
      </w:r>
      <w:r w:rsidRPr="00A12AE9">
        <w:rPr>
          <w:rFonts w:ascii="Times New Roman" w:hAnsi="Times New Roman"/>
          <w:sz w:val="28"/>
          <w:szCs w:val="28"/>
          <w:lang w:val="en-US"/>
        </w:rPr>
        <w:t xml:space="preserve"> № 8 (1). </w:t>
      </w:r>
      <w:r w:rsidRPr="00A12AE9">
        <w:rPr>
          <w:rFonts w:ascii="Times New Roman" w:hAnsi="Times New Roman"/>
          <w:sz w:val="28"/>
          <w:szCs w:val="28"/>
        </w:rPr>
        <w:t>–</w:t>
      </w:r>
      <w:r w:rsidRPr="00A12AE9">
        <w:rPr>
          <w:rFonts w:ascii="Times New Roman" w:hAnsi="Times New Roman"/>
          <w:sz w:val="28"/>
          <w:szCs w:val="28"/>
          <w:lang w:val="en-US"/>
        </w:rPr>
        <w:t xml:space="preserve"> </w:t>
      </w:r>
      <w:r w:rsidRPr="00A12AE9">
        <w:rPr>
          <w:rFonts w:ascii="Times New Roman" w:hAnsi="Times New Roman"/>
          <w:sz w:val="28"/>
          <w:szCs w:val="28"/>
        </w:rPr>
        <w:t>Р</w:t>
      </w:r>
      <w:r w:rsidRPr="00A12AE9">
        <w:rPr>
          <w:rFonts w:ascii="Times New Roman" w:hAnsi="Times New Roman"/>
          <w:sz w:val="28"/>
          <w:szCs w:val="28"/>
          <w:lang w:val="en-US"/>
        </w:rPr>
        <w:t>. 13</w:t>
      </w:r>
      <w:r w:rsidRPr="00A12AE9">
        <w:rPr>
          <w:rFonts w:ascii="Times New Roman" w:hAnsi="Times New Roman"/>
          <w:sz w:val="28"/>
          <w:szCs w:val="28"/>
        </w:rPr>
        <w:t>-</w:t>
      </w:r>
      <w:r w:rsidRPr="00A12AE9">
        <w:rPr>
          <w:rFonts w:ascii="Times New Roman" w:hAnsi="Times New Roman"/>
          <w:sz w:val="28"/>
          <w:szCs w:val="28"/>
          <w:lang w:val="en-US"/>
        </w:rPr>
        <w:t xml:space="preserve">16. </w:t>
      </w:r>
    </w:p>
    <w:p w14:paraId="6EEEF858"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Guidelines for Diagnostic Laparoscopy, Society of American Gastrointestinal and Endoscopic Surgeons. URL: http://www.sages.org/publications/guidelines/guidelines-for-diagnostic-laparoscopy/ (accessed:14.02.2015).</w:t>
      </w:r>
    </w:p>
    <w:p w14:paraId="60BA36C9"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rPr>
      </w:pPr>
      <w:r w:rsidRPr="00A12AE9">
        <w:rPr>
          <w:rFonts w:ascii="Times New Roman" w:hAnsi="Times New Roman"/>
          <w:sz w:val="28"/>
          <w:szCs w:val="28"/>
        </w:rPr>
        <w:t>Hauschild O. Mortality in patients with pelvic fractures: results from the Geman pelvic injury register</w:t>
      </w:r>
      <w:r w:rsidRPr="00A12AE9">
        <w:rPr>
          <w:rFonts w:ascii="Times New Roman" w:hAnsi="Times New Roman"/>
          <w:sz w:val="28"/>
          <w:szCs w:val="28"/>
          <w:lang w:val="en-US"/>
        </w:rPr>
        <w:t xml:space="preserve"> / </w:t>
      </w:r>
      <w:r w:rsidRPr="00A12AE9">
        <w:rPr>
          <w:rFonts w:ascii="Times New Roman" w:hAnsi="Times New Roman"/>
          <w:sz w:val="28"/>
          <w:szCs w:val="28"/>
        </w:rPr>
        <w:t>О</w:t>
      </w:r>
      <w:r w:rsidRPr="00A12AE9">
        <w:rPr>
          <w:rFonts w:ascii="Times New Roman" w:hAnsi="Times New Roman"/>
          <w:sz w:val="28"/>
          <w:szCs w:val="28"/>
          <w:lang w:val="en-US"/>
        </w:rPr>
        <w:t>. </w:t>
      </w:r>
      <w:r w:rsidRPr="00A12AE9">
        <w:rPr>
          <w:rFonts w:ascii="Times New Roman" w:hAnsi="Times New Roman"/>
          <w:sz w:val="28"/>
          <w:szCs w:val="28"/>
        </w:rPr>
        <w:t>Hauschild // J. Trauma. – 2008. – Vol. 64, № 2. – P. 449-455.</w:t>
      </w:r>
    </w:p>
    <w:p w14:paraId="62D4AFBC"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lastRenderedPageBreak/>
        <w:t>Incidence and prognosis of intraabdominal hypertension in mixed population of critically ill patients: A multiple</w:t>
      </w:r>
      <w:r w:rsidRPr="00A12AE9">
        <w:rPr>
          <w:rFonts w:ascii="Times New Roman" w:hAnsi="Times New Roman"/>
          <w:sz w:val="28"/>
          <w:szCs w:val="28"/>
        </w:rPr>
        <w:t>-</w:t>
      </w:r>
      <w:r w:rsidRPr="00A12AE9">
        <w:rPr>
          <w:rFonts w:ascii="Times New Roman" w:hAnsi="Times New Roman"/>
          <w:sz w:val="28"/>
          <w:szCs w:val="28"/>
          <w:lang w:val="en-US"/>
        </w:rPr>
        <w:t xml:space="preserve">center epidemiological study / [L. N. G. Manu, </w:t>
      </w:r>
      <w:r w:rsidRPr="00A12AE9">
        <w:rPr>
          <w:rFonts w:ascii="Times New Roman" w:hAnsi="Times New Roman"/>
          <w:sz w:val="28"/>
          <w:szCs w:val="28"/>
        </w:rPr>
        <w:t>М</w:t>
      </w:r>
      <w:r w:rsidRPr="00A12AE9">
        <w:rPr>
          <w:rFonts w:ascii="Times New Roman" w:hAnsi="Times New Roman"/>
          <w:sz w:val="28"/>
          <w:szCs w:val="28"/>
          <w:lang w:val="en-US"/>
        </w:rPr>
        <w:t xml:space="preserve">. Malbrain </w:t>
      </w:r>
      <w:r w:rsidRPr="00A12AE9">
        <w:rPr>
          <w:rFonts w:ascii="Times New Roman" w:eastAsia="Univers-Light" w:hAnsi="Times New Roman"/>
          <w:sz w:val="28"/>
          <w:szCs w:val="28"/>
          <w:lang w:val="en-US"/>
        </w:rPr>
        <w:t>et al.</w:t>
      </w:r>
      <w:r w:rsidRPr="00A12AE9">
        <w:rPr>
          <w:rFonts w:ascii="Times New Roman" w:hAnsi="Times New Roman"/>
          <w:sz w:val="28"/>
          <w:szCs w:val="28"/>
          <w:lang w:val="en-US"/>
        </w:rPr>
        <w:t xml:space="preserve">] // Crit Care Med. </w:t>
      </w:r>
      <w:r w:rsidRPr="00A12AE9">
        <w:rPr>
          <w:rFonts w:ascii="Times New Roman" w:hAnsi="Times New Roman"/>
          <w:sz w:val="28"/>
          <w:szCs w:val="28"/>
        </w:rPr>
        <w:t>–</w:t>
      </w:r>
      <w:r w:rsidRPr="00A12AE9">
        <w:rPr>
          <w:rFonts w:ascii="Times New Roman" w:hAnsi="Times New Roman"/>
          <w:sz w:val="28"/>
          <w:szCs w:val="28"/>
          <w:lang w:val="en-US"/>
        </w:rPr>
        <w:t xml:space="preserve"> 2005. </w:t>
      </w:r>
      <w:r w:rsidRPr="00A12AE9">
        <w:rPr>
          <w:rFonts w:ascii="Times New Roman" w:hAnsi="Times New Roman"/>
          <w:sz w:val="28"/>
          <w:szCs w:val="28"/>
        </w:rPr>
        <w:t>–</w:t>
      </w:r>
      <w:r w:rsidRPr="00A12AE9">
        <w:rPr>
          <w:rFonts w:ascii="Times New Roman" w:hAnsi="Times New Roman"/>
          <w:sz w:val="28"/>
          <w:szCs w:val="28"/>
          <w:lang w:val="en-US"/>
        </w:rPr>
        <w:t xml:space="preserve"> №33. </w:t>
      </w:r>
      <w:r w:rsidRPr="00A12AE9">
        <w:rPr>
          <w:rFonts w:ascii="Times New Roman" w:hAnsi="Times New Roman"/>
          <w:sz w:val="28"/>
          <w:szCs w:val="28"/>
        </w:rPr>
        <w:t>–</w:t>
      </w:r>
      <w:r w:rsidRPr="00A12AE9">
        <w:rPr>
          <w:rFonts w:ascii="Times New Roman" w:hAnsi="Times New Roman"/>
          <w:sz w:val="28"/>
          <w:szCs w:val="28"/>
          <w:lang w:val="en-US"/>
        </w:rPr>
        <w:t xml:space="preserve"> P. 315</w:t>
      </w:r>
      <w:r w:rsidRPr="00A12AE9">
        <w:rPr>
          <w:rFonts w:ascii="Times New Roman" w:hAnsi="Times New Roman"/>
          <w:sz w:val="28"/>
          <w:szCs w:val="28"/>
        </w:rPr>
        <w:t>-</w:t>
      </w:r>
      <w:r w:rsidRPr="00A12AE9">
        <w:rPr>
          <w:rFonts w:ascii="Times New Roman" w:hAnsi="Times New Roman"/>
          <w:sz w:val="28"/>
          <w:szCs w:val="28"/>
          <w:lang w:val="en-US"/>
        </w:rPr>
        <w:t xml:space="preserve">322. </w:t>
      </w:r>
    </w:p>
    <w:p w14:paraId="14669CA9"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Informatyka mediczna / pod red. R. Rudowskiego. Wydawnictwo naukowe PWN. </w:t>
      </w:r>
      <w:r w:rsidRPr="00A12AE9">
        <w:rPr>
          <w:rFonts w:ascii="Times New Roman" w:hAnsi="Times New Roman"/>
          <w:sz w:val="28"/>
          <w:szCs w:val="28"/>
        </w:rPr>
        <w:t>–</w:t>
      </w:r>
      <w:r w:rsidRPr="00A12AE9">
        <w:rPr>
          <w:rFonts w:ascii="Times New Roman" w:hAnsi="Times New Roman"/>
          <w:sz w:val="28"/>
          <w:szCs w:val="28"/>
          <w:lang w:val="en-US"/>
        </w:rPr>
        <w:t xml:space="preserve"> Warszawa, 2012. </w:t>
      </w:r>
      <w:r w:rsidRPr="00A12AE9">
        <w:rPr>
          <w:rFonts w:ascii="Times New Roman" w:hAnsi="Times New Roman"/>
          <w:sz w:val="28"/>
          <w:szCs w:val="28"/>
        </w:rPr>
        <w:t>–</w:t>
      </w:r>
      <w:r w:rsidRPr="00A12AE9">
        <w:rPr>
          <w:rFonts w:ascii="Times New Roman" w:hAnsi="Times New Roman"/>
          <w:sz w:val="28"/>
          <w:szCs w:val="28"/>
          <w:lang w:val="en-US"/>
        </w:rPr>
        <w:t xml:space="preserve"> 250 s.</w:t>
      </w:r>
    </w:p>
    <w:p w14:paraId="3F94BF4F"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Interventional emergency embolization for severe pelvic ring fractures with arterial bleeding: Integration into the early clinical treatment algorithm / [J. Westhoff, </w:t>
      </w:r>
      <w:r w:rsidRPr="00A12AE9">
        <w:rPr>
          <w:rFonts w:ascii="Times New Roman" w:hAnsi="Times New Roman"/>
          <w:sz w:val="28"/>
          <w:szCs w:val="28"/>
        </w:rPr>
        <w:t>Н</w:t>
      </w:r>
      <w:r w:rsidRPr="00A12AE9">
        <w:rPr>
          <w:rFonts w:ascii="Times New Roman" w:hAnsi="Times New Roman"/>
          <w:sz w:val="28"/>
          <w:szCs w:val="28"/>
          <w:lang w:val="en-US"/>
        </w:rPr>
        <w:t xml:space="preserve">. Laurer, S. Wutzler et al.] // UNFALLCHIRURG. </w:t>
      </w:r>
      <w:r w:rsidRPr="00A12AE9">
        <w:rPr>
          <w:rFonts w:ascii="Times New Roman" w:hAnsi="Times New Roman"/>
          <w:sz w:val="28"/>
          <w:szCs w:val="28"/>
        </w:rPr>
        <w:t>–</w:t>
      </w:r>
      <w:r w:rsidRPr="00A12AE9">
        <w:rPr>
          <w:rFonts w:ascii="Times New Roman" w:hAnsi="Times New Roman"/>
          <w:sz w:val="28"/>
          <w:szCs w:val="28"/>
          <w:lang w:val="en-US"/>
        </w:rPr>
        <w:t xml:space="preserve"> 2008. </w:t>
      </w:r>
      <w:r w:rsidRPr="00A12AE9">
        <w:rPr>
          <w:rFonts w:ascii="Times New Roman" w:hAnsi="Times New Roman"/>
          <w:sz w:val="28"/>
          <w:szCs w:val="28"/>
        </w:rPr>
        <w:t>–</w:t>
      </w:r>
      <w:r w:rsidRPr="00A12AE9">
        <w:rPr>
          <w:rFonts w:ascii="Times New Roman" w:hAnsi="Times New Roman"/>
          <w:sz w:val="28"/>
          <w:szCs w:val="28"/>
          <w:lang w:val="en-US"/>
        </w:rPr>
        <w:t xml:space="preserve"> № 111(10). </w:t>
      </w:r>
      <w:r w:rsidRPr="00A12AE9">
        <w:rPr>
          <w:rFonts w:ascii="Times New Roman" w:hAnsi="Times New Roman"/>
          <w:sz w:val="28"/>
          <w:szCs w:val="28"/>
        </w:rPr>
        <w:t>– Р</w:t>
      </w:r>
      <w:r w:rsidRPr="00A12AE9">
        <w:rPr>
          <w:rFonts w:ascii="Times New Roman" w:hAnsi="Times New Roman"/>
          <w:sz w:val="28"/>
          <w:szCs w:val="28"/>
          <w:lang w:val="en-US"/>
        </w:rPr>
        <w:t>. 821—828.</w:t>
      </w:r>
    </w:p>
    <w:p w14:paraId="487C1137"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Johnson J. Hepatic angiography in patients undergoing damage control laparotomy / J. Johnson // J. Trauma. </w:t>
      </w:r>
      <w:r w:rsidRPr="00A12AE9">
        <w:rPr>
          <w:rFonts w:ascii="Times New Roman" w:hAnsi="Times New Roman"/>
          <w:sz w:val="28"/>
          <w:szCs w:val="28"/>
        </w:rPr>
        <w:t>–</w:t>
      </w:r>
      <w:r w:rsidRPr="00A12AE9">
        <w:rPr>
          <w:rFonts w:ascii="Times New Roman" w:hAnsi="Times New Roman"/>
          <w:sz w:val="28"/>
          <w:szCs w:val="28"/>
          <w:lang w:val="en-US"/>
        </w:rPr>
        <w:t xml:space="preserve"> 2002. </w:t>
      </w:r>
      <w:r w:rsidRPr="00A12AE9">
        <w:rPr>
          <w:rFonts w:ascii="Times New Roman" w:hAnsi="Times New Roman"/>
          <w:sz w:val="28"/>
          <w:szCs w:val="28"/>
        </w:rPr>
        <w:t>–</w:t>
      </w:r>
      <w:r w:rsidRPr="00A12AE9">
        <w:rPr>
          <w:rFonts w:ascii="Times New Roman" w:hAnsi="Times New Roman"/>
          <w:sz w:val="28"/>
          <w:szCs w:val="28"/>
          <w:lang w:val="en-US"/>
        </w:rPr>
        <w:t xml:space="preserve"> №52. </w:t>
      </w:r>
      <w:r w:rsidRPr="00A12AE9">
        <w:rPr>
          <w:rFonts w:ascii="Times New Roman" w:hAnsi="Times New Roman"/>
          <w:sz w:val="28"/>
          <w:szCs w:val="28"/>
        </w:rPr>
        <w:t>–</w:t>
      </w:r>
      <w:r w:rsidRPr="00A12AE9">
        <w:rPr>
          <w:rFonts w:ascii="Times New Roman" w:hAnsi="Times New Roman"/>
          <w:sz w:val="28"/>
          <w:szCs w:val="28"/>
          <w:lang w:val="en-US"/>
        </w:rPr>
        <w:t xml:space="preserve"> P. 1102</w:t>
      </w:r>
      <w:r w:rsidRPr="00A12AE9">
        <w:rPr>
          <w:rFonts w:ascii="Times New Roman" w:hAnsi="Times New Roman"/>
          <w:sz w:val="28"/>
          <w:szCs w:val="28"/>
        </w:rPr>
        <w:t>-</w:t>
      </w:r>
      <w:r w:rsidRPr="00A12AE9">
        <w:rPr>
          <w:rFonts w:ascii="Times New Roman" w:hAnsi="Times New Roman"/>
          <w:sz w:val="28"/>
          <w:szCs w:val="28"/>
          <w:lang w:val="en-US"/>
        </w:rPr>
        <w:t xml:space="preserve">1106. </w:t>
      </w:r>
    </w:p>
    <w:p w14:paraId="5AAD4AD0" w14:textId="77777777" w:rsidR="00102429" w:rsidRPr="00A12AE9" w:rsidRDefault="00102429" w:rsidP="006E272E">
      <w:pPr>
        <w:pStyle w:val="ac"/>
        <w:widowControl w:val="0"/>
        <w:numPr>
          <w:ilvl w:val="0"/>
          <w:numId w:val="24"/>
        </w:numPr>
        <w:tabs>
          <w:tab w:val="left" w:pos="709"/>
          <w:tab w:val="left" w:pos="993"/>
        </w:tabs>
        <w:spacing w:after="0" w:line="360" w:lineRule="auto"/>
        <w:ind w:left="0" w:hanging="709"/>
        <w:jc w:val="both"/>
        <w:rPr>
          <w:rFonts w:ascii="Times New Roman" w:hAnsi="Times New Roman"/>
          <w:sz w:val="28"/>
          <w:szCs w:val="28"/>
          <w:u w:color="FFFFFF"/>
          <w:lang w:val="en-US"/>
        </w:rPr>
      </w:pPr>
      <w:r w:rsidRPr="00A12AE9">
        <w:rPr>
          <w:rFonts w:ascii="Times New Roman" w:hAnsi="Times New Roman"/>
          <w:sz w:val="28"/>
          <w:szCs w:val="28"/>
          <w:u w:color="FFFFFF"/>
          <w:lang w:val="en-US"/>
        </w:rPr>
        <w:t xml:space="preserve">Kolesnikov V. V. Polytrauma and hemostatic system / V. V. Kolesnikov / Proceedings of the World Congress of Immunopathology </w:t>
      </w:r>
      <w:r w:rsidRPr="00A12AE9">
        <w:rPr>
          <w:rFonts w:ascii="Times New Roman" w:hAnsi="Times New Roman"/>
          <w:sz w:val="28"/>
          <w:szCs w:val="28"/>
        </w:rPr>
        <w:t>–</w:t>
      </w:r>
      <w:r w:rsidRPr="00A12AE9">
        <w:rPr>
          <w:rFonts w:ascii="Times New Roman" w:hAnsi="Times New Roman"/>
          <w:sz w:val="28"/>
          <w:szCs w:val="28"/>
          <w:u w:color="FFFFFF"/>
          <w:lang w:val="en-US"/>
        </w:rPr>
        <w:t xml:space="preserve"> Singapore // International Journal on Immunorehabilitation. </w:t>
      </w:r>
      <w:r w:rsidRPr="00A12AE9">
        <w:rPr>
          <w:rFonts w:ascii="Times New Roman" w:hAnsi="Times New Roman"/>
          <w:sz w:val="28"/>
          <w:szCs w:val="28"/>
        </w:rPr>
        <w:t>–</w:t>
      </w:r>
      <w:r w:rsidRPr="00A12AE9">
        <w:rPr>
          <w:rFonts w:ascii="Times New Roman" w:hAnsi="Times New Roman"/>
          <w:sz w:val="28"/>
          <w:szCs w:val="28"/>
          <w:u w:color="FFFFFF"/>
          <w:lang w:val="en-US"/>
        </w:rPr>
        <w:t xml:space="preserve"> 2002. </w:t>
      </w:r>
      <w:r w:rsidRPr="00A12AE9">
        <w:rPr>
          <w:rFonts w:ascii="Times New Roman" w:hAnsi="Times New Roman"/>
          <w:sz w:val="28"/>
          <w:szCs w:val="28"/>
        </w:rPr>
        <w:t>–</w:t>
      </w:r>
      <w:r w:rsidRPr="00A12AE9">
        <w:rPr>
          <w:rFonts w:ascii="Times New Roman" w:hAnsi="Times New Roman"/>
          <w:sz w:val="28"/>
          <w:szCs w:val="28"/>
          <w:u w:color="FFFFFF"/>
          <w:lang w:val="en-GB"/>
        </w:rPr>
        <w:t xml:space="preserve"> </w:t>
      </w:r>
      <w:r w:rsidRPr="00A12AE9">
        <w:rPr>
          <w:rFonts w:ascii="Times New Roman" w:hAnsi="Times New Roman"/>
          <w:sz w:val="28"/>
          <w:szCs w:val="28"/>
          <w:u w:color="FFFFFF"/>
          <w:lang w:val="en-US"/>
        </w:rPr>
        <w:t xml:space="preserve">Vol. 4, № 2. </w:t>
      </w:r>
      <w:r w:rsidRPr="00A12AE9">
        <w:rPr>
          <w:rFonts w:ascii="Times New Roman" w:hAnsi="Times New Roman"/>
          <w:sz w:val="28"/>
          <w:szCs w:val="28"/>
        </w:rPr>
        <w:t>–</w:t>
      </w:r>
      <w:r w:rsidRPr="00A12AE9">
        <w:rPr>
          <w:rFonts w:ascii="Times New Roman" w:hAnsi="Times New Roman"/>
          <w:sz w:val="28"/>
          <w:szCs w:val="28"/>
          <w:u w:color="FFFFFF"/>
          <w:lang w:val="en-US"/>
        </w:rPr>
        <w:t xml:space="preserve"> P. 288</w:t>
      </w:r>
      <w:r w:rsidRPr="00A12AE9">
        <w:rPr>
          <w:rFonts w:ascii="Times New Roman" w:hAnsi="Times New Roman"/>
          <w:sz w:val="28"/>
          <w:szCs w:val="28"/>
          <w:u w:color="FFFFFF"/>
        </w:rPr>
        <w:t>-</w:t>
      </w:r>
      <w:r w:rsidRPr="00A12AE9">
        <w:rPr>
          <w:rFonts w:ascii="Times New Roman" w:hAnsi="Times New Roman"/>
          <w:sz w:val="28"/>
          <w:szCs w:val="28"/>
          <w:u w:color="FFFFFF"/>
          <w:lang w:val="en-US"/>
        </w:rPr>
        <w:t xml:space="preserve">289. </w:t>
      </w:r>
    </w:p>
    <w:p w14:paraId="451BF39D"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Kozak K. Large Scale Data Handling in Biology / K. Kozak. </w:t>
      </w:r>
      <w:r w:rsidRPr="00A12AE9">
        <w:rPr>
          <w:rFonts w:ascii="Times New Roman" w:hAnsi="Times New Roman"/>
          <w:sz w:val="28"/>
          <w:szCs w:val="28"/>
        </w:rPr>
        <w:t>–</w:t>
      </w:r>
      <w:r w:rsidRPr="00A12AE9">
        <w:rPr>
          <w:rFonts w:ascii="Times New Roman" w:hAnsi="Times New Roman"/>
          <w:sz w:val="28"/>
          <w:szCs w:val="28"/>
          <w:lang w:val="en-US"/>
        </w:rPr>
        <w:t xml:space="preserve"> Ventus Publishing Aps, United Kingdom. </w:t>
      </w:r>
      <w:r w:rsidRPr="00A12AE9">
        <w:rPr>
          <w:rFonts w:ascii="Times New Roman" w:hAnsi="Times New Roman"/>
          <w:sz w:val="28"/>
          <w:szCs w:val="28"/>
        </w:rPr>
        <w:t>–</w:t>
      </w:r>
      <w:r w:rsidRPr="00A12AE9">
        <w:rPr>
          <w:rFonts w:ascii="Times New Roman" w:hAnsi="Times New Roman"/>
          <w:sz w:val="28"/>
          <w:szCs w:val="28"/>
          <w:lang w:val="en-US"/>
        </w:rPr>
        <w:t xml:space="preserve"> University of Essex, 2010. </w:t>
      </w:r>
      <w:r w:rsidRPr="00A12AE9">
        <w:rPr>
          <w:rFonts w:ascii="Times New Roman" w:hAnsi="Times New Roman"/>
          <w:sz w:val="28"/>
          <w:szCs w:val="28"/>
        </w:rPr>
        <w:t>–</w:t>
      </w:r>
      <w:r w:rsidRPr="00A12AE9">
        <w:rPr>
          <w:rFonts w:ascii="Times New Roman" w:hAnsi="Times New Roman"/>
          <w:sz w:val="28"/>
          <w:szCs w:val="28"/>
          <w:lang w:val="en-US"/>
        </w:rPr>
        <w:t xml:space="preserve"> 53 p.</w:t>
      </w:r>
    </w:p>
    <w:p w14:paraId="5C5DB702"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Limitations of the ratio in gauging the performance of a diagnostic, prognostic, or screening marker / M. S. Pepe, </w:t>
      </w:r>
      <w:r w:rsidRPr="00A12AE9">
        <w:rPr>
          <w:rFonts w:ascii="Times New Roman" w:hAnsi="Times New Roman"/>
          <w:sz w:val="28"/>
          <w:szCs w:val="28"/>
        </w:rPr>
        <w:t>Н</w:t>
      </w:r>
      <w:r w:rsidRPr="00A12AE9">
        <w:rPr>
          <w:rFonts w:ascii="Times New Roman" w:hAnsi="Times New Roman"/>
          <w:sz w:val="28"/>
          <w:szCs w:val="28"/>
          <w:lang w:val="en-US"/>
        </w:rPr>
        <w:t>. Janes, G. Longton [et al.] // Am.</w:t>
      </w:r>
      <w:r w:rsidRPr="00A12AE9">
        <w:rPr>
          <w:rFonts w:ascii="Times New Roman" w:hAnsi="Times New Roman"/>
          <w:sz w:val="28"/>
          <w:szCs w:val="28"/>
        </w:rPr>
        <w:t> </w:t>
      </w:r>
      <w:r w:rsidRPr="00A12AE9">
        <w:rPr>
          <w:rFonts w:ascii="Times New Roman" w:hAnsi="Times New Roman"/>
          <w:sz w:val="28"/>
          <w:szCs w:val="28"/>
          <w:lang w:val="en-US"/>
        </w:rPr>
        <w:t xml:space="preserve">J. Epidemiol. </w:t>
      </w:r>
      <w:r w:rsidRPr="00A12AE9">
        <w:rPr>
          <w:rFonts w:ascii="Times New Roman" w:hAnsi="Times New Roman"/>
          <w:sz w:val="28"/>
          <w:szCs w:val="28"/>
        </w:rPr>
        <w:t>–</w:t>
      </w:r>
      <w:r w:rsidRPr="00A12AE9">
        <w:rPr>
          <w:rFonts w:ascii="Times New Roman" w:hAnsi="Times New Roman"/>
          <w:sz w:val="28"/>
          <w:szCs w:val="28"/>
          <w:lang w:val="en-US"/>
        </w:rPr>
        <w:t xml:space="preserve"> 2004. </w:t>
      </w:r>
      <w:r w:rsidRPr="00A12AE9">
        <w:rPr>
          <w:rFonts w:ascii="Times New Roman" w:hAnsi="Times New Roman"/>
          <w:sz w:val="28"/>
          <w:szCs w:val="28"/>
        </w:rPr>
        <w:t>–</w:t>
      </w:r>
      <w:r w:rsidRPr="00A12AE9">
        <w:rPr>
          <w:rFonts w:ascii="Times New Roman" w:hAnsi="Times New Roman"/>
          <w:sz w:val="28"/>
          <w:szCs w:val="28"/>
          <w:lang w:val="en-US"/>
        </w:rPr>
        <w:t xml:space="preserve"> №159. </w:t>
      </w:r>
      <w:r w:rsidRPr="00A12AE9">
        <w:rPr>
          <w:rFonts w:ascii="Times New Roman" w:hAnsi="Times New Roman"/>
          <w:sz w:val="28"/>
          <w:szCs w:val="28"/>
        </w:rPr>
        <w:t>–</w:t>
      </w:r>
      <w:r w:rsidRPr="00A12AE9">
        <w:rPr>
          <w:rFonts w:ascii="Times New Roman" w:hAnsi="Times New Roman"/>
          <w:sz w:val="28"/>
          <w:szCs w:val="28"/>
          <w:lang w:val="en-US"/>
        </w:rPr>
        <w:t xml:space="preserve"> P. 882</w:t>
      </w:r>
      <w:r w:rsidRPr="00A12AE9">
        <w:rPr>
          <w:rFonts w:ascii="Times New Roman" w:hAnsi="Times New Roman"/>
          <w:sz w:val="28"/>
          <w:szCs w:val="28"/>
        </w:rPr>
        <w:t>-</w:t>
      </w:r>
      <w:r w:rsidRPr="00A12AE9">
        <w:rPr>
          <w:rFonts w:ascii="Times New Roman" w:hAnsi="Times New Roman"/>
          <w:sz w:val="28"/>
          <w:szCs w:val="28"/>
          <w:lang w:val="en-US"/>
        </w:rPr>
        <w:t xml:space="preserve">890. </w:t>
      </w:r>
    </w:p>
    <w:p w14:paraId="1242B3ED"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Operating room or angiography suite for hemodynamically unstable pelvic fractures? / [Thorson C. M., Ryan M. L., Otero C. A. et al. ]  // J. Trauma. </w:t>
      </w:r>
      <w:r w:rsidRPr="00A12AE9">
        <w:rPr>
          <w:rFonts w:ascii="Times New Roman" w:hAnsi="Times New Roman"/>
          <w:sz w:val="28"/>
          <w:szCs w:val="28"/>
        </w:rPr>
        <w:t>–</w:t>
      </w:r>
      <w:r w:rsidRPr="00A12AE9">
        <w:rPr>
          <w:rFonts w:ascii="Times New Roman" w:hAnsi="Times New Roman"/>
          <w:sz w:val="28"/>
          <w:szCs w:val="28"/>
          <w:lang w:val="en-US"/>
        </w:rPr>
        <w:t xml:space="preserve"> 2012. </w:t>
      </w:r>
      <w:r w:rsidRPr="00A12AE9">
        <w:rPr>
          <w:rFonts w:ascii="Times New Roman" w:hAnsi="Times New Roman"/>
          <w:sz w:val="28"/>
          <w:szCs w:val="28"/>
        </w:rPr>
        <w:t xml:space="preserve">– </w:t>
      </w:r>
      <w:r w:rsidRPr="00A12AE9">
        <w:rPr>
          <w:rFonts w:ascii="Times New Roman" w:hAnsi="Times New Roman"/>
          <w:sz w:val="28"/>
          <w:szCs w:val="28"/>
          <w:lang w:val="en-US"/>
        </w:rPr>
        <w:t>Vol. 72, № 2.</w:t>
      </w:r>
      <w:r w:rsidRPr="00A12AE9">
        <w:rPr>
          <w:rFonts w:ascii="Times New Roman" w:hAnsi="Times New Roman"/>
          <w:sz w:val="28"/>
          <w:szCs w:val="28"/>
        </w:rPr>
        <w:t xml:space="preserve"> –</w:t>
      </w:r>
      <w:r w:rsidRPr="00A12AE9">
        <w:rPr>
          <w:rFonts w:ascii="Times New Roman" w:hAnsi="Times New Roman"/>
          <w:sz w:val="28"/>
          <w:szCs w:val="28"/>
          <w:lang w:val="en-US"/>
        </w:rPr>
        <w:t xml:space="preserve"> P. 364–372.</w:t>
      </w:r>
    </w:p>
    <w:p w14:paraId="23FD49AA"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Over reliance on computed tomography imaging in patients with severe abdominal injury: is the delay worth the risk? / M. D. Neal // J. Trauma Injury Infect. Crit. Care. – 2011. – Vol. 70, № 2. – P. 278–84.</w:t>
      </w:r>
    </w:p>
    <w:p w14:paraId="46FFCBEF"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Option and challehgens for the future / M. L. Cheatbam. Abdominal Compartment. Syndrome. – Landes Bioscience: Georgetown, 2006. – 300 p. </w:t>
      </w:r>
    </w:p>
    <w:p w14:paraId="5E3F6D1C"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Paediatric blunt abdominal trauma: challenges of management in a developing country / L. B. Chirdan // Eur. J. Pediatr. Surg. </w:t>
      </w:r>
      <w:r w:rsidRPr="00A12AE9">
        <w:rPr>
          <w:rFonts w:ascii="Times New Roman" w:hAnsi="Times New Roman"/>
          <w:sz w:val="28"/>
          <w:szCs w:val="28"/>
        </w:rPr>
        <w:t>–</w:t>
      </w:r>
      <w:r w:rsidRPr="00A12AE9">
        <w:rPr>
          <w:rFonts w:ascii="Times New Roman" w:hAnsi="Times New Roman"/>
          <w:sz w:val="28"/>
          <w:szCs w:val="28"/>
          <w:lang w:val="en-US"/>
        </w:rPr>
        <w:t xml:space="preserve"> 2007. </w:t>
      </w:r>
      <w:r w:rsidRPr="00A12AE9">
        <w:rPr>
          <w:rFonts w:ascii="Times New Roman" w:hAnsi="Times New Roman"/>
          <w:sz w:val="28"/>
          <w:szCs w:val="28"/>
        </w:rPr>
        <w:t>–</w:t>
      </w:r>
      <w:r w:rsidRPr="00A12AE9">
        <w:rPr>
          <w:rFonts w:ascii="Times New Roman" w:hAnsi="Times New Roman"/>
          <w:sz w:val="28"/>
          <w:szCs w:val="28"/>
          <w:lang w:val="en-US"/>
        </w:rPr>
        <w:t xml:space="preserve"> V. 17. </w:t>
      </w:r>
      <w:r w:rsidRPr="00A12AE9">
        <w:rPr>
          <w:rFonts w:ascii="Times New Roman" w:hAnsi="Times New Roman"/>
          <w:sz w:val="28"/>
          <w:szCs w:val="28"/>
        </w:rPr>
        <w:t>–</w:t>
      </w:r>
      <w:r w:rsidRPr="00A12AE9">
        <w:rPr>
          <w:rFonts w:ascii="Times New Roman" w:hAnsi="Times New Roman"/>
          <w:sz w:val="28"/>
          <w:szCs w:val="28"/>
          <w:lang w:val="en-US"/>
        </w:rPr>
        <w:t xml:space="preserve"> №2. </w:t>
      </w:r>
      <w:r w:rsidRPr="00A12AE9">
        <w:rPr>
          <w:rFonts w:ascii="Times New Roman" w:hAnsi="Times New Roman"/>
          <w:sz w:val="28"/>
          <w:szCs w:val="28"/>
        </w:rPr>
        <w:t>–</w:t>
      </w:r>
      <w:r w:rsidRPr="00A12AE9">
        <w:rPr>
          <w:rFonts w:ascii="Times New Roman" w:hAnsi="Times New Roman"/>
          <w:sz w:val="28"/>
          <w:szCs w:val="28"/>
          <w:lang w:val="en-US"/>
        </w:rPr>
        <w:t xml:space="preserve"> P. 90</w:t>
      </w:r>
      <w:r w:rsidRPr="00A12AE9">
        <w:rPr>
          <w:rFonts w:ascii="Times New Roman" w:hAnsi="Times New Roman"/>
          <w:sz w:val="28"/>
          <w:szCs w:val="28"/>
        </w:rPr>
        <w:t>-</w:t>
      </w:r>
      <w:r w:rsidRPr="00A12AE9">
        <w:rPr>
          <w:rFonts w:ascii="Times New Roman" w:hAnsi="Times New Roman"/>
          <w:sz w:val="28"/>
          <w:szCs w:val="28"/>
          <w:lang w:val="en-US"/>
        </w:rPr>
        <w:t>95.</w:t>
      </w:r>
    </w:p>
    <w:p w14:paraId="4249AA7B"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lastRenderedPageBreak/>
        <w:t>Retroperitoneal packing or angioembolization for haemorrhage control of pelvic fractures-quasi-randomized clinical trial of 56 haemodynamically unstable patients with injury severity score &gt;33 /  Li Q, Dong J., Yang Y. [et al.]. // Injury. – 2016. – Vol. 47, N 2. – P. 395-401.</w:t>
      </w:r>
    </w:p>
    <w:p w14:paraId="1F1E0C53"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Retroperitoneal pelvic packing in the management of hemodynamically unstable pelvic fractures:a level I trauma center experience / [Tai D. K., Li W. H., Lee K. Y. et al. ] // J. Trauma. – 2011. – Vol. 71, № 4. – P. Е79–Е86.</w:t>
      </w:r>
    </w:p>
    <w:p w14:paraId="5ECB853F"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Preperitoneal pelvic packing in patients with hemodynamic instability due to severe pelvic fracture: early experience in a Korean trauma cente</w:t>
      </w:r>
      <w:r w:rsidRPr="00A12AE9">
        <w:rPr>
          <w:rFonts w:ascii="Times New Roman" w:hAnsi="Times New Roman"/>
          <w:sz w:val="28"/>
          <w:szCs w:val="28"/>
        </w:rPr>
        <w:t>.</w:t>
      </w:r>
      <w:r w:rsidRPr="00A12AE9">
        <w:rPr>
          <w:rFonts w:ascii="Times New Roman" w:hAnsi="Times New Roman"/>
          <w:sz w:val="28"/>
          <w:szCs w:val="28"/>
          <w:lang w:val="en-US"/>
        </w:rPr>
        <w:t xml:space="preserve"> / Jang J. Y., Jung P. Y. [et al.] // Scandinavian J. of Trauma, Resuscitation and Emergency Medicine. – 2016. –Vol. 24. – P. 3.</w:t>
      </w:r>
    </w:p>
    <w:p w14:paraId="40C3AB76"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Preperitoneal pelvic packing reduces mortality in patients with life-threatening hemorrhage due to unstable pelvic fractures</w:t>
      </w:r>
      <w:r w:rsidRPr="00A12AE9">
        <w:rPr>
          <w:rFonts w:ascii="Times New Roman" w:hAnsi="Times New Roman"/>
          <w:sz w:val="28"/>
          <w:szCs w:val="28"/>
        </w:rPr>
        <w:t>.</w:t>
      </w:r>
      <w:r w:rsidRPr="00A12AE9">
        <w:rPr>
          <w:rFonts w:ascii="Times New Roman" w:hAnsi="Times New Roman"/>
          <w:sz w:val="28"/>
          <w:szCs w:val="28"/>
          <w:lang w:val="en-US"/>
        </w:rPr>
        <w:t xml:space="preserve"> [Burlew C. C., Moore E. E., Stahel P . F. et al.]. // J. Trauma Acute Care Surg. – 2017. – Vol. 82, N 2. – P. 233–242.</w:t>
      </w:r>
    </w:p>
    <w:p w14:paraId="2D95A516"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Protzel C. Diagnosis and treatment of lower urinary tract trauma / C. Protzel // Unfallchirurg. – 2010. – Bd. 113, № 4. – S. 313–324.</w:t>
      </w:r>
    </w:p>
    <w:p w14:paraId="60EB00F3"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Rommens P. M. Management of acute hemorrhage in pelvic trauma: anover view / P. M. Rommens // Eur. J. Trauma Emerg. Surg. </w:t>
      </w:r>
      <w:r w:rsidRPr="00A12AE9">
        <w:rPr>
          <w:rFonts w:ascii="Times New Roman" w:hAnsi="Times New Roman"/>
          <w:sz w:val="28"/>
          <w:szCs w:val="28"/>
        </w:rPr>
        <w:t>–</w:t>
      </w:r>
      <w:r w:rsidRPr="00A12AE9">
        <w:rPr>
          <w:rFonts w:ascii="Times New Roman" w:hAnsi="Times New Roman"/>
          <w:sz w:val="28"/>
          <w:szCs w:val="28"/>
          <w:lang w:val="en-US"/>
        </w:rPr>
        <w:t xml:space="preserve"> 2010. </w:t>
      </w:r>
      <w:r w:rsidRPr="00A12AE9">
        <w:rPr>
          <w:rFonts w:ascii="Times New Roman" w:hAnsi="Times New Roman"/>
          <w:sz w:val="28"/>
          <w:szCs w:val="28"/>
        </w:rPr>
        <w:t>–</w:t>
      </w:r>
      <w:r w:rsidRPr="00A12AE9">
        <w:rPr>
          <w:rFonts w:ascii="Times New Roman" w:hAnsi="Times New Roman"/>
          <w:sz w:val="28"/>
          <w:szCs w:val="28"/>
          <w:lang w:val="en-US"/>
        </w:rPr>
        <w:t xml:space="preserve"> Vol. 36, № 2. </w:t>
      </w:r>
      <w:r w:rsidRPr="00A12AE9">
        <w:rPr>
          <w:rFonts w:ascii="Times New Roman" w:hAnsi="Times New Roman"/>
          <w:sz w:val="28"/>
          <w:szCs w:val="28"/>
        </w:rPr>
        <w:t>–</w:t>
      </w:r>
      <w:r w:rsidRPr="00A12AE9">
        <w:rPr>
          <w:rFonts w:ascii="Times New Roman" w:hAnsi="Times New Roman"/>
          <w:sz w:val="28"/>
          <w:szCs w:val="28"/>
          <w:lang w:val="en-US"/>
        </w:rPr>
        <w:t xml:space="preserve"> P.</w:t>
      </w:r>
      <w:r w:rsidRPr="00A12AE9">
        <w:rPr>
          <w:rFonts w:ascii="Times New Roman" w:hAnsi="Times New Roman"/>
          <w:sz w:val="28"/>
          <w:szCs w:val="28"/>
        </w:rPr>
        <w:t> </w:t>
      </w:r>
      <w:r w:rsidRPr="00A12AE9">
        <w:rPr>
          <w:rFonts w:ascii="Times New Roman" w:hAnsi="Times New Roman"/>
          <w:sz w:val="28"/>
          <w:szCs w:val="28"/>
          <w:lang w:val="en-US"/>
        </w:rPr>
        <w:t>91</w:t>
      </w:r>
      <w:r w:rsidRPr="00A12AE9">
        <w:rPr>
          <w:rFonts w:ascii="Times New Roman" w:hAnsi="Times New Roman"/>
          <w:sz w:val="28"/>
          <w:szCs w:val="28"/>
        </w:rPr>
        <w:t>-</w:t>
      </w:r>
      <w:r w:rsidRPr="00A12AE9">
        <w:rPr>
          <w:rFonts w:ascii="Times New Roman" w:hAnsi="Times New Roman"/>
          <w:sz w:val="28"/>
          <w:szCs w:val="28"/>
          <w:lang w:val="en-US"/>
        </w:rPr>
        <w:t>99.</w:t>
      </w:r>
    </w:p>
    <w:p w14:paraId="329060D1"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Sagraves S. G. Damage control surgery – the intensivist role / S. G. Sagraves // J. Intensive Care Med. – 2006. – Vol. 21. – №.1. – P. 5-16. </w:t>
      </w:r>
    </w:p>
    <w:p w14:paraId="67DEF309" w14:textId="77777777" w:rsidR="00102429" w:rsidRPr="00A12AE9" w:rsidRDefault="00102429" w:rsidP="006E272E">
      <w:pPr>
        <w:pStyle w:val="ac"/>
        <w:numPr>
          <w:ilvl w:val="0"/>
          <w:numId w:val="24"/>
        </w:numPr>
        <w:tabs>
          <w:tab w:val="left" w:pos="709"/>
          <w:tab w:val="left" w:pos="993"/>
        </w:tabs>
        <w:spacing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Singer M. Oxford Handbook of Critical Care / </w:t>
      </w:r>
      <w:r w:rsidRPr="00A12AE9">
        <w:rPr>
          <w:rFonts w:ascii="Times New Roman" w:hAnsi="Times New Roman"/>
          <w:sz w:val="28"/>
          <w:szCs w:val="28"/>
        </w:rPr>
        <w:t>М</w:t>
      </w:r>
      <w:r w:rsidRPr="00A12AE9">
        <w:rPr>
          <w:rFonts w:ascii="Times New Roman" w:hAnsi="Times New Roman"/>
          <w:sz w:val="28"/>
          <w:szCs w:val="28"/>
          <w:lang w:val="en-US"/>
        </w:rPr>
        <w:t>. Singer // Oxford Handbooks Series. – Oxford, Cambridge, Philadelphia, New Delhi, 2013. – 704 p.</w:t>
      </w:r>
    </w:p>
    <w:p w14:paraId="6F1E9A8D"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Skeletal traction versus external fixation in the initial temporization of femoral shaft fractures in severely injured patients / </w:t>
      </w:r>
      <w:r w:rsidRPr="00A12AE9">
        <w:rPr>
          <w:rFonts w:ascii="Times New Roman" w:hAnsi="Times New Roman"/>
          <w:sz w:val="28"/>
          <w:szCs w:val="28"/>
        </w:rPr>
        <w:t>В</w:t>
      </w:r>
      <w:r w:rsidRPr="00A12AE9">
        <w:rPr>
          <w:rFonts w:ascii="Times New Roman" w:hAnsi="Times New Roman"/>
          <w:sz w:val="28"/>
          <w:szCs w:val="28"/>
          <w:lang w:val="en-US"/>
        </w:rPr>
        <w:t xml:space="preserve">. Scannell // Trauma. – 2010. – V. 68, №3. – P. 633-639. </w:t>
      </w:r>
    </w:p>
    <w:p w14:paraId="041BFDD9"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Sugrue M. Damage control surgery and the abdomen / </w:t>
      </w:r>
      <w:r w:rsidRPr="00A12AE9">
        <w:rPr>
          <w:rFonts w:ascii="Times New Roman" w:hAnsi="Times New Roman"/>
          <w:sz w:val="28"/>
          <w:szCs w:val="28"/>
        </w:rPr>
        <w:t>М</w:t>
      </w:r>
      <w:r w:rsidRPr="00A12AE9">
        <w:rPr>
          <w:rFonts w:ascii="Times New Roman" w:hAnsi="Times New Roman"/>
          <w:sz w:val="28"/>
          <w:szCs w:val="28"/>
          <w:lang w:val="en-US"/>
        </w:rPr>
        <w:t xml:space="preserve">. Sugrue // Int. J. Care Injured. – 2004. – Vol. 35. – №4. – P. 642-648. </w:t>
      </w:r>
    </w:p>
    <w:p w14:paraId="40E63397"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 xml:space="preserve">The role of interventional radiology in patients requiring damage control laparotomy / S. Kushimoto, </w:t>
      </w:r>
      <w:r w:rsidRPr="00A12AE9">
        <w:rPr>
          <w:rFonts w:ascii="Times New Roman" w:hAnsi="Times New Roman"/>
          <w:sz w:val="28"/>
          <w:szCs w:val="28"/>
        </w:rPr>
        <w:t>М</w:t>
      </w:r>
      <w:r w:rsidRPr="00A12AE9">
        <w:rPr>
          <w:rFonts w:ascii="Times New Roman" w:hAnsi="Times New Roman"/>
          <w:sz w:val="28"/>
          <w:szCs w:val="28"/>
          <w:lang w:val="en-US"/>
        </w:rPr>
        <w:t>. Arai, J. Aiboshi [et al.] // J</w:t>
      </w:r>
      <w:r w:rsidRPr="00A12AE9">
        <w:rPr>
          <w:rFonts w:ascii="Times New Roman" w:hAnsi="Times New Roman"/>
          <w:sz w:val="28"/>
          <w:szCs w:val="28"/>
        </w:rPr>
        <w:t xml:space="preserve">. </w:t>
      </w:r>
      <w:r w:rsidRPr="00A12AE9">
        <w:rPr>
          <w:rFonts w:ascii="Times New Roman" w:hAnsi="Times New Roman"/>
          <w:sz w:val="28"/>
          <w:szCs w:val="28"/>
          <w:lang w:val="en-US"/>
        </w:rPr>
        <w:t xml:space="preserve">Trauma. – 2003. – Vol.54. – №1. – P. 67-73. </w:t>
      </w:r>
    </w:p>
    <w:p w14:paraId="5A5605D0" w14:textId="77777777" w:rsidR="00102429" w:rsidRPr="00A12AE9"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lastRenderedPageBreak/>
        <w:t>Wang F. The diagnosis and treatment of traumatic retroperitoneal hematoma  / F. Wang // Pak. J. Med. Sci. – 2013. – Vol. 29, N 2. – P. 573–576.</w:t>
      </w:r>
    </w:p>
    <w:p w14:paraId="3129F439" w14:textId="77777777" w:rsidR="00DB4E2D" w:rsidRPr="008C3D90" w:rsidRDefault="00102429" w:rsidP="006E272E">
      <w:pPr>
        <w:pStyle w:val="ac"/>
        <w:numPr>
          <w:ilvl w:val="0"/>
          <w:numId w:val="24"/>
        </w:numPr>
        <w:tabs>
          <w:tab w:val="left" w:pos="709"/>
          <w:tab w:val="left" w:pos="993"/>
        </w:tabs>
        <w:spacing w:after="0" w:line="360" w:lineRule="auto"/>
        <w:ind w:left="0" w:hanging="709"/>
        <w:jc w:val="both"/>
        <w:rPr>
          <w:rFonts w:ascii="Times New Roman" w:hAnsi="Times New Roman"/>
          <w:sz w:val="28"/>
          <w:szCs w:val="28"/>
          <w:lang w:val="en-US"/>
        </w:rPr>
      </w:pPr>
      <w:r w:rsidRPr="00A12AE9">
        <w:rPr>
          <w:rFonts w:ascii="Times New Roman" w:hAnsi="Times New Roman"/>
          <w:sz w:val="28"/>
          <w:szCs w:val="28"/>
          <w:lang w:val="en-US"/>
        </w:rPr>
        <w:t>Yegiyants S. The management of blunt abdominal trauma patients with computed tomography scan findings of free peritoneal fluid and no evidence of solid organ injury / S. Yegiyants // Am. Surg. – 2006. – Vol. 72. –</w:t>
      </w:r>
      <w:r w:rsidRPr="00A12AE9">
        <w:rPr>
          <w:rFonts w:ascii="Times New Roman" w:hAnsi="Times New Roman"/>
          <w:sz w:val="28"/>
          <w:szCs w:val="28"/>
        </w:rPr>
        <w:t xml:space="preserve"> </w:t>
      </w:r>
      <w:r w:rsidRPr="00A12AE9">
        <w:rPr>
          <w:rFonts w:ascii="Times New Roman" w:hAnsi="Times New Roman"/>
          <w:sz w:val="28"/>
          <w:szCs w:val="28"/>
          <w:lang w:val="en-US"/>
        </w:rPr>
        <w:t>№ 10. – P.</w:t>
      </w:r>
      <w:r w:rsidRPr="00A12AE9">
        <w:rPr>
          <w:rFonts w:ascii="Times New Roman" w:hAnsi="Times New Roman"/>
          <w:sz w:val="28"/>
          <w:szCs w:val="28"/>
        </w:rPr>
        <w:t> </w:t>
      </w:r>
      <w:r w:rsidRPr="00A12AE9">
        <w:rPr>
          <w:rFonts w:ascii="Times New Roman" w:hAnsi="Times New Roman"/>
          <w:sz w:val="28"/>
          <w:szCs w:val="28"/>
          <w:lang w:val="en-US"/>
        </w:rPr>
        <w:t>943</w:t>
      </w:r>
      <w:r w:rsidRPr="00A12AE9">
        <w:rPr>
          <w:rFonts w:ascii="Times New Roman" w:hAnsi="Times New Roman"/>
          <w:sz w:val="28"/>
          <w:szCs w:val="28"/>
        </w:rPr>
        <w:t>-</w:t>
      </w:r>
      <w:r w:rsidRPr="00A12AE9">
        <w:rPr>
          <w:rFonts w:ascii="Times New Roman" w:hAnsi="Times New Roman"/>
          <w:sz w:val="28"/>
          <w:szCs w:val="28"/>
          <w:lang w:val="en-US"/>
        </w:rPr>
        <w:t>946.</w:t>
      </w:r>
    </w:p>
    <w:p w14:paraId="45F5C4FC" w14:textId="77777777" w:rsidR="008C3D90" w:rsidRDefault="008C3D90" w:rsidP="008C3D90">
      <w:pPr>
        <w:tabs>
          <w:tab w:val="left" w:pos="709"/>
          <w:tab w:val="left" w:pos="993"/>
        </w:tabs>
        <w:spacing w:after="0" w:line="360" w:lineRule="auto"/>
        <w:jc w:val="both"/>
        <w:rPr>
          <w:rFonts w:ascii="Times New Roman" w:hAnsi="Times New Roman"/>
          <w:sz w:val="28"/>
          <w:szCs w:val="28"/>
        </w:rPr>
      </w:pPr>
    </w:p>
    <w:p w14:paraId="5B696B60" w14:textId="6D1DD422" w:rsidR="008C3D90" w:rsidRDefault="008C3D90" w:rsidP="008C3D90">
      <w:pPr>
        <w:tabs>
          <w:tab w:val="left" w:pos="709"/>
          <w:tab w:val="left" w:pos="993"/>
        </w:tabs>
        <w:spacing w:after="0" w:line="360" w:lineRule="auto"/>
        <w:jc w:val="both"/>
        <w:rPr>
          <w:rFonts w:ascii="Times New Roman" w:hAnsi="Times New Roman"/>
          <w:sz w:val="28"/>
          <w:szCs w:val="28"/>
        </w:rPr>
      </w:pPr>
      <w:r>
        <w:rPr>
          <w:rFonts w:ascii="Times New Roman" w:hAnsi="Times New Roman"/>
          <w:sz w:val="28"/>
          <w:szCs w:val="28"/>
        </w:rPr>
        <w:br w:type="page"/>
      </w:r>
    </w:p>
    <w:p w14:paraId="34032653" w14:textId="77777777" w:rsidR="008C3D90" w:rsidRDefault="008C3D90" w:rsidP="008C3D90">
      <w:pPr>
        <w:tabs>
          <w:tab w:val="left" w:pos="1080"/>
        </w:tabs>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ДОДАТКИ</w:t>
      </w:r>
    </w:p>
    <w:p w14:paraId="77E20D46" w14:textId="77777777" w:rsidR="008C3D90" w:rsidRDefault="008C3D90" w:rsidP="008C3D90">
      <w:pPr>
        <w:tabs>
          <w:tab w:val="left" w:pos="1080"/>
        </w:tabs>
        <w:spacing w:after="0" w:line="360" w:lineRule="auto"/>
        <w:jc w:val="center"/>
        <w:rPr>
          <w:rFonts w:ascii="Times New Roman" w:hAnsi="Times New Roman"/>
          <w:b/>
          <w:sz w:val="28"/>
          <w:szCs w:val="28"/>
          <w:lang w:val="uk-UA"/>
        </w:rPr>
      </w:pPr>
    </w:p>
    <w:p w14:paraId="36242F71" w14:textId="77777777" w:rsidR="008C3D90" w:rsidRDefault="008C3D90" w:rsidP="008C3D90">
      <w:pPr>
        <w:tabs>
          <w:tab w:val="left" w:pos="1080"/>
        </w:tabs>
        <w:spacing w:after="0" w:line="360" w:lineRule="auto"/>
        <w:jc w:val="center"/>
        <w:rPr>
          <w:rFonts w:ascii="Times New Roman" w:hAnsi="Times New Roman"/>
          <w:b/>
          <w:sz w:val="28"/>
          <w:szCs w:val="28"/>
          <w:lang w:val="uk-UA"/>
        </w:rPr>
      </w:pPr>
      <w:r w:rsidRPr="00007112">
        <w:rPr>
          <w:rFonts w:ascii="Times New Roman" w:hAnsi="Times New Roman"/>
          <w:b/>
          <w:sz w:val="28"/>
          <w:szCs w:val="28"/>
          <w:lang w:val="uk-UA"/>
        </w:rPr>
        <w:t>ДОДАТОК А</w:t>
      </w:r>
    </w:p>
    <w:p w14:paraId="253CC304" w14:textId="77777777" w:rsidR="008C3D90" w:rsidRPr="00311A79" w:rsidRDefault="008C3D90" w:rsidP="008C3D90">
      <w:pPr>
        <w:widowControl w:val="0"/>
        <w:spacing w:after="0" w:line="360" w:lineRule="auto"/>
        <w:ind w:firstLine="708"/>
        <w:jc w:val="both"/>
        <w:rPr>
          <w:rFonts w:ascii="Times New Roman" w:hAnsi="Times New Roman"/>
          <w:b/>
          <w:spacing w:val="-2"/>
          <w:sz w:val="28"/>
          <w:szCs w:val="28"/>
          <w:lang w:val="uk-UA"/>
        </w:rPr>
      </w:pPr>
      <w:r w:rsidRPr="00311A79">
        <w:rPr>
          <w:rFonts w:ascii="Times New Roman" w:hAnsi="Times New Roman"/>
          <w:b/>
          <w:spacing w:val="-2"/>
          <w:sz w:val="28"/>
          <w:szCs w:val="28"/>
          <w:lang w:val="uk-UA"/>
        </w:rPr>
        <w:t>СПИСОК ПУБЛІКАЦІЙ ЗДОБУВАЧА ЗА ТЕМОЮ ДИСЕРТАЦІЇ</w:t>
      </w:r>
    </w:p>
    <w:p w14:paraId="2C601477" w14:textId="27123670" w:rsidR="008C3D90" w:rsidRDefault="008C3D90" w:rsidP="008C3D90">
      <w:pPr>
        <w:tabs>
          <w:tab w:val="left" w:pos="709"/>
          <w:tab w:val="left" w:pos="993"/>
        </w:tabs>
        <w:spacing w:after="0" w:line="360" w:lineRule="auto"/>
        <w:jc w:val="both"/>
        <w:rPr>
          <w:rFonts w:ascii="Times New Roman" w:hAnsi="Times New Roman"/>
          <w:b/>
          <w:sz w:val="28"/>
          <w:szCs w:val="28"/>
          <w:lang w:val="uk-UA"/>
        </w:rPr>
      </w:pPr>
      <w:r w:rsidRPr="00675B52">
        <w:rPr>
          <w:rFonts w:ascii="Times New Roman" w:hAnsi="Times New Roman"/>
          <w:b/>
          <w:sz w:val="28"/>
          <w:szCs w:val="28"/>
          <w:lang w:val="uk-UA"/>
        </w:rPr>
        <w:t>Наукові праці в яких опубліковані основні наукові результати дисертації:</w:t>
      </w:r>
    </w:p>
    <w:p w14:paraId="6B297D94" w14:textId="77777777"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sz w:val="28"/>
          <w:szCs w:val="28"/>
        </w:rPr>
      </w:pPr>
      <w:r w:rsidRPr="00F31D7F">
        <w:rPr>
          <w:rFonts w:ascii="Times New Roman" w:hAnsi="Times New Roman"/>
          <w:sz w:val="28"/>
          <w:szCs w:val="28"/>
        </w:rPr>
        <w:t>1. Современные подходы к хирургическому лечению сочетанных повреждений таза и тазовых органов сопровождающихся массивной кровопотерей. / В. В. Бойко, П. М. Замятин, Ю. И. Мирошниченко, А. Г. Истомин, Н. Г. Гасанов // Харківська хірургічна школа.— 2009.— №4.1. – С. 330—333</w:t>
      </w:r>
      <w:r w:rsidRPr="006E272E">
        <w:rPr>
          <w:rFonts w:ascii="Times New Roman" w:hAnsi="Times New Roman"/>
          <w:i/>
          <w:sz w:val="28"/>
          <w:szCs w:val="28"/>
        </w:rPr>
        <w:t>. (Здобувачем проведено огляд літературних джерел, оформлено і підготовлено текст до друку).</w:t>
      </w:r>
    </w:p>
    <w:p w14:paraId="31C385A9" w14:textId="77777777"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sz w:val="28"/>
          <w:szCs w:val="28"/>
        </w:rPr>
      </w:pPr>
      <w:r w:rsidRPr="00F31D7F">
        <w:rPr>
          <w:rFonts w:ascii="Times New Roman" w:hAnsi="Times New Roman"/>
          <w:sz w:val="28"/>
          <w:szCs w:val="28"/>
        </w:rPr>
        <w:t xml:space="preserve">2. Выбор хирургической тактики и интенсивной терапии у пострадавших с сочетанной травмой живота и таза, осложненной перитонитом. / П. Н. Замятин, Ю. В. Иванова, Ю. И. Мирошниченко, Е. Н. Крутько, А. Г. Истомин, Н. Г. Гасанов, Л. В. Провар // Харківська хірургічна школа. — 2010.— №3(41).— С. 55—57. </w:t>
      </w:r>
      <w:r w:rsidRPr="006E272E">
        <w:rPr>
          <w:rFonts w:ascii="Times New Roman" w:hAnsi="Times New Roman"/>
          <w:i/>
          <w:sz w:val="28"/>
          <w:szCs w:val="28"/>
        </w:rPr>
        <w:t>(Здобувачем проведено огляд літературних джерел, оформлено і підготовлено текст до друку)</w:t>
      </w:r>
      <w:r w:rsidRPr="00F31D7F">
        <w:rPr>
          <w:rFonts w:ascii="Times New Roman" w:hAnsi="Times New Roman"/>
          <w:sz w:val="28"/>
          <w:szCs w:val="28"/>
        </w:rPr>
        <w:t>.</w:t>
      </w:r>
    </w:p>
    <w:p w14:paraId="34EB77A4" w14:textId="77777777"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sz w:val="28"/>
          <w:szCs w:val="28"/>
        </w:rPr>
      </w:pPr>
      <w:r w:rsidRPr="00F31D7F">
        <w:rPr>
          <w:rFonts w:ascii="Times New Roman" w:hAnsi="Times New Roman"/>
          <w:sz w:val="28"/>
          <w:szCs w:val="28"/>
        </w:rPr>
        <w:t>3. Выбор хирургической тактики и интенсивной терапии у пострадавших с сочетанной травмой органов малого таза и забрюшинного пространства в условиях массивной кровопотери. / Ю. И. Мирошниченко. // Всеукраїнський збірник наукових праць «Хірургічна перспектива» Харків – 2010.— №2. — С. 71—75.</w:t>
      </w:r>
    </w:p>
    <w:p w14:paraId="4859A0D9" w14:textId="01B8779C"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sz w:val="28"/>
          <w:szCs w:val="28"/>
        </w:rPr>
      </w:pPr>
      <w:r w:rsidRPr="00F31D7F">
        <w:rPr>
          <w:rFonts w:ascii="Times New Roman" w:hAnsi="Times New Roman"/>
          <w:sz w:val="28"/>
          <w:szCs w:val="28"/>
        </w:rPr>
        <w:t xml:space="preserve">4. </w:t>
      </w:r>
      <w:r w:rsidR="00780870" w:rsidRPr="00F31D7F">
        <w:rPr>
          <w:rFonts w:ascii="Times New Roman" w:hAnsi="Times New Roman"/>
          <w:sz w:val="28"/>
          <w:szCs w:val="28"/>
        </w:rPr>
        <w:t>Оцінка функціонального стану еритроцитів у постраждалих з травмою органів малого тазу та заочеревинного простору в умовах масивної крововтрати. / Ю. І Мірошніченко. // Харківська хірургічна школа 2012.— № 4(55).— С. 142-147.</w:t>
      </w:r>
    </w:p>
    <w:p w14:paraId="317C8F9B" w14:textId="42B8688B"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sz w:val="28"/>
          <w:szCs w:val="28"/>
        </w:rPr>
      </w:pPr>
      <w:r w:rsidRPr="00F31D7F">
        <w:rPr>
          <w:rFonts w:ascii="Times New Roman" w:hAnsi="Times New Roman"/>
          <w:sz w:val="28"/>
          <w:szCs w:val="28"/>
        </w:rPr>
        <w:t xml:space="preserve">5. </w:t>
      </w:r>
      <w:r w:rsidR="00780870" w:rsidRPr="00F31D7F">
        <w:rPr>
          <w:rFonts w:ascii="Times New Roman" w:hAnsi="Times New Roman"/>
          <w:sz w:val="28"/>
          <w:szCs w:val="28"/>
        </w:rPr>
        <w:t xml:space="preserve">Хирургическое лечение повреждений органов малого таза и забрюшинного пространства в условиях массивной кровопотери. / В. В. Бойко, П. Н. Замятин, Ю. И. Мирошниченко, С. Б. Пеев, Е. В. Наконечный, Е. </w:t>
      </w:r>
      <w:r w:rsidR="00780870" w:rsidRPr="00F31D7F">
        <w:rPr>
          <w:rFonts w:ascii="Times New Roman" w:hAnsi="Times New Roman"/>
          <w:sz w:val="28"/>
          <w:szCs w:val="28"/>
        </w:rPr>
        <w:lastRenderedPageBreak/>
        <w:t xml:space="preserve">Е. Кощий, А. Н. Шевченко. // Вестник хирургии Казахстана 2014.— № 4.— С. 28—30. </w:t>
      </w:r>
      <w:r w:rsidR="00780870">
        <w:rPr>
          <w:rFonts w:ascii="Times New Roman" w:hAnsi="Times New Roman"/>
          <w:sz w:val="28"/>
          <w:szCs w:val="28"/>
        </w:rPr>
        <w:t>(</w:t>
      </w:r>
      <w:r w:rsidR="00780870" w:rsidRPr="00F31D7F">
        <w:rPr>
          <w:rFonts w:ascii="Times New Roman" w:hAnsi="Times New Roman"/>
          <w:i/>
          <w:sz w:val="28"/>
          <w:szCs w:val="28"/>
        </w:rPr>
        <w:t>Здобувач брав участь в хірургічному лікуванні, статистичн</w:t>
      </w:r>
      <w:r w:rsidR="00780870">
        <w:rPr>
          <w:rFonts w:ascii="Times New Roman" w:hAnsi="Times New Roman"/>
          <w:i/>
          <w:sz w:val="28"/>
          <w:szCs w:val="28"/>
          <w:lang w:val="uk-UA"/>
        </w:rPr>
        <w:t>ій</w:t>
      </w:r>
      <w:r w:rsidR="00780870" w:rsidRPr="00F31D7F">
        <w:rPr>
          <w:rFonts w:ascii="Times New Roman" w:hAnsi="Times New Roman"/>
          <w:i/>
          <w:sz w:val="28"/>
          <w:szCs w:val="28"/>
        </w:rPr>
        <w:t xml:space="preserve"> оброб</w:t>
      </w:r>
      <w:r w:rsidR="00780870">
        <w:rPr>
          <w:rFonts w:ascii="Times New Roman" w:hAnsi="Times New Roman"/>
          <w:i/>
          <w:sz w:val="28"/>
          <w:szCs w:val="28"/>
          <w:lang w:val="uk-UA"/>
        </w:rPr>
        <w:t>ці</w:t>
      </w:r>
      <w:r w:rsidR="00780870" w:rsidRPr="00F31D7F">
        <w:rPr>
          <w:rFonts w:ascii="Times New Roman" w:hAnsi="Times New Roman"/>
          <w:i/>
          <w:sz w:val="28"/>
          <w:szCs w:val="28"/>
        </w:rPr>
        <w:t xml:space="preserve"> матеріалу)</w:t>
      </w:r>
      <w:r w:rsidR="00780870" w:rsidRPr="00F31D7F">
        <w:rPr>
          <w:rFonts w:ascii="Times New Roman" w:hAnsi="Times New Roman"/>
          <w:sz w:val="28"/>
          <w:szCs w:val="28"/>
        </w:rPr>
        <w:t>.</w:t>
      </w:r>
    </w:p>
    <w:p w14:paraId="129E00EF" w14:textId="5901B39C"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sz w:val="28"/>
          <w:szCs w:val="28"/>
        </w:rPr>
      </w:pPr>
      <w:r w:rsidRPr="00F31D7F">
        <w:rPr>
          <w:rFonts w:ascii="Times New Roman" w:hAnsi="Times New Roman"/>
          <w:sz w:val="28"/>
          <w:szCs w:val="28"/>
        </w:rPr>
        <w:t xml:space="preserve">6. </w:t>
      </w:r>
      <w:r w:rsidR="00780870" w:rsidRPr="00F31D7F">
        <w:rPr>
          <w:rFonts w:ascii="Times New Roman" w:hAnsi="Times New Roman"/>
          <w:sz w:val="28"/>
          <w:szCs w:val="28"/>
        </w:rPr>
        <w:t>Тактика "damage control" у пострадавших при тяжелой сочетанной травме органов брюшной полости. / В. В. Бойко, П. Н. Замятин, С. Б. Пеев, Ю. И. Мирошниченко, Е. В. Наконечный. // Клінічна хірургія. — 2014. — № 12.— С. 5—9</w:t>
      </w:r>
      <w:r w:rsidR="00780870" w:rsidRPr="00F31D7F">
        <w:rPr>
          <w:rFonts w:ascii="Times New Roman" w:hAnsi="Times New Roman"/>
          <w:i/>
          <w:sz w:val="28"/>
          <w:szCs w:val="28"/>
        </w:rPr>
        <w:t>. (Здобувач брав участь в хірургічному лікуванні, статистичній обробці матеріалу)</w:t>
      </w:r>
      <w:r w:rsidR="00780870">
        <w:rPr>
          <w:rFonts w:ascii="Times New Roman" w:hAnsi="Times New Roman"/>
          <w:i/>
          <w:sz w:val="28"/>
          <w:szCs w:val="28"/>
          <w:lang w:val="uk-UA"/>
        </w:rPr>
        <w:t>.</w:t>
      </w:r>
    </w:p>
    <w:p w14:paraId="52967936" w14:textId="647C2125"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sz w:val="28"/>
          <w:szCs w:val="28"/>
          <w:lang w:val="uk-UA"/>
        </w:rPr>
      </w:pPr>
      <w:r w:rsidRPr="00F31D7F">
        <w:rPr>
          <w:rFonts w:ascii="Times New Roman" w:hAnsi="Times New Roman"/>
          <w:sz w:val="28"/>
          <w:szCs w:val="28"/>
        </w:rPr>
        <w:t xml:space="preserve">7. </w:t>
      </w:r>
      <w:r w:rsidR="00780870" w:rsidRPr="007D674D">
        <w:rPr>
          <w:rFonts w:ascii="Times New Roman" w:hAnsi="Times New Roman"/>
          <w:sz w:val="28"/>
          <w:szCs w:val="28"/>
          <w:lang w:val="uk-UA"/>
        </w:rPr>
        <w:t xml:space="preserve">Лечебно-диагностическая тактика при массивных внутритазовых кровотечениях на фоне нестабильных переломов таза. / </w:t>
      </w:r>
      <w:r w:rsidR="00780870" w:rsidRPr="00F31D7F">
        <w:rPr>
          <w:rFonts w:ascii="Times New Roman" w:hAnsi="Times New Roman"/>
          <w:sz w:val="28"/>
          <w:szCs w:val="28"/>
        </w:rPr>
        <w:t>Boyko</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Valerii</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Zamiatin</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Petro</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Miroshnichenko</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Yury</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Lykhman</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Victor</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Babenko</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Sergey</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Zamiatin</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Denis</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Provar</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Ludmila</w:t>
      </w:r>
      <w:r w:rsidR="00780870" w:rsidRPr="007D674D">
        <w:rPr>
          <w:rFonts w:ascii="Times New Roman" w:hAnsi="Times New Roman"/>
          <w:sz w:val="28"/>
          <w:szCs w:val="28"/>
          <w:lang w:val="uk-UA"/>
        </w:rPr>
        <w:t xml:space="preserve">. // </w:t>
      </w:r>
      <w:r w:rsidR="00780870" w:rsidRPr="00F31D7F">
        <w:rPr>
          <w:rFonts w:ascii="Times New Roman" w:hAnsi="Times New Roman"/>
          <w:sz w:val="28"/>
          <w:szCs w:val="28"/>
        </w:rPr>
        <w:t>Information</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and</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technologies</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in</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the</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development</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of</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socio</w:t>
      </w:r>
      <w:r w:rsidR="00780870" w:rsidRPr="007D674D">
        <w:rPr>
          <w:rFonts w:ascii="Times New Roman" w:hAnsi="Times New Roman"/>
          <w:sz w:val="28"/>
          <w:szCs w:val="28"/>
          <w:lang w:val="uk-UA"/>
        </w:rPr>
        <w:t>-</w:t>
      </w:r>
      <w:r w:rsidR="00780870" w:rsidRPr="00F31D7F">
        <w:rPr>
          <w:rFonts w:ascii="Times New Roman" w:hAnsi="Times New Roman"/>
          <w:sz w:val="28"/>
          <w:szCs w:val="28"/>
        </w:rPr>
        <w:t>economic</w:t>
      </w:r>
      <w:r w:rsidR="00780870" w:rsidRPr="007D674D">
        <w:rPr>
          <w:rFonts w:ascii="Times New Roman" w:hAnsi="Times New Roman"/>
          <w:sz w:val="28"/>
          <w:szCs w:val="28"/>
          <w:lang w:val="uk-UA"/>
        </w:rPr>
        <w:t xml:space="preserve"> </w:t>
      </w:r>
      <w:r w:rsidR="00780870" w:rsidRPr="00F31D7F">
        <w:rPr>
          <w:rFonts w:ascii="Times New Roman" w:hAnsi="Times New Roman"/>
          <w:sz w:val="28"/>
          <w:szCs w:val="28"/>
        </w:rPr>
        <w:t>system</w:t>
      </w:r>
      <w:r w:rsidR="00780870" w:rsidRPr="007D674D">
        <w:rPr>
          <w:rFonts w:ascii="Times New Roman" w:hAnsi="Times New Roman"/>
          <w:sz w:val="28"/>
          <w:szCs w:val="28"/>
          <w:lang w:val="uk-UA"/>
        </w:rPr>
        <w:t xml:space="preserve"> — 2016 — </w:t>
      </w:r>
      <w:r w:rsidR="00780870" w:rsidRPr="00F31D7F">
        <w:rPr>
          <w:rFonts w:ascii="Times New Roman" w:hAnsi="Times New Roman"/>
          <w:sz w:val="28"/>
          <w:szCs w:val="28"/>
        </w:rPr>
        <w:t>Mon</w:t>
      </w:r>
      <w:r w:rsidR="00780870">
        <w:rPr>
          <w:rFonts w:ascii="Times New Roman" w:hAnsi="Times New Roman"/>
          <w:sz w:val="28"/>
          <w:szCs w:val="28"/>
        </w:rPr>
        <w:t>ograf</w:t>
      </w:r>
      <w:r w:rsidR="00780870" w:rsidRPr="007D674D">
        <w:rPr>
          <w:rFonts w:ascii="Times New Roman" w:hAnsi="Times New Roman"/>
          <w:sz w:val="28"/>
          <w:szCs w:val="28"/>
          <w:lang w:val="uk-UA"/>
        </w:rPr>
        <w:t xml:space="preserve"> 6 — </w:t>
      </w:r>
      <w:r w:rsidR="00780870">
        <w:rPr>
          <w:rFonts w:ascii="Times New Roman" w:hAnsi="Times New Roman"/>
          <w:sz w:val="28"/>
          <w:szCs w:val="28"/>
        </w:rPr>
        <w:t>C</w:t>
      </w:r>
      <w:r w:rsidR="00780870" w:rsidRPr="007D674D">
        <w:rPr>
          <w:rFonts w:ascii="Times New Roman" w:hAnsi="Times New Roman"/>
          <w:sz w:val="28"/>
          <w:szCs w:val="28"/>
          <w:lang w:val="uk-UA"/>
        </w:rPr>
        <w:t xml:space="preserve">. 276—287. </w:t>
      </w:r>
      <w:r w:rsidR="00780870" w:rsidRPr="006E272E">
        <w:rPr>
          <w:rFonts w:ascii="Times New Roman" w:hAnsi="Times New Roman"/>
          <w:i/>
          <w:sz w:val="28"/>
          <w:szCs w:val="28"/>
        </w:rPr>
        <w:t>(Здобувач</w:t>
      </w:r>
      <w:r w:rsidR="00780870" w:rsidRPr="00F31D7F">
        <w:rPr>
          <w:rFonts w:ascii="Times New Roman" w:hAnsi="Times New Roman"/>
          <w:i/>
          <w:sz w:val="28"/>
          <w:szCs w:val="28"/>
        </w:rPr>
        <w:t xml:space="preserve"> брав участь в хірургічному лікуванні, статистичн</w:t>
      </w:r>
      <w:r w:rsidR="00780870">
        <w:rPr>
          <w:rFonts w:ascii="Times New Roman" w:hAnsi="Times New Roman"/>
          <w:i/>
          <w:sz w:val="28"/>
          <w:szCs w:val="28"/>
          <w:lang w:val="uk-UA"/>
        </w:rPr>
        <w:t>ій</w:t>
      </w:r>
      <w:r w:rsidR="00780870" w:rsidRPr="00F31D7F">
        <w:rPr>
          <w:rFonts w:ascii="Times New Roman" w:hAnsi="Times New Roman"/>
          <w:i/>
          <w:sz w:val="28"/>
          <w:szCs w:val="28"/>
        </w:rPr>
        <w:t xml:space="preserve"> оброб</w:t>
      </w:r>
      <w:r w:rsidR="00780870">
        <w:rPr>
          <w:rFonts w:ascii="Times New Roman" w:hAnsi="Times New Roman"/>
          <w:i/>
          <w:sz w:val="28"/>
          <w:szCs w:val="28"/>
          <w:lang w:val="uk-UA"/>
        </w:rPr>
        <w:t>ці</w:t>
      </w:r>
      <w:r w:rsidR="00780870" w:rsidRPr="00F31D7F">
        <w:rPr>
          <w:rFonts w:ascii="Times New Roman" w:hAnsi="Times New Roman"/>
          <w:i/>
          <w:sz w:val="28"/>
          <w:szCs w:val="28"/>
        </w:rPr>
        <w:t xml:space="preserve"> матеріалу).</w:t>
      </w:r>
    </w:p>
    <w:p w14:paraId="71B4E2C8" w14:textId="0BB922AF"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sz w:val="28"/>
          <w:szCs w:val="28"/>
        </w:rPr>
      </w:pPr>
      <w:r w:rsidRPr="007D674D">
        <w:rPr>
          <w:rFonts w:ascii="Times New Roman" w:hAnsi="Times New Roman"/>
          <w:sz w:val="28"/>
          <w:szCs w:val="28"/>
          <w:lang w:val="uk-UA"/>
        </w:rPr>
        <w:t xml:space="preserve">8. </w:t>
      </w:r>
      <w:r w:rsidR="00780870" w:rsidRPr="00F31D7F">
        <w:rPr>
          <w:rFonts w:ascii="Times New Roman" w:hAnsi="Times New Roman"/>
          <w:sz w:val="28"/>
          <w:szCs w:val="28"/>
        </w:rPr>
        <w:t xml:space="preserve">Особенности оказания хирургической помощи пострадавшим с травмой мирного времени. / А.М. Тищенко, Н.К. Голобородько, Е.В. Мушенко, Ю.И. Мирошниченко, Д.И. Скорый, М.Э. Писецкая, Р.М. Смачило. // Здоров’я України. — 2016. — №1(23) .— С. 28—29. </w:t>
      </w:r>
      <w:r w:rsidR="00780870">
        <w:rPr>
          <w:rFonts w:ascii="Times New Roman" w:hAnsi="Times New Roman"/>
          <w:i/>
          <w:sz w:val="28"/>
          <w:szCs w:val="28"/>
        </w:rPr>
        <w:t xml:space="preserve">(Здобувач </w:t>
      </w:r>
      <w:r w:rsidR="00780870" w:rsidRPr="00F31D7F">
        <w:rPr>
          <w:rFonts w:ascii="Times New Roman" w:hAnsi="Times New Roman"/>
          <w:i/>
          <w:sz w:val="28"/>
          <w:szCs w:val="28"/>
        </w:rPr>
        <w:t>брав участь в хірургічному лікуванні, пров</w:t>
      </w:r>
      <w:r w:rsidR="00780870">
        <w:rPr>
          <w:rFonts w:ascii="Times New Roman" w:hAnsi="Times New Roman"/>
          <w:i/>
          <w:sz w:val="28"/>
          <w:szCs w:val="28"/>
          <w:lang w:val="uk-UA"/>
        </w:rPr>
        <w:t>ів</w:t>
      </w:r>
      <w:r w:rsidR="00780870" w:rsidRPr="00F31D7F">
        <w:rPr>
          <w:rFonts w:ascii="Times New Roman" w:hAnsi="Times New Roman"/>
          <w:i/>
          <w:sz w:val="28"/>
          <w:szCs w:val="28"/>
        </w:rPr>
        <w:t xml:space="preserve"> огляд літературних джерел, статистичн</w:t>
      </w:r>
      <w:r w:rsidR="00780870">
        <w:rPr>
          <w:rFonts w:ascii="Times New Roman" w:hAnsi="Times New Roman"/>
          <w:i/>
          <w:sz w:val="28"/>
          <w:szCs w:val="28"/>
          <w:lang w:val="uk-UA"/>
        </w:rPr>
        <w:t>у</w:t>
      </w:r>
      <w:r w:rsidR="00780870" w:rsidRPr="00F31D7F">
        <w:rPr>
          <w:rFonts w:ascii="Times New Roman" w:hAnsi="Times New Roman"/>
          <w:i/>
          <w:sz w:val="28"/>
          <w:szCs w:val="28"/>
        </w:rPr>
        <w:t xml:space="preserve"> обробк</w:t>
      </w:r>
      <w:r w:rsidR="00780870">
        <w:rPr>
          <w:rFonts w:ascii="Times New Roman" w:hAnsi="Times New Roman"/>
          <w:i/>
          <w:sz w:val="28"/>
          <w:szCs w:val="28"/>
          <w:lang w:val="uk-UA"/>
        </w:rPr>
        <w:t>у</w:t>
      </w:r>
      <w:r w:rsidR="00780870" w:rsidRPr="00F31D7F">
        <w:rPr>
          <w:rFonts w:ascii="Times New Roman" w:hAnsi="Times New Roman"/>
          <w:i/>
          <w:sz w:val="28"/>
          <w:szCs w:val="28"/>
        </w:rPr>
        <w:t xml:space="preserve"> матеріалу, оформ</w:t>
      </w:r>
      <w:r w:rsidR="00780870">
        <w:rPr>
          <w:rFonts w:ascii="Times New Roman" w:hAnsi="Times New Roman"/>
          <w:i/>
          <w:sz w:val="28"/>
          <w:szCs w:val="28"/>
          <w:lang w:val="uk-UA"/>
        </w:rPr>
        <w:t>ив</w:t>
      </w:r>
      <w:r w:rsidR="00780870" w:rsidRPr="00F31D7F">
        <w:rPr>
          <w:rFonts w:ascii="Times New Roman" w:hAnsi="Times New Roman"/>
          <w:i/>
          <w:sz w:val="28"/>
          <w:szCs w:val="28"/>
        </w:rPr>
        <w:t xml:space="preserve"> і підготов</w:t>
      </w:r>
      <w:r w:rsidR="00780870">
        <w:rPr>
          <w:rFonts w:ascii="Times New Roman" w:hAnsi="Times New Roman"/>
          <w:i/>
          <w:sz w:val="28"/>
          <w:szCs w:val="28"/>
          <w:lang w:val="uk-UA"/>
        </w:rPr>
        <w:t>ив</w:t>
      </w:r>
      <w:r w:rsidR="00780870" w:rsidRPr="00F31D7F">
        <w:rPr>
          <w:rFonts w:ascii="Times New Roman" w:hAnsi="Times New Roman"/>
          <w:i/>
          <w:sz w:val="28"/>
          <w:szCs w:val="28"/>
        </w:rPr>
        <w:t xml:space="preserve"> текст до друку).</w:t>
      </w:r>
    </w:p>
    <w:p w14:paraId="2E26592A" w14:textId="77777777" w:rsidR="00780870" w:rsidRDefault="00F31D7F" w:rsidP="00780870">
      <w:pPr>
        <w:tabs>
          <w:tab w:val="left" w:pos="709"/>
          <w:tab w:val="left" w:pos="993"/>
        </w:tabs>
        <w:spacing w:after="0" w:line="360" w:lineRule="auto"/>
        <w:ind w:firstLine="709"/>
        <w:contextualSpacing/>
        <w:jc w:val="both"/>
        <w:rPr>
          <w:rFonts w:ascii="Times New Roman" w:hAnsi="Times New Roman"/>
          <w:b/>
          <w:sz w:val="28"/>
          <w:szCs w:val="28"/>
          <w:lang w:val="uk-UA"/>
        </w:rPr>
      </w:pPr>
      <w:r w:rsidRPr="00F31D7F">
        <w:rPr>
          <w:rFonts w:ascii="Times New Roman" w:hAnsi="Times New Roman"/>
          <w:sz w:val="28"/>
          <w:szCs w:val="28"/>
        </w:rPr>
        <w:t xml:space="preserve">9. </w:t>
      </w:r>
      <w:r w:rsidR="00780870" w:rsidRPr="00F31D7F">
        <w:rPr>
          <w:rFonts w:ascii="Times New Roman" w:hAnsi="Times New Roman"/>
          <w:sz w:val="28"/>
          <w:szCs w:val="28"/>
        </w:rPr>
        <w:t xml:space="preserve">Хирургическая тактика при повреждениях таза и органов забрюшинного пространства. / В.В. Бойко, П.Н.Замятин, В.Н. Лыхман, В.П. Полевой, А.Г. Истомин, Ю.И. Мирошниченко, В.А. Пронин, Е.В. Наконечный, Ю.В. Волкова, Н.В. Баранова, Д.П. Замятин, Н.Г. Гасанов // Харьков 2016. — С. 1—200. </w:t>
      </w:r>
      <w:r w:rsidR="00780870" w:rsidRPr="00F31D7F">
        <w:rPr>
          <w:rFonts w:ascii="Times New Roman" w:hAnsi="Times New Roman"/>
          <w:i/>
          <w:sz w:val="28"/>
          <w:szCs w:val="28"/>
        </w:rPr>
        <w:t>(Здобувач брав участь в хірургічному лікуванні, розробц</w:t>
      </w:r>
      <w:r w:rsidR="00780870" w:rsidRPr="00F31D7F">
        <w:rPr>
          <w:rFonts w:ascii="Times New Roman" w:hAnsi="Times New Roman"/>
          <w:i/>
          <w:sz w:val="28"/>
          <w:szCs w:val="28"/>
          <w:lang w:val="uk-UA"/>
        </w:rPr>
        <w:t>і</w:t>
      </w:r>
      <w:r w:rsidR="00780870" w:rsidRPr="00F31D7F">
        <w:rPr>
          <w:rFonts w:ascii="Times New Roman" w:hAnsi="Times New Roman"/>
          <w:i/>
          <w:sz w:val="28"/>
          <w:szCs w:val="28"/>
        </w:rPr>
        <w:t xml:space="preserve"> мето</w:t>
      </w:r>
      <w:r w:rsidR="00780870">
        <w:rPr>
          <w:rFonts w:ascii="Times New Roman" w:hAnsi="Times New Roman"/>
          <w:i/>
          <w:sz w:val="28"/>
          <w:szCs w:val="28"/>
        </w:rPr>
        <w:t>ду гемостазу, про</w:t>
      </w:r>
      <w:r w:rsidR="00780870">
        <w:rPr>
          <w:rFonts w:ascii="Times New Roman" w:hAnsi="Times New Roman"/>
          <w:i/>
          <w:sz w:val="28"/>
          <w:szCs w:val="28"/>
          <w:lang w:val="uk-UA"/>
        </w:rPr>
        <w:t>вів</w:t>
      </w:r>
      <w:r w:rsidR="00780870" w:rsidRPr="00F31D7F">
        <w:rPr>
          <w:rFonts w:ascii="Times New Roman" w:hAnsi="Times New Roman"/>
          <w:i/>
          <w:sz w:val="28"/>
          <w:szCs w:val="28"/>
        </w:rPr>
        <w:t xml:space="preserve"> огляд </w:t>
      </w:r>
      <w:r w:rsidR="00780870">
        <w:rPr>
          <w:rFonts w:ascii="Times New Roman" w:hAnsi="Times New Roman"/>
          <w:i/>
          <w:sz w:val="28"/>
          <w:szCs w:val="28"/>
        </w:rPr>
        <w:t>літературних джерел, статистичн</w:t>
      </w:r>
      <w:r w:rsidR="00780870">
        <w:rPr>
          <w:rFonts w:ascii="Times New Roman" w:hAnsi="Times New Roman"/>
          <w:i/>
          <w:sz w:val="28"/>
          <w:szCs w:val="28"/>
          <w:lang w:val="uk-UA"/>
        </w:rPr>
        <w:t>у</w:t>
      </w:r>
      <w:r w:rsidR="00780870">
        <w:rPr>
          <w:rFonts w:ascii="Times New Roman" w:hAnsi="Times New Roman"/>
          <w:i/>
          <w:sz w:val="28"/>
          <w:szCs w:val="28"/>
        </w:rPr>
        <w:t xml:space="preserve"> обробк</w:t>
      </w:r>
      <w:r w:rsidR="00780870">
        <w:rPr>
          <w:rFonts w:ascii="Times New Roman" w:hAnsi="Times New Roman"/>
          <w:i/>
          <w:sz w:val="28"/>
          <w:szCs w:val="28"/>
          <w:lang w:val="uk-UA"/>
        </w:rPr>
        <w:t>у</w:t>
      </w:r>
      <w:r w:rsidR="00780870" w:rsidRPr="00F31D7F">
        <w:rPr>
          <w:rFonts w:ascii="Times New Roman" w:hAnsi="Times New Roman"/>
          <w:i/>
          <w:sz w:val="28"/>
          <w:szCs w:val="28"/>
        </w:rPr>
        <w:t xml:space="preserve"> матеріалу).</w:t>
      </w:r>
      <w:r w:rsidR="00780870" w:rsidRPr="00780870">
        <w:rPr>
          <w:rFonts w:ascii="Times New Roman" w:hAnsi="Times New Roman"/>
          <w:b/>
          <w:sz w:val="28"/>
          <w:szCs w:val="28"/>
        </w:rPr>
        <w:t xml:space="preserve"> </w:t>
      </w:r>
    </w:p>
    <w:p w14:paraId="66738A48" w14:textId="10376EDC" w:rsidR="00780870" w:rsidRPr="00780870" w:rsidRDefault="00780870" w:rsidP="00780870">
      <w:pPr>
        <w:tabs>
          <w:tab w:val="left" w:pos="709"/>
          <w:tab w:val="left" w:pos="993"/>
        </w:tabs>
        <w:spacing w:after="0" w:line="360" w:lineRule="auto"/>
        <w:ind w:firstLine="709"/>
        <w:contextualSpacing/>
        <w:jc w:val="both"/>
        <w:rPr>
          <w:rFonts w:ascii="Times New Roman" w:hAnsi="Times New Roman"/>
          <w:b/>
          <w:sz w:val="28"/>
          <w:szCs w:val="28"/>
          <w:lang w:val="uk-UA"/>
        </w:rPr>
      </w:pPr>
      <w:r w:rsidRPr="00780870">
        <w:rPr>
          <w:rFonts w:ascii="Times New Roman" w:hAnsi="Times New Roman"/>
          <w:b/>
          <w:sz w:val="28"/>
          <w:szCs w:val="28"/>
          <w:lang w:val="uk-UA"/>
        </w:rPr>
        <w:t>Наукові праці, які засвідчують апробацію матеріалів дисертації.</w:t>
      </w:r>
    </w:p>
    <w:p w14:paraId="49D29B2B" w14:textId="69E18898"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sz w:val="28"/>
          <w:szCs w:val="28"/>
        </w:rPr>
      </w:pPr>
      <w:r w:rsidRPr="00F31D7F">
        <w:rPr>
          <w:rFonts w:ascii="Times New Roman" w:hAnsi="Times New Roman"/>
          <w:sz w:val="28"/>
          <w:szCs w:val="28"/>
        </w:rPr>
        <w:lastRenderedPageBreak/>
        <w:t xml:space="preserve">10. </w:t>
      </w:r>
      <w:r w:rsidR="00780870" w:rsidRPr="00780870">
        <w:rPr>
          <w:rFonts w:ascii="Times New Roman" w:hAnsi="Times New Roman"/>
          <w:sz w:val="28"/>
          <w:szCs w:val="28"/>
        </w:rPr>
        <w:t>Клинико-судебно-медицинские параллели повреждений паренхиматозных органов брюшной</w:t>
      </w:r>
      <w:r w:rsidR="00780870">
        <w:rPr>
          <w:rFonts w:ascii="Times New Roman" w:hAnsi="Times New Roman"/>
          <w:sz w:val="28"/>
          <w:szCs w:val="28"/>
        </w:rPr>
        <w:t xml:space="preserve"> полости. / П. Б. Лебедь. Ю.</w:t>
      </w:r>
      <w:r w:rsidR="00780870">
        <w:rPr>
          <w:rFonts w:ascii="Times New Roman" w:hAnsi="Times New Roman"/>
          <w:sz w:val="28"/>
          <w:szCs w:val="28"/>
          <w:lang w:val="uk-UA"/>
        </w:rPr>
        <w:t> </w:t>
      </w:r>
      <w:r w:rsidR="00780870">
        <w:rPr>
          <w:rFonts w:ascii="Times New Roman" w:hAnsi="Times New Roman"/>
          <w:sz w:val="28"/>
          <w:szCs w:val="28"/>
        </w:rPr>
        <w:t>И.</w:t>
      </w:r>
      <w:r w:rsidR="00780870">
        <w:rPr>
          <w:rFonts w:ascii="Times New Roman" w:hAnsi="Times New Roman"/>
          <w:sz w:val="28"/>
          <w:szCs w:val="28"/>
          <w:lang w:val="uk-UA"/>
        </w:rPr>
        <w:t> </w:t>
      </w:r>
      <w:r w:rsidR="00780870" w:rsidRPr="00780870">
        <w:rPr>
          <w:rFonts w:ascii="Times New Roman" w:hAnsi="Times New Roman"/>
          <w:sz w:val="28"/>
          <w:szCs w:val="28"/>
        </w:rPr>
        <w:t>Мирошниченко. // Всеукраїнський збірник наукових праць «Хірургічна перспектива» Харків – 2011.— №2. – С. 76—78. (Здобувачем проведено огляд літературних джерел, оформлено і підготовлено текст до друку).</w:t>
      </w:r>
    </w:p>
    <w:p w14:paraId="7B52BD1B" w14:textId="2D7A8B2B"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sz w:val="28"/>
          <w:szCs w:val="28"/>
        </w:rPr>
      </w:pPr>
      <w:r w:rsidRPr="00F31D7F">
        <w:rPr>
          <w:rFonts w:ascii="Times New Roman" w:hAnsi="Times New Roman"/>
          <w:sz w:val="28"/>
          <w:szCs w:val="28"/>
        </w:rPr>
        <w:t xml:space="preserve">11. Интенсивная терапия синдрома полиорганной дисфункции у пострадавших в позднем периоде травматической болезни. / П. Н. Замятин, Е. Н. Крутько, Ю. И. Мирошниченко// Матеріали IV Всеукраїнської науково-практичної конференції з міжнародною участю «Політравма – сучасна концепція надання медичної допомоги» Київ </w:t>
      </w:r>
      <w:r>
        <w:rPr>
          <w:rFonts w:ascii="Times New Roman" w:hAnsi="Times New Roman"/>
          <w:sz w:val="28"/>
          <w:szCs w:val="28"/>
        </w:rPr>
        <w:t xml:space="preserve">— 2010. — С. 128—139. </w:t>
      </w:r>
      <w:r w:rsidRPr="00F31D7F">
        <w:rPr>
          <w:rFonts w:ascii="Times New Roman" w:hAnsi="Times New Roman"/>
          <w:i/>
          <w:sz w:val="28"/>
          <w:szCs w:val="28"/>
        </w:rPr>
        <w:t>(Здобувач брав участь в хірургічному лікуванні, статистичній обробці матеріалу).</w:t>
      </w:r>
    </w:p>
    <w:p w14:paraId="302DA979" w14:textId="77777777"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sz w:val="28"/>
          <w:szCs w:val="28"/>
        </w:rPr>
      </w:pPr>
      <w:r w:rsidRPr="00F31D7F">
        <w:rPr>
          <w:rFonts w:ascii="Times New Roman" w:hAnsi="Times New Roman"/>
          <w:sz w:val="28"/>
          <w:szCs w:val="28"/>
        </w:rPr>
        <w:t>12. Клинические и судебно-медицинские аспекты тяжелой массивной кровопотери при сочетанных травмах тазу и внутритазовых органов. / В .В. Бойко, П. М. Замятин, Ю. И. Мирошниченко, Е.Н. Крутько, Н. Г. Гасанов, Н. С. Литкевич, Ю. А. Кись. // Матеріали Всеукраїнської науково-практичної конференції з міжнародною участю «Впровадження сучасних наукових досягнень в судову експертизу» Харків.— 2009.— С. 186—191. (</w:t>
      </w:r>
      <w:r w:rsidRPr="00F31D7F">
        <w:rPr>
          <w:rFonts w:ascii="Times New Roman" w:hAnsi="Times New Roman"/>
          <w:i/>
          <w:sz w:val="28"/>
          <w:szCs w:val="28"/>
        </w:rPr>
        <w:t>Здобувачем проведено огляд літературних джерел, оформлено і підготовлено текст до друку).</w:t>
      </w:r>
    </w:p>
    <w:p w14:paraId="2E3F0FF0" w14:textId="77777777" w:rsidR="00F31D7F" w:rsidRPr="00F31D7F" w:rsidRDefault="00F31D7F" w:rsidP="00F31D7F">
      <w:pPr>
        <w:tabs>
          <w:tab w:val="left" w:pos="709"/>
          <w:tab w:val="left" w:pos="993"/>
        </w:tabs>
        <w:spacing w:after="0" w:line="360" w:lineRule="auto"/>
        <w:ind w:firstLine="709"/>
        <w:contextualSpacing/>
        <w:jc w:val="both"/>
        <w:rPr>
          <w:rFonts w:ascii="Times New Roman" w:hAnsi="Times New Roman"/>
          <w:b/>
          <w:sz w:val="28"/>
          <w:szCs w:val="28"/>
        </w:rPr>
      </w:pPr>
      <w:r w:rsidRPr="00F31D7F">
        <w:rPr>
          <w:rFonts w:ascii="Times New Roman" w:hAnsi="Times New Roman"/>
          <w:b/>
          <w:sz w:val="28"/>
          <w:szCs w:val="28"/>
        </w:rPr>
        <w:t>Наукові праці, які додатково відображають наукові результати дисертаціі.</w:t>
      </w:r>
    </w:p>
    <w:p w14:paraId="54AC6229" w14:textId="44534753" w:rsidR="00F31D7F" w:rsidRDefault="00F31D7F" w:rsidP="00F31D7F">
      <w:pPr>
        <w:tabs>
          <w:tab w:val="left" w:pos="709"/>
          <w:tab w:val="left" w:pos="993"/>
        </w:tabs>
        <w:spacing w:after="0" w:line="360" w:lineRule="auto"/>
        <w:ind w:firstLine="709"/>
        <w:contextualSpacing/>
        <w:jc w:val="both"/>
        <w:rPr>
          <w:rFonts w:ascii="Times New Roman" w:hAnsi="Times New Roman"/>
          <w:i/>
          <w:sz w:val="28"/>
          <w:szCs w:val="28"/>
          <w:lang w:val="uk-UA"/>
        </w:rPr>
      </w:pPr>
      <w:r w:rsidRPr="00F31D7F">
        <w:rPr>
          <w:rFonts w:ascii="Times New Roman" w:hAnsi="Times New Roman"/>
          <w:sz w:val="28"/>
          <w:szCs w:val="28"/>
        </w:rPr>
        <w:t>13. Патент №49025 Україна, А61В 17/00. Пристрій для гемостазу. / Ю. І. Мірошніченко. В. В. Бойко, П. М. Замятін, А. Г. Істомін, Н. Г. Гасанов.; заявник і власник Харківський національний медичний університет. — № u200911685; заявл.16.11.09; опубл.12.04.10, Бюл. №7</w:t>
      </w:r>
      <w:r w:rsidRPr="00F31D7F">
        <w:rPr>
          <w:rFonts w:ascii="Times New Roman" w:hAnsi="Times New Roman"/>
          <w:i/>
          <w:sz w:val="28"/>
          <w:szCs w:val="28"/>
        </w:rPr>
        <w:t>. (Здобувачем проведено патентний пошук, виготовлення моделі винаходу, оформлена заявка на винахід).</w:t>
      </w:r>
    </w:p>
    <w:p w14:paraId="17156CF5" w14:textId="77777777" w:rsidR="00415DCE" w:rsidRDefault="00415DCE" w:rsidP="00F31D7F">
      <w:pPr>
        <w:tabs>
          <w:tab w:val="left" w:pos="709"/>
          <w:tab w:val="left" w:pos="993"/>
        </w:tabs>
        <w:spacing w:after="0" w:line="360" w:lineRule="auto"/>
        <w:ind w:firstLine="709"/>
        <w:contextualSpacing/>
        <w:jc w:val="both"/>
        <w:rPr>
          <w:rFonts w:ascii="Times New Roman" w:hAnsi="Times New Roman"/>
          <w:i/>
          <w:sz w:val="28"/>
          <w:szCs w:val="28"/>
          <w:lang w:val="uk-UA"/>
        </w:rPr>
      </w:pPr>
    </w:p>
    <w:p w14:paraId="2C01B817" w14:textId="77777777" w:rsidR="00415DCE" w:rsidRDefault="00415DCE" w:rsidP="00F31D7F">
      <w:pPr>
        <w:tabs>
          <w:tab w:val="left" w:pos="709"/>
          <w:tab w:val="left" w:pos="993"/>
        </w:tabs>
        <w:spacing w:after="0" w:line="360" w:lineRule="auto"/>
        <w:ind w:firstLine="709"/>
        <w:contextualSpacing/>
        <w:jc w:val="both"/>
        <w:rPr>
          <w:rFonts w:ascii="Times New Roman" w:hAnsi="Times New Roman"/>
          <w:i/>
          <w:sz w:val="28"/>
          <w:szCs w:val="28"/>
          <w:lang w:val="uk-UA"/>
        </w:rPr>
      </w:pPr>
    </w:p>
    <w:p w14:paraId="42D6E026" w14:textId="77777777" w:rsidR="00415DCE" w:rsidRDefault="00415DCE" w:rsidP="00415DCE">
      <w:pPr>
        <w:tabs>
          <w:tab w:val="left" w:pos="1080"/>
        </w:tabs>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ДОДАТОК Б</w:t>
      </w:r>
    </w:p>
    <w:p w14:paraId="4861E281" w14:textId="77777777" w:rsidR="00415DCE" w:rsidRDefault="00415DCE" w:rsidP="00415DCE">
      <w:pPr>
        <w:tabs>
          <w:tab w:val="left" w:pos="1080"/>
        </w:tabs>
        <w:spacing w:after="0" w:line="360" w:lineRule="auto"/>
        <w:jc w:val="center"/>
        <w:rPr>
          <w:rFonts w:ascii="Times New Roman" w:hAnsi="Times New Roman"/>
          <w:b/>
          <w:sz w:val="28"/>
          <w:szCs w:val="28"/>
          <w:lang w:val="uk-UA"/>
        </w:rPr>
      </w:pPr>
    </w:p>
    <w:p w14:paraId="6E3B3A63" w14:textId="77777777" w:rsidR="00415DCE" w:rsidRDefault="00415DCE" w:rsidP="00415DCE">
      <w:pPr>
        <w:tabs>
          <w:tab w:val="left" w:pos="1080"/>
        </w:tabs>
        <w:spacing w:after="0" w:line="360" w:lineRule="auto"/>
        <w:jc w:val="center"/>
        <w:rPr>
          <w:rFonts w:ascii="Times New Roman" w:eastAsia="Times New Roman" w:hAnsi="Times New Roman"/>
          <w:b/>
          <w:sz w:val="28"/>
          <w:szCs w:val="28"/>
          <w:lang w:eastAsia="ru-RU"/>
        </w:rPr>
      </w:pPr>
      <w:r w:rsidRPr="003B100D">
        <w:rPr>
          <w:rFonts w:ascii="Times New Roman" w:eastAsia="Times New Roman" w:hAnsi="Times New Roman"/>
          <w:b/>
          <w:sz w:val="28"/>
          <w:szCs w:val="28"/>
          <w:lang w:eastAsia="ru-RU"/>
        </w:rPr>
        <w:t>Апробація результатів дисертації.</w:t>
      </w:r>
    </w:p>
    <w:p w14:paraId="59000FF6" w14:textId="787034EB" w:rsidR="00415DCE" w:rsidRPr="00415DCE" w:rsidRDefault="00415DCE" w:rsidP="00F31D7F">
      <w:pPr>
        <w:tabs>
          <w:tab w:val="left" w:pos="709"/>
          <w:tab w:val="left" w:pos="993"/>
        </w:tabs>
        <w:spacing w:after="0" w:line="360" w:lineRule="auto"/>
        <w:ind w:firstLine="709"/>
        <w:contextualSpacing/>
        <w:jc w:val="both"/>
        <w:rPr>
          <w:rFonts w:ascii="Times New Roman" w:hAnsi="Times New Roman"/>
          <w:sz w:val="28"/>
          <w:szCs w:val="28"/>
          <w:lang w:val="uk-UA"/>
        </w:rPr>
      </w:pPr>
      <w:r w:rsidRPr="00415DCE">
        <w:rPr>
          <w:rFonts w:ascii="Times New Roman" w:hAnsi="Times New Roman"/>
          <w:sz w:val="28"/>
          <w:szCs w:val="28"/>
          <w:lang w:val="uk-UA"/>
        </w:rPr>
        <w:t>Основні положення дисертації були представлені й обговорювалися на науково-практичних конференціях: Всеукраїнській конференції проблем військової хірургії (Київ, 2010), Всеукраїнській конференції молодих науковців (Харків, 2011), засіданні осередку Асоціації хірургів України (Харків, 2011, 2014), науково-практичній конференції «Актуальні питання надання хірургічної допомоги при політравмі» (Суми 2014).</w:t>
      </w:r>
    </w:p>
    <w:sectPr w:rsidR="00415DCE" w:rsidRPr="00415DCE" w:rsidSect="00510CD2">
      <w:headerReference w:type="default" r:id="rId50"/>
      <w:pgSz w:w="11906" w:h="16838"/>
      <w:pgMar w:top="1134" w:right="851" w:bottom="1134" w:left="1701" w:header="567"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BDAEF7" w14:textId="77777777" w:rsidR="00BE082C" w:rsidRDefault="00BE082C">
      <w:pPr>
        <w:spacing w:after="0" w:line="240" w:lineRule="auto"/>
      </w:pPr>
      <w:r>
        <w:separator/>
      </w:r>
    </w:p>
  </w:endnote>
  <w:endnote w:type="continuationSeparator" w:id="0">
    <w:p w14:paraId="599EBE17" w14:textId="77777777" w:rsidR="00BE082C" w:rsidRDefault="00BE08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Newton-Regular">
    <w:altName w:val="MS Mincho"/>
    <w:panose1 w:val="00000000000000000000"/>
    <w:charset w:val="80"/>
    <w:family w:val="auto"/>
    <w:notTrueType/>
    <w:pitch w:val="default"/>
    <w:sig w:usb0="00000001" w:usb1="08070000" w:usb2="00000010" w:usb3="00000000" w:csb0="00020000" w:csb1="00000000"/>
  </w:font>
  <w:font w:name="Times-Italic">
    <w:altName w:val="MS Mincho"/>
    <w:panose1 w:val="00000000000000000000"/>
    <w:charset w:val="80"/>
    <w:family w:val="roman"/>
    <w:notTrueType/>
    <w:pitch w:val="default"/>
    <w:sig w:usb0="00000001" w:usb1="08070000" w:usb2="00000010" w:usb3="00000000" w:csb0="00020000" w:csb1="00000000"/>
  </w:font>
  <w:font w:name="Times New (W1)">
    <w:altName w:val="Times New Roman"/>
    <w:charset w:val="CC"/>
    <w:family w:val="roman"/>
    <w:pitch w:val="variable"/>
    <w:sig w:usb0="20007A87" w:usb1="80000000" w:usb2="00000008" w:usb3="00000000" w:csb0="000001FF" w:csb1="00000000"/>
  </w:font>
  <w:font w:name="Univers-Light">
    <w:altName w:val="Arial Unicode MS"/>
    <w:panose1 w:val="00000000000000000000"/>
    <w:charset w:val="80"/>
    <w:family w:val="swiss"/>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B42075" w14:textId="77777777" w:rsidR="00BE082C" w:rsidRDefault="00BE082C">
      <w:pPr>
        <w:spacing w:after="0" w:line="240" w:lineRule="auto"/>
      </w:pPr>
      <w:r>
        <w:separator/>
      </w:r>
    </w:p>
  </w:footnote>
  <w:footnote w:type="continuationSeparator" w:id="0">
    <w:p w14:paraId="6B80B560" w14:textId="77777777" w:rsidR="00BE082C" w:rsidRDefault="00BE08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73E4A6" w14:textId="77777777" w:rsidR="00E60197" w:rsidRPr="00680ACF" w:rsidRDefault="00E60197">
    <w:pPr>
      <w:pStyle w:val="a3"/>
      <w:jc w:val="right"/>
      <w:rPr>
        <w:rFonts w:ascii="Times New Roman" w:hAnsi="Times New Roman"/>
        <w:sz w:val="24"/>
        <w:szCs w:val="24"/>
      </w:rPr>
    </w:pPr>
    <w:r w:rsidRPr="00680ACF">
      <w:rPr>
        <w:rFonts w:ascii="Times New Roman" w:hAnsi="Times New Roman"/>
        <w:sz w:val="24"/>
        <w:szCs w:val="24"/>
      </w:rPr>
      <w:fldChar w:fldCharType="begin"/>
    </w:r>
    <w:r w:rsidRPr="00680ACF">
      <w:rPr>
        <w:rFonts w:ascii="Times New Roman" w:hAnsi="Times New Roman"/>
        <w:sz w:val="24"/>
        <w:szCs w:val="24"/>
      </w:rPr>
      <w:instrText xml:space="preserve"> PAGE   \* MERGEFORMAT </w:instrText>
    </w:r>
    <w:r w:rsidRPr="00680ACF">
      <w:rPr>
        <w:rFonts w:ascii="Times New Roman" w:hAnsi="Times New Roman"/>
        <w:sz w:val="24"/>
        <w:szCs w:val="24"/>
      </w:rPr>
      <w:fldChar w:fldCharType="separate"/>
    </w:r>
    <w:r w:rsidR="00F57730">
      <w:rPr>
        <w:rFonts w:ascii="Times New Roman" w:hAnsi="Times New Roman"/>
        <w:noProof/>
        <w:sz w:val="24"/>
        <w:szCs w:val="24"/>
      </w:rPr>
      <w:t>25</w:t>
    </w:r>
    <w:r w:rsidRPr="00680ACF">
      <w:rPr>
        <w:rFonts w:ascii="Times New Roman" w:hAnsi="Times New Roman"/>
        <w:sz w:val="24"/>
        <w:szCs w:val="24"/>
      </w:rPr>
      <w:fldChar w:fldCharType="end"/>
    </w:r>
  </w:p>
  <w:p w14:paraId="51177E8F" w14:textId="77777777" w:rsidR="00E60197" w:rsidRDefault="00E6019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F43EC"/>
    <w:multiLevelType w:val="hybridMultilevel"/>
    <w:tmpl w:val="0D4ED434"/>
    <w:lvl w:ilvl="0" w:tplc="B802AAF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nsid w:val="038E7FEF"/>
    <w:multiLevelType w:val="hybridMultilevel"/>
    <w:tmpl w:val="8CA049B4"/>
    <w:lvl w:ilvl="0" w:tplc="CA46997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5443B9F"/>
    <w:multiLevelType w:val="singleLevel"/>
    <w:tmpl w:val="0A5A6072"/>
    <w:lvl w:ilvl="0">
      <w:start w:val="1"/>
      <w:numFmt w:val="decimal"/>
      <w:lvlText w:val="%1."/>
      <w:legacy w:legacy="1" w:legacySpace="0" w:legacyIndent="288"/>
      <w:lvlJc w:val="left"/>
      <w:rPr>
        <w:rFonts w:ascii="Times New Roman" w:hAnsi="Times New Roman" w:cs="Times New Roman" w:hint="default"/>
      </w:rPr>
    </w:lvl>
  </w:abstractNum>
  <w:abstractNum w:abstractNumId="3">
    <w:nsid w:val="090E134E"/>
    <w:multiLevelType w:val="hybridMultilevel"/>
    <w:tmpl w:val="FFD6529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27A0647"/>
    <w:multiLevelType w:val="hybridMultilevel"/>
    <w:tmpl w:val="0E588DE0"/>
    <w:lvl w:ilvl="0" w:tplc="6A40AAA4">
      <w:start w:val="1"/>
      <w:numFmt w:val="bullet"/>
      <w:lvlText w:val=""/>
      <w:lvlJc w:val="left"/>
      <w:pPr>
        <w:tabs>
          <w:tab w:val="num" w:pos="720"/>
        </w:tabs>
        <w:ind w:left="720" w:hanging="360"/>
      </w:pPr>
      <w:rPr>
        <w:rFonts w:ascii="Wingdings" w:hAnsi="Wingdings" w:hint="default"/>
      </w:rPr>
    </w:lvl>
    <w:lvl w:ilvl="1" w:tplc="F9A82F18" w:tentative="1">
      <w:start w:val="1"/>
      <w:numFmt w:val="bullet"/>
      <w:lvlText w:val=""/>
      <w:lvlJc w:val="left"/>
      <w:pPr>
        <w:tabs>
          <w:tab w:val="num" w:pos="1440"/>
        </w:tabs>
        <w:ind w:left="1440" w:hanging="360"/>
      </w:pPr>
      <w:rPr>
        <w:rFonts w:ascii="Wingdings" w:hAnsi="Wingdings" w:hint="default"/>
      </w:rPr>
    </w:lvl>
    <w:lvl w:ilvl="2" w:tplc="172E9158" w:tentative="1">
      <w:start w:val="1"/>
      <w:numFmt w:val="bullet"/>
      <w:lvlText w:val=""/>
      <w:lvlJc w:val="left"/>
      <w:pPr>
        <w:tabs>
          <w:tab w:val="num" w:pos="2160"/>
        </w:tabs>
        <w:ind w:left="2160" w:hanging="360"/>
      </w:pPr>
      <w:rPr>
        <w:rFonts w:ascii="Wingdings" w:hAnsi="Wingdings" w:hint="default"/>
      </w:rPr>
    </w:lvl>
    <w:lvl w:ilvl="3" w:tplc="5B9A8EA4" w:tentative="1">
      <w:start w:val="1"/>
      <w:numFmt w:val="bullet"/>
      <w:lvlText w:val=""/>
      <w:lvlJc w:val="left"/>
      <w:pPr>
        <w:tabs>
          <w:tab w:val="num" w:pos="2880"/>
        </w:tabs>
        <w:ind w:left="2880" w:hanging="360"/>
      </w:pPr>
      <w:rPr>
        <w:rFonts w:ascii="Wingdings" w:hAnsi="Wingdings" w:hint="default"/>
      </w:rPr>
    </w:lvl>
    <w:lvl w:ilvl="4" w:tplc="D40696A0" w:tentative="1">
      <w:start w:val="1"/>
      <w:numFmt w:val="bullet"/>
      <w:lvlText w:val=""/>
      <w:lvlJc w:val="left"/>
      <w:pPr>
        <w:tabs>
          <w:tab w:val="num" w:pos="3600"/>
        </w:tabs>
        <w:ind w:left="3600" w:hanging="360"/>
      </w:pPr>
      <w:rPr>
        <w:rFonts w:ascii="Wingdings" w:hAnsi="Wingdings" w:hint="default"/>
      </w:rPr>
    </w:lvl>
    <w:lvl w:ilvl="5" w:tplc="1BCE024C" w:tentative="1">
      <w:start w:val="1"/>
      <w:numFmt w:val="bullet"/>
      <w:lvlText w:val=""/>
      <w:lvlJc w:val="left"/>
      <w:pPr>
        <w:tabs>
          <w:tab w:val="num" w:pos="4320"/>
        </w:tabs>
        <w:ind w:left="4320" w:hanging="360"/>
      </w:pPr>
      <w:rPr>
        <w:rFonts w:ascii="Wingdings" w:hAnsi="Wingdings" w:hint="default"/>
      </w:rPr>
    </w:lvl>
    <w:lvl w:ilvl="6" w:tplc="966AF7FE" w:tentative="1">
      <w:start w:val="1"/>
      <w:numFmt w:val="bullet"/>
      <w:lvlText w:val=""/>
      <w:lvlJc w:val="left"/>
      <w:pPr>
        <w:tabs>
          <w:tab w:val="num" w:pos="5040"/>
        </w:tabs>
        <w:ind w:left="5040" w:hanging="360"/>
      </w:pPr>
      <w:rPr>
        <w:rFonts w:ascii="Wingdings" w:hAnsi="Wingdings" w:hint="default"/>
      </w:rPr>
    </w:lvl>
    <w:lvl w:ilvl="7" w:tplc="6ACA40F8" w:tentative="1">
      <w:start w:val="1"/>
      <w:numFmt w:val="bullet"/>
      <w:lvlText w:val=""/>
      <w:lvlJc w:val="left"/>
      <w:pPr>
        <w:tabs>
          <w:tab w:val="num" w:pos="5760"/>
        </w:tabs>
        <w:ind w:left="5760" w:hanging="360"/>
      </w:pPr>
      <w:rPr>
        <w:rFonts w:ascii="Wingdings" w:hAnsi="Wingdings" w:hint="default"/>
      </w:rPr>
    </w:lvl>
    <w:lvl w:ilvl="8" w:tplc="BC3CBFEA" w:tentative="1">
      <w:start w:val="1"/>
      <w:numFmt w:val="bullet"/>
      <w:lvlText w:val=""/>
      <w:lvlJc w:val="left"/>
      <w:pPr>
        <w:tabs>
          <w:tab w:val="num" w:pos="6480"/>
        </w:tabs>
        <w:ind w:left="6480" w:hanging="360"/>
      </w:pPr>
      <w:rPr>
        <w:rFonts w:ascii="Wingdings" w:hAnsi="Wingdings" w:hint="default"/>
      </w:rPr>
    </w:lvl>
  </w:abstractNum>
  <w:abstractNum w:abstractNumId="5">
    <w:nsid w:val="200110BF"/>
    <w:multiLevelType w:val="hybridMultilevel"/>
    <w:tmpl w:val="2808248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216A157A"/>
    <w:multiLevelType w:val="hybridMultilevel"/>
    <w:tmpl w:val="0472F51C"/>
    <w:lvl w:ilvl="0" w:tplc="0419000F">
      <w:start w:val="6"/>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6333D78"/>
    <w:multiLevelType w:val="hybridMultilevel"/>
    <w:tmpl w:val="F220718A"/>
    <w:lvl w:ilvl="0" w:tplc="B5B2F5E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25F1E01"/>
    <w:multiLevelType w:val="singleLevel"/>
    <w:tmpl w:val="6EDC4DDC"/>
    <w:lvl w:ilvl="0">
      <w:start w:val="5"/>
      <w:numFmt w:val="decimal"/>
      <w:lvlText w:val="%1."/>
      <w:legacy w:legacy="1" w:legacySpace="0" w:legacyIndent="269"/>
      <w:lvlJc w:val="left"/>
      <w:rPr>
        <w:rFonts w:ascii="Times New Roman" w:hAnsi="Times New Roman" w:cs="Times New Roman" w:hint="default"/>
      </w:rPr>
    </w:lvl>
  </w:abstractNum>
  <w:abstractNum w:abstractNumId="9">
    <w:nsid w:val="32617931"/>
    <w:multiLevelType w:val="hybridMultilevel"/>
    <w:tmpl w:val="73C84C30"/>
    <w:lvl w:ilvl="0" w:tplc="0419000F">
      <w:start w:val="1"/>
      <w:numFmt w:val="decimal"/>
      <w:lvlText w:val="%1."/>
      <w:lvlJc w:val="left"/>
      <w:pPr>
        <w:ind w:left="36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87F1FCA"/>
    <w:multiLevelType w:val="hybridMultilevel"/>
    <w:tmpl w:val="A7F4CF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B020C6C"/>
    <w:multiLevelType w:val="hybridMultilevel"/>
    <w:tmpl w:val="FD24F0EA"/>
    <w:lvl w:ilvl="0" w:tplc="94BA27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0CF0816"/>
    <w:multiLevelType w:val="hybridMultilevel"/>
    <w:tmpl w:val="DDE2C4F4"/>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3">
    <w:nsid w:val="46D777A5"/>
    <w:multiLevelType w:val="hybridMultilevel"/>
    <w:tmpl w:val="CE8A17C8"/>
    <w:lvl w:ilvl="0" w:tplc="4C061722">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4">
    <w:nsid w:val="57DE31D2"/>
    <w:multiLevelType w:val="singleLevel"/>
    <w:tmpl w:val="28A80834"/>
    <w:lvl w:ilvl="0">
      <w:start w:val="2"/>
      <w:numFmt w:val="decimal"/>
      <w:lvlText w:val="%1)"/>
      <w:legacy w:legacy="1" w:legacySpace="0" w:legacyIndent="365"/>
      <w:lvlJc w:val="left"/>
      <w:rPr>
        <w:rFonts w:ascii="Times New Roman" w:hAnsi="Times New Roman" w:cs="Times New Roman" w:hint="default"/>
      </w:rPr>
    </w:lvl>
  </w:abstractNum>
  <w:abstractNum w:abstractNumId="15">
    <w:nsid w:val="58447174"/>
    <w:multiLevelType w:val="hybridMultilevel"/>
    <w:tmpl w:val="E8DABAF6"/>
    <w:lvl w:ilvl="0" w:tplc="86E443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5C9D3462"/>
    <w:multiLevelType w:val="hybridMultilevel"/>
    <w:tmpl w:val="894A667E"/>
    <w:lvl w:ilvl="0" w:tplc="349836BE">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7">
    <w:nsid w:val="603F09EA"/>
    <w:multiLevelType w:val="hybridMultilevel"/>
    <w:tmpl w:val="F78659A6"/>
    <w:lvl w:ilvl="0" w:tplc="8818A2D6">
      <w:start w:val="1"/>
      <w:numFmt w:val="bullet"/>
      <w:lvlText w:val=""/>
      <w:lvlJc w:val="left"/>
      <w:pPr>
        <w:tabs>
          <w:tab w:val="num" w:pos="720"/>
        </w:tabs>
        <w:ind w:left="720" w:hanging="360"/>
      </w:pPr>
      <w:rPr>
        <w:rFonts w:ascii="Wingdings" w:hAnsi="Wingdings" w:hint="default"/>
      </w:rPr>
    </w:lvl>
    <w:lvl w:ilvl="1" w:tplc="61600B7A" w:tentative="1">
      <w:start w:val="1"/>
      <w:numFmt w:val="bullet"/>
      <w:lvlText w:val=""/>
      <w:lvlJc w:val="left"/>
      <w:pPr>
        <w:tabs>
          <w:tab w:val="num" w:pos="1440"/>
        </w:tabs>
        <w:ind w:left="1440" w:hanging="360"/>
      </w:pPr>
      <w:rPr>
        <w:rFonts w:ascii="Wingdings" w:hAnsi="Wingdings" w:hint="default"/>
      </w:rPr>
    </w:lvl>
    <w:lvl w:ilvl="2" w:tplc="BFCEE1B0" w:tentative="1">
      <w:start w:val="1"/>
      <w:numFmt w:val="bullet"/>
      <w:lvlText w:val=""/>
      <w:lvlJc w:val="left"/>
      <w:pPr>
        <w:tabs>
          <w:tab w:val="num" w:pos="2160"/>
        </w:tabs>
        <w:ind w:left="2160" w:hanging="360"/>
      </w:pPr>
      <w:rPr>
        <w:rFonts w:ascii="Wingdings" w:hAnsi="Wingdings" w:hint="default"/>
      </w:rPr>
    </w:lvl>
    <w:lvl w:ilvl="3" w:tplc="C2667882" w:tentative="1">
      <w:start w:val="1"/>
      <w:numFmt w:val="bullet"/>
      <w:lvlText w:val=""/>
      <w:lvlJc w:val="left"/>
      <w:pPr>
        <w:tabs>
          <w:tab w:val="num" w:pos="2880"/>
        </w:tabs>
        <w:ind w:left="2880" w:hanging="360"/>
      </w:pPr>
      <w:rPr>
        <w:rFonts w:ascii="Wingdings" w:hAnsi="Wingdings" w:hint="default"/>
      </w:rPr>
    </w:lvl>
    <w:lvl w:ilvl="4" w:tplc="A2647892" w:tentative="1">
      <w:start w:val="1"/>
      <w:numFmt w:val="bullet"/>
      <w:lvlText w:val=""/>
      <w:lvlJc w:val="left"/>
      <w:pPr>
        <w:tabs>
          <w:tab w:val="num" w:pos="3600"/>
        </w:tabs>
        <w:ind w:left="3600" w:hanging="360"/>
      </w:pPr>
      <w:rPr>
        <w:rFonts w:ascii="Wingdings" w:hAnsi="Wingdings" w:hint="default"/>
      </w:rPr>
    </w:lvl>
    <w:lvl w:ilvl="5" w:tplc="E57EA216" w:tentative="1">
      <w:start w:val="1"/>
      <w:numFmt w:val="bullet"/>
      <w:lvlText w:val=""/>
      <w:lvlJc w:val="left"/>
      <w:pPr>
        <w:tabs>
          <w:tab w:val="num" w:pos="4320"/>
        </w:tabs>
        <w:ind w:left="4320" w:hanging="360"/>
      </w:pPr>
      <w:rPr>
        <w:rFonts w:ascii="Wingdings" w:hAnsi="Wingdings" w:hint="default"/>
      </w:rPr>
    </w:lvl>
    <w:lvl w:ilvl="6" w:tplc="CDBEA7EE" w:tentative="1">
      <w:start w:val="1"/>
      <w:numFmt w:val="bullet"/>
      <w:lvlText w:val=""/>
      <w:lvlJc w:val="left"/>
      <w:pPr>
        <w:tabs>
          <w:tab w:val="num" w:pos="5040"/>
        </w:tabs>
        <w:ind w:left="5040" w:hanging="360"/>
      </w:pPr>
      <w:rPr>
        <w:rFonts w:ascii="Wingdings" w:hAnsi="Wingdings" w:hint="default"/>
      </w:rPr>
    </w:lvl>
    <w:lvl w:ilvl="7" w:tplc="D3340D2A" w:tentative="1">
      <w:start w:val="1"/>
      <w:numFmt w:val="bullet"/>
      <w:lvlText w:val=""/>
      <w:lvlJc w:val="left"/>
      <w:pPr>
        <w:tabs>
          <w:tab w:val="num" w:pos="5760"/>
        </w:tabs>
        <w:ind w:left="5760" w:hanging="360"/>
      </w:pPr>
      <w:rPr>
        <w:rFonts w:ascii="Wingdings" w:hAnsi="Wingdings" w:hint="default"/>
      </w:rPr>
    </w:lvl>
    <w:lvl w:ilvl="8" w:tplc="83FE25A6" w:tentative="1">
      <w:start w:val="1"/>
      <w:numFmt w:val="bullet"/>
      <w:lvlText w:val=""/>
      <w:lvlJc w:val="left"/>
      <w:pPr>
        <w:tabs>
          <w:tab w:val="num" w:pos="6480"/>
        </w:tabs>
        <w:ind w:left="6480" w:hanging="360"/>
      </w:pPr>
      <w:rPr>
        <w:rFonts w:ascii="Wingdings" w:hAnsi="Wingdings" w:hint="default"/>
      </w:rPr>
    </w:lvl>
  </w:abstractNum>
  <w:abstractNum w:abstractNumId="18">
    <w:nsid w:val="66616A2C"/>
    <w:multiLevelType w:val="hybridMultilevel"/>
    <w:tmpl w:val="AB6CF64C"/>
    <w:lvl w:ilvl="0" w:tplc="67F23190">
      <w:start w:val="6"/>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nsid w:val="68664E8D"/>
    <w:multiLevelType w:val="hybridMultilevel"/>
    <w:tmpl w:val="6C5A194E"/>
    <w:lvl w:ilvl="0" w:tplc="2F7E4E8E">
      <w:start w:val="1"/>
      <w:numFmt w:val="decimal"/>
      <w:lvlText w:val="%1."/>
      <w:lvlJc w:val="left"/>
      <w:pPr>
        <w:ind w:left="786"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92E28D6"/>
    <w:multiLevelType w:val="hybridMultilevel"/>
    <w:tmpl w:val="0462722E"/>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21">
    <w:nsid w:val="79981C37"/>
    <w:multiLevelType w:val="hybridMultilevel"/>
    <w:tmpl w:val="5E3819F0"/>
    <w:lvl w:ilvl="0" w:tplc="6DF031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7AA140B0"/>
    <w:multiLevelType w:val="hybridMultilevel"/>
    <w:tmpl w:val="E86C22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7B1538FB"/>
    <w:multiLevelType w:val="hybridMultilevel"/>
    <w:tmpl w:val="CDE437BE"/>
    <w:lvl w:ilvl="0" w:tplc="B1E08B62">
      <w:start w:val="6"/>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4">
    <w:nsid w:val="7CD95D83"/>
    <w:multiLevelType w:val="hybridMultilevel"/>
    <w:tmpl w:val="83E8C3DC"/>
    <w:lvl w:ilvl="0" w:tplc="CC649F0E">
      <w:start w:val="1"/>
      <w:numFmt w:val="decimal"/>
      <w:lvlText w:val="%1-"/>
      <w:lvlJc w:val="left"/>
      <w:pPr>
        <w:ind w:left="946" w:hanging="360"/>
      </w:pPr>
      <w:rPr>
        <w:rFonts w:hint="default"/>
      </w:rPr>
    </w:lvl>
    <w:lvl w:ilvl="1" w:tplc="04220019" w:tentative="1">
      <w:start w:val="1"/>
      <w:numFmt w:val="lowerLetter"/>
      <w:lvlText w:val="%2."/>
      <w:lvlJc w:val="left"/>
      <w:pPr>
        <w:ind w:left="1666" w:hanging="360"/>
      </w:pPr>
    </w:lvl>
    <w:lvl w:ilvl="2" w:tplc="0422001B" w:tentative="1">
      <w:start w:val="1"/>
      <w:numFmt w:val="lowerRoman"/>
      <w:lvlText w:val="%3."/>
      <w:lvlJc w:val="right"/>
      <w:pPr>
        <w:ind w:left="2386" w:hanging="180"/>
      </w:pPr>
    </w:lvl>
    <w:lvl w:ilvl="3" w:tplc="0422000F" w:tentative="1">
      <w:start w:val="1"/>
      <w:numFmt w:val="decimal"/>
      <w:lvlText w:val="%4."/>
      <w:lvlJc w:val="left"/>
      <w:pPr>
        <w:ind w:left="3106" w:hanging="360"/>
      </w:pPr>
    </w:lvl>
    <w:lvl w:ilvl="4" w:tplc="04220019" w:tentative="1">
      <w:start w:val="1"/>
      <w:numFmt w:val="lowerLetter"/>
      <w:lvlText w:val="%5."/>
      <w:lvlJc w:val="left"/>
      <w:pPr>
        <w:ind w:left="3826" w:hanging="360"/>
      </w:pPr>
    </w:lvl>
    <w:lvl w:ilvl="5" w:tplc="0422001B" w:tentative="1">
      <w:start w:val="1"/>
      <w:numFmt w:val="lowerRoman"/>
      <w:lvlText w:val="%6."/>
      <w:lvlJc w:val="right"/>
      <w:pPr>
        <w:ind w:left="4546" w:hanging="180"/>
      </w:pPr>
    </w:lvl>
    <w:lvl w:ilvl="6" w:tplc="0422000F" w:tentative="1">
      <w:start w:val="1"/>
      <w:numFmt w:val="decimal"/>
      <w:lvlText w:val="%7."/>
      <w:lvlJc w:val="left"/>
      <w:pPr>
        <w:ind w:left="5266" w:hanging="360"/>
      </w:pPr>
    </w:lvl>
    <w:lvl w:ilvl="7" w:tplc="04220019" w:tentative="1">
      <w:start w:val="1"/>
      <w:numFmt w:val="lowerLetter"/>
      <w:lvlText w:val="%8."/>
      <w:lvlJc w:val="left"/>
      <w:pPr>
        <w:ind w:left="5986" w:hanging="360"/>
      </w:pPr>
    </w:lvl>
    <w:lvl w:ilvl="8" w:tplc="0422001B" w:tentative="1">
      <w:start w:val="1"/>
      <w:numFmt w:val="lowerRoman"/>
      <w:lvlText w:val="%9."/>
      <w:lvlJc w:val="right"/>
      <w:pPr>
        <w:ind w:left="6706" w:hanging="180"/>
      </w:pPr>
    </w:lvl>
  </w:abstractNum>
  <w:num w:numId="1">
    <w:abstractNumId w:val="20"/>
  </w:num>
  <w:num w:numId="2">
    <w:abstractNumId w:val="14"/>
  </w:num>
  <w:num w:numId="3">
    <w:abstractNumId w:val="2"/>
  </w:num>
  <w:num w:numId="4">
    <w:abstractNumId w:val="8"/>
  </w:num>
  <w:num w:numId="5">
    <w:abstractNumId w:val="23"/>
  </w:num>
  <w:num w:numId="6">
    <w:abstractNumId w:val="18"/>
  </w:num>
  <w:num w:numId="7">
    <w:abstractNumId w:val="1"/>
  </w:num>
  <w:num w:numId="8">
    <w:abstractNumId w:val="0"/>
  </w:num>
  <w:num w:numId="9">
    <w:abstractNumId w:val="24"/>
  </w:num>
  <w:num w:numId="10">
    <w:abstractNumId w:val="13"/>
  </w:num>
  <w:num w:numId="11">
    <w:abstractNumId w:val="16"/>
  </w:num>
  <w:num w:numId="12">
    <w:abstractNumId w:val="22"/>
  </w:num>
  <w:num w:numId="13">
    <w:abstractNumId w:val="5"/>
  </w:num>
  <w:num w:numId="14">
    <w:abstractNumId w:val="21"/>
  </w:num>
  <w:num w:numId="15">
    <w:abstractNumId w:val="15"/>
  </w:num>
  <w:num w:numId="16">
    <w:abstractNumId w:val="6"/>
  </w:num>
  <w:num w:numId="17">
    <w:abstractNumId w:val="3"/>
  </w:num>
  <w:num w:numId="18">
    <w:abstractNumId w:val="17"/>
  </w:num>
  <w:num w:numId="19">
    <w:abstractNumId w:val="4"/>
  </w:num>
  <w:num w:numId="20">
    <w:abstractNumId w:val="11"/>
  </w:num>
  <w:num w:numId="21">
    <w:abstractNumId w:val="9"/>
  </w:num>
  <w:num w:numId="22">
    <w:abstractNumId w:val="7"/>
  </w:num>
  <w:num w:numId="23">
    <w:abstractNumId w:val="10"/>
  </w:num>
  <w:num w:numId="24">
    <w:abstractNumId w:val="19"/>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290C"/>
    <w:rsid w:val="00004C2B"/>
    <w:rsid w:val="000453AA"/>
    <w:rsid w:val="00050416"/>
    <w:rsid w:val="000524FB"/>
    <w:rsid w:val="00070736"/>
    <w:rsid w:val="00083EC3"/>
    <w:rsid w:val="0009518C"/>
    <w:rsid w:val="000A0D6F"/>
    <w:rsid w:val="000A7A24"/>
    <w:rsid w:val="000B459B"/>
    <w:rsid w:val="000E16D9"/>
    <w:rsid w:val="00101244"/>
    <w:rsid w:val="00102429"/>
    <w:rsid w:val="001234BC"/>
    <w:rsid w:val="001456EE"/>
    <w:rsid w:val="00167296"/>
    <w:rsid w:val="001835C2"/>
    <w:rsid w:val="001F0B20"/>
    <w:rsid w:val="0021186A"/>
    <w:rsid w:val="00211C42"/>
    <w:rsid w:val="0021619E"/>
    <w:rsid w:val="00240875"/>
    <w:rsid w:val="00257347"/>
    <w:rsid w:val="00262407"/>
    <w:rsid w:val="00263FB1"/>
    <w:rsid w:val="00277749"/>
    <w:rsid w:val="002A5D70"/>
    <w:rsid w:val="002D185C"/>
    <w:rsid w:val="002F002D"/>
    <w:rsid w:val="00300649"/>
    <w:rsid w:val="00302E1F"/>
    <w:rsid w:val="003279E5"/>
    <w:rsid w:val="003461E2"/>
    <w:rsid w:val="0035475F"/>
    <w:rsid w:val="00356C53"/>
    <w:rsid w:val="003649A0"/>
    <w:rsid w:val="0038586D"/>
    <w:rsid w:val="003E3175"/>
    <w:rsid w:val="003E6353"/>
    <w:rsid w:val="00415DCE"/>
    <w:rsid w:val="0043759B"/>
    <w:rsid w:val="00494F63"/>
    <w:rsid w:val="004A1A87"/>
    <w:rsid w:val="004B0F1A"/>
    <w:rsid w:val="004F2FB6"/>
    <w:rsid w:val="004F62BB"/>
    <w:rsid w:val="005052B5"/>
    <w:rsid w:val="00510CD2"/>
    <w:rsid w:val="0052188B"/>
    <w:rsid w:val="005434E1"/>
    <w:rsid w:val="00550559"/>
    <w:rsid w:val="005634A5"/>
    <w:rsid w:val="005C49A1"/>
    <w:rsid w:val="00603524"/>
    <w:rsid w:val="00613B95"/>
    <w:rsid w:val="00620A5F"/>
    <w:rsid w:val="00620EE9"/>
    <w:rsid w:val="00624F81"/>
    <w:rsid w:val="00643467"/>
    <w:rsid w:val="006504B8"/>
    <w:rsid w:val="006C6BFC"/>
    <w:rsid w:val="006E272E"/>
    <w:rsid w:val="006E2BD6"/>
    <w:rsid w:val="00721C10"/>
    <w:rsid w:val="00745D37"/>
    <w:rsid w:val="00753976"/>
    <w:rsid w:val="0076736C"/>
    <w:rsid w:val="00780870"/>
    <w:rsid w:val="0079290C"/>
    <w:rsid w:val="007D3F39"/>
    <w:rsid w:val="007D674D"/>
    <w:rsid w:val="007F1D90"/>
    <w:rsid w:val="00834F36"/>
    <w:rsid w:val="0084518D"/>
    <w:rsid w:val="00883224"/>
    <w:rsid w:val="008C3D90"/>
    <w:rsid w:val="008D4590"/>
    <w:rsid w:val="008D68A0"/>
    <w:rsid w:val="008E10FC"/>
    <w:rsid w:val="008E2BD9"/>
    <w:rsid w:val="008F6DFF"/>
    <w:rsid w:val="00923C8B"/>
    <w:rsid w:val="00940A97"/>
    <w:rsid w:val="00942596"/>
    <w:rsid w:val="00943A08"/>
    <w:rsid w:val="00991764"/>
    <w:rsid w:val="009945DD"/>
    <w:rsid w:val="00997244"/>
    <w:rsid w:val="009B1FF4"/>
    <w:rsid w:val="009D6B83"/>
    <w:rsid w:val="009E2044"/>
    <w:rsid w:val="009E5297"/>
    <w:rsid w:val="009F4EE8"/>
    <w:rsid w:val="00A12AE9"/>
    <w:rsid w:val="00A21084"/>
    <w:rsid w:val="00A22434"/>
    <w:rsid w:val="00A47C56"/>
    <w:rsid w:val="00A6576A"/>
    <w:rsid w:val="00A72452"/>
    <w:rsid w:val="00A85952"/>
    <w:rsid w:val="00AB1356"/>
    <w:rsid w:val="00B2210C"/>
    <w:rsid w:val="00B371B7"/>
    <w:rsid w:val="00B4572A"/>
    <w:rsid w:val="00B754EC"/>
    <w:rsid w:val="00B81CE5"/>
    <w:rsid w:val="00B87AD9"/>
    <w:rsid w:val="00BE082C"/>
    <w:rsid w:val="00BE1521"/>
    <w:rsid w:val="00BF508D"/>
    <w:rsid w:val="00C21A0C"/>
    <w:rsid w:val="00C259EC"/>
    <w:rsid w:val="00C4138D"/>
    <w:rsid w:val="00C44D9A"/>
    <w:rsid w:val="00C5416B"/>
    <w:rsid w:val="00C57979"/>
    <w:rsid w:val="00C65CBF"/>
    <w:rsid w:val="00C74C2E"/>
    <w:rsid w:val="00C751F8"/>
    <w:rsid w:val="00C803BE"/>
    <w:rsid w:val="00C96C29"/>
    <w:rsid w:val="00CA7DE3"/>
    <w:rsid w:val="00CD0DA9"/>
    <w:rsid w:val="00CE5AF2"/>
    <w:rsid w:val="00CF3566"/>
    <w:rsid w:val="00CF7988"/>
    <w:rsid w:val="00D12F84"/>
    <w:rsid w:val="00D46D40"/>
    <w:rsid w:val="00D51176"/>
    <w:rsid w:val="00D63B5D"/>
    <w:rsid w:val="00D760DC"/>
    <w:rsid w:val="00D93A4C"/>
    <w:rsid w:val="00DB4E2D"/>
    <w:rsid w:val="00DB6B30"/>
    <w:rsid w:val="00DE2819"/>
    <w:rsid w:val="00E13BCA"/>
    <w:rsid w:val="00E214D2"/>
    <w:rsid w:val="00E31A41"/>
    <w:rsid w:val="00E378F6"/>
    <w:rsid w:val="00E60197"/>
    <w:rsid w:val="00E65136"/>
    <w:rsid w:val="00E67616"/>
    <w:rsid w:val="00EB3FD1"/>
    <w:rsid w:val="00EC0B14"/>
    <w:rsid w:val="00EC7F77"/>
    <w:rsid w:val="00ED3B23"/>
    <w:rsid w:val="00ED411D"/>
    <w:rsid w:val="00ED5CAE"/>
    <w:rsid w:val="00EE0D13"/>
    <w:rsid w:val="00EF010C"/>
    <w:rsid w:val="00EF463A"/>
    <w:rsid w:val="00EF6DCE"/>
    <w:rsid w:val="00F22EE1"/>
    <w:rsid w:val="00F31D7F"/>
    <w:rsid w:val="00F57730"/>
    <w:rsid w:val="00F62FD9"/>
    <w:rsid w:val="00F715BE"/>
    <w:rsid w:val="00FA3FAC"/>
    <w:rsid w:val="00FC3EF6"/>
    <w:rsid w:val="00FE1AB3"/>
    <w:rsid w:val="00FE2985"/>
    <w:rsid w:val="00FF5C8C"/>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3649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2F84"/>
    <w:rPr>
      <w:rFonts w:ascii="Calibri" w:eastAsia="Calibri" w:hAnsi="Calibri" w:cs="Times New Roman"/>
    </w:rPr>
  </w:style>
  <w:style w:type="paragraph" w:styleId="3">
    <w:name w:val="heading 3"/>
    <w:basedOn w:val="a"/>
    <w:next w:val="a"/>
    <w:link w:val="30"/>
    <w:qFormat/>
    <w:rsid w:val="00A47C56"/>
    <w:pPr>
      <w:keepNext/>
      <w:spacing w:after="0" w:line="240" w:lineRule="auto"/>
      <w:ind w:right="-199"/>
      <w:jc w:val="both"/>
      <w:outlineLvl w:val="2"/>
    </w:pPr>
    <w:rPr>
      <w:rFonts w:ascii="Times New Roman" w:eastAsia="Times New Roman" w:hAnsi="Times New Roman"/>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12F8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D12F84"/>
    <w:rPr>
      <w:rFonts w:ascii="Calibri" w:eastAsia="Calibri" w:hAnsi="Calibri" w:cs="Times New Roman"/>
    </w:rPr>
  </w:style>
  <w:style w:type="paragraph" w:styleId="a5">
    <w:name w:val="footer"/>
    <w:basedOn w:val="a"/>
    <w:link w:val="a6"/>
    <w:uiPriority w:val="99"/>
    <w:rsid w:val="0084518D"/>
    <w:pPr>
      <w:tabs>
        <w:tab w:val="center" w:pos="4677"/>
        <w:tab w:val="right" w:pos="9355"/>
      </w:tabs>
      <w:spacing w:after="0" w:line="240" w:lineRule="auto"/>
    </w:pPr>
    <w:rPr>
      <w:rFonts w:eastAsia="Times New Roman"/>
      <w:lang w:val="uk-UA" w:eastAsia="uk-UA"/>
    </w:rPr>
  </w:style>
  <w:style w:type="character" w:customStyle="1" w:styleId="a6">
    <w:name w:val="Нижний колонтитул Знак"/>
    <w:basedOn w:val="a0"/>
    <w:link w:val="a5"/>
    <w:uiPriority w:val="99"/>
    <w:rsid w:val="0084518D"/>
    <w:rPr>
      <w:rFonts w:ascii="Calibri" w:eastAsia="Times New Roman" w:hAnsi="Calibri" w:cs="Times New Roman"/>
      <w:lang w:val="uk-UA" w:eastAsia="uk-UA"/>
    </w:rPr>
  </w:style>
  <w:style w:type="paragraph" w:customStyle="1" w:styleId="a7">
    <w:name w:val="Гост"/>
    <w:basedOn w:val="a"/>
    <w:rsid w:val="005434E1"/>
    <w:pPr>
      <w:widowControl w:val="0"/>
      <w:spacing w:after="0" w:line="474" w:lineRule="atLeast"/>
      <w:ind w:firstLine="680"/>
      <w:jc w:val="both"/>
    </w:pPr>
    <w:rPr>
      <w:rFonts w:ascii="Times New Roman" w:eastAsia="Times New Roman" w:hAnsi="Times New Roman"/>
      <w:spacing w:val="6"/>
      <w:w w:val="105"/>
      <w:kern w:val="28"/>
      <w:sz w:val="28"/>
      <w:szCs w:val="20"/>
      <w:lang w:eastAsia="ru-RU"/>
    </w:rPr>
  </w:style>
  <w:style w:type="paragraph" w:styleId="a8">
    <w:name w:val="Balloon Text"/>
    <w:basedOn w:val="a"/>
    <w:link w:val="a9"/>
    <w:uiPriority w:val="99"/>
    <w:unhideWhenUsed/>
    <w:rsid w:val="0076736C"/>
    <w:pPr>
      <w:spacing w:after="0" w:line="240" w:lineRule="auto"/>
    </w:pPr>
    <w:rPr>
      <w:rFonts w:ascii="Tahoma" w:hAnsi="Tahoma" w:cs="Tahoma"/>
      <w:sz w:val="16"/>
      <w:szCs w:val="16"/>
    </w:rPr>
  </w:style>
  <w:style w:type="character" w:customStyle="1" w:styleId="a9">
    <w:name w:val="Текст выноски Знак"/>
    <w:basedOn w:val="a0"/>
    <w:link w:val="a8"/>
    <w:uiPriority w:val="99"/>
    <w:rsid w:val="0076736C"/>
    <w:rPr>
      <w:rFonts w:ascii="Tahoma" w:eastAsia="Calibri" w:hAnsi="Tahoma" w:cs="Tahoma"/>
      <w:sz w:val="16"/>
      <w:szCs w:val="16"/>
    </w:rPr>
  </w:style>
  <w:style w:type="character" w:customStyle="1" w:styleId="30">
    <w:name w:val="Заголовок 3 Знак"/>
    <w:basedOn w:val="a0"/>
    <w:link w:val="3"/>
    <w:rsid w:val="00A47C56"/>
    <w:rPr>
      <w:rFonts w:ascii="Times New Roman" w:eastAsia="Times New Roman" w:hAnsi="Times New Roman" w:cs="Times New Roman"/>
      <w:sz w:val="28"/>
      <w:szCs w:val="20"/>
      <w:lang w:val="uk-UA" w:eastAsia="ru-RU"/>
    </w:rPr>
  </w:style>
  <w:style w:type="table" w:styleId="aa">
    <w:name w:val="Table Grid"/>
    <w:basedOn w:val="a1"/>
    <w:rsid w:val="00A47C56"/>
    <w:pPr>
      <w:spacing w:after="0" w:line="240" w:lineRule="auto"/>
    </w:pPr>
    <w:rPr>
      <w:rFonts w:ascii="Calibri" w:eastAsia="Times New Roman"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b">
    <w:name w:val="Normal (Web)"/>
    <w:basedOn w:val="a"/>
    <w:unhideWhenUsed/>
    <w:rsid w:val="00A47C56"/>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2">
    <w:name w:val="Body Text Indent 2"/>
    <w:basedOn w:val="a"/>
    <w:link w:val="20"/>
    <w:rsid w:val="00A47C56"/>
    <w:pPr>
      <w:spacing w:after="0" w:line="360" w:lineRule="auto"/>
      <w:ind w:firstLine="567"/>
      <w:jc w:val="both"/>
    </w:pPr>
    <w:rPr>
      <w:rFonts w:ascii="Times New Roman" w:eastAsia="Times New Roman" w:hAnsi="Times New Roman"/>
      <w:sz w:val="28"/>
      <w:szCs w:val="20"/>
      <w:lang w:eastAsia="uk-UA"/>
    </w:rPr>
  </w:style>
  <w:style w:type="character" w:customStyle="1" w:styleId="20">
    <w:name w:val="Основной текст с отступом 2 Знак"/>
    <w:basedOn w:val="a0"/>
    <w:link w:val="2"/>
    <w:rsid w:val="00A47C56"/>
    <w:rPr>
      <w:rFonts w:ascii="Times New Roman" w:eastAsia="Times New Roman" w:hAnsi="Times New Roman" w:cs="Times New Roman"/>
      <w:sz w:val="28"/>
      <w:szCs w:val="20"/>
      <w:lang w:eastAsia="uk-UA"/>
    </w:rPr>
  </w:style>
  <w:style w:type="paragraph" w:styleId="31">
    <w:name w:val="Body Text 3"/>
    <w:basedOn w:val="a"/>
    <w:link w:val="32"/>
    <w:unhideWhenUsed/>
    <w:rsid w:val="00A47C56"/>
    <w:pPr>
      <w:spacing w:after="120"/>
    </w:pPr>
    <w:rPr>
      <w:rFonts w:eastAsia="Times New Roman"/>
      <w:sz w:val="16"/>
      <w:szCs w:val="16"/>
      <w:lang w:val="uk-UA" w:eastAsia="uk-UA"/>
    </w:rPr>
  </w:style>
  <w:style w:type="character" w:customStyle="1" w:styleId="32">
    <w:name w:val="Основной текст 3 Знак"/>
    <w:basedOn w:val="a0"/>
    <w:link w:val="31"/>
    <w:rsid w:val="00A47C56"/>
    <w:rPr>
      <w:rFonts w:ascii="Calibri" w:eastAsia="Times New Roman" w:hAnsi="Calibri" w:cs="Times New Roman"/>
      <w:sz w:val="16"/>
      <w:szCs w:val="16"/>
      <w:lang w:val="uk-UA" w:eastAsia="uk-UA"/>
    </w:rPr>
  </w:style>
  <w:style w:type="paragraph" w:styleId="ac">
    <w:name w:val="List Paragraph"/>
    <w:basedOn w:val="a"/>
    <w:uiPriority w:val="34"/>
    <w:qFormat/>
    <w:rsid w:val="00A47C56"/>
    <w:pPr>
      <w:ind w:left="720"/>
      <w:contextualSpacing/>
    </w:pPr>
    <w:rPr>
      <w:rFonts w:eastAsia="Times New Roman"/>
      <w:lang w:val="uk-UA" w:eastAsia="uk-UA"/>
    </w:rPr>
  </w:style>
  <w:style w:type="paragraph" w:styleId="ad">
    <w:name w:val="Body Text"/>
    <w:basedOn w:val="a"/>
    <w:link w:val="ae"/>
    <w:rsid w:val="00E214D2"/>
    <w:pPr>
      <w:spacing w:after="120"/>
    </w:pPr>
    <w:rPr>
      <w:rFonts w:eastAsia="Times New Roman"/>
      <w:lang w:val="uk-UA" w:eastAsia="uk-UA"/>
    </w:rPr>
  </w:style>
  <w:style w:type="character" w:customStyle="1" w:styleId="ae">
    <w:name w:val="Основной текст Знак"/>
    <w:basedOn w:val="a0"/>
    <w:link w:val="ad"/>
    <w:rsid w:val="00E214D2"/>
    <w:rPr>
      <w:rFonts w:ascii="Calibri" w:eastAsia="Times New Roman" w:hAnsi="Calibri" w:cs="Times New Roman"/>
      <w:lang w:val="uk-UA" w:eastAsia="uk-UA"/>
    </w:rPr>
  </w:style>
  <w:style w:type="paragraph" w:customStyle="1" w:styleId="sm">
    <w:name w:val="sm"/>
    <w:basedOn w:val="a"/>
    <w:rsid w:val="00102429"/>
    <w:pPr>
      <w:spacing w:before="100" w:beforeAutospacing="1" w:after="100" w:afterAutospacing="1" w:line="240" w:lineRule="auto"/>
    </w:pPr>
    <w:rPr>
      <w:rFonts w:ascii="Verdana" w:eastAsia="Times New Roman" w:hAnsi="Verdana"/>
      <w:sz w:val="17"/>
      <w:szCs w:val="17"/>
      <w:lang w:eastAsia="ru-RU"/>
    </w:rPr>
  </w:style>
  <w:style w:type="paragraph" w:customStyle="1" w:styleId="af">
    <w:name w:val="Содержимое таблицы"/>
    <w:basedOn w:val="a"/>
    <w:rsid w:val="00102429"/>
    <w:pPr>
      <w:widowControl w:val="0"/>
      <w:suppressLineNumbers/>
      <w:suppressAutoHyphens/>
      <w:spacing w:after="0" w:line="240" w:lineRule="auto"/>
    </w:pPr>
    <w:rPr>
      <w:rFonts w:ascii="Arial" w:eastAsia="Lucida Sans Unicode" w:hAnsi="Arial"/>
      <w:sz w:val="24"/>
      <w:szCs w:val="24"/>
      <w:lang w:eastAsia="ru-RU"/>
    </w:rPr>
  </w:style>
  <w:style w:type="character" w:customStyle="1" w:styleId="hl">
    <w:name w:val="hl"/>
    <w:basedOn w:val="a0"/>
    <w:rsid w:val="00102429"/>
  </w:style>
  <w:style w:type="character" w:customStyle="1" w:styleId="apple-converted-space">
    <w:name w:val="apple-converted-space"/>
    <w:basedOn w:val="a0"/>
    <w:rsid w:val="00102429"/>
  </w:style>
  <w:style w:type="character" w:styleId="af0">
    <w:name w:val="Hyperlink"/>
    <w:uiPriority w:val="99"/>
    <w:unhideWhenUsed/>
    <w:rsid w:val="0010242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2F84"/>
    <w:rPr>
      <w:rFonts w:ascii="Calibri" w:eastAsia="Calibri" w:hAnsi="Calibri" w:cs="Times New Roman"/>
    </w:rPr>
  </w:style>
  <w:style w:type="paragraph" w:styleId="3">
    <w:name w:val="heading 3"/>
    <w:basedOn w:val="a"/>
    <w:next w:val="a"/>
    <w:link w:val="30"/>
    <w:qFormat/>
    <w:rsid w:val="00A47C56"/>
    <w:pPr>
      <w:keepNext/>
      <w:spacing w:after="0" w:line="240" w:lineRule="auto"/>
      <w:ind w:right="-199"/>
      <w:jc w:val="both"/>
      <w:outlineLvl w:val="2"/>
    </w:pPr>
    <w:rPr>
      <w:rFonts w:ascii="Times New Roman" w:eastAsia="Times New Roman" w:hAnsi="Times New Roman"/>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12F8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D12F84"/>
    <w:rPr>
      <w:rFonts w:ascii="Calibri" w:eastAsia="Calibri" w:hAnsi="Calibri" w:cs="Times New Roman"/>
    </w:rPr>
  </w:style>
  <w:style w:type="paragraph" w:styleId="a5">
    <w:name w:val="footer"/>
    <w:basedOn w:val="a"/>
    <w:link w:val="a6"/>
    <w:uiPriority w:val="99"/>
    <w:rsid w:val="0084518D"/>
    <w:pPr>
      <w:tabs>
        <w:tab w:val="center" w:pos="4677"/>
        <w:tab w:val="right" w:pos="9355"/>
      </w:tabs>
      <w:spacing w:after="0" w:line="240" w:lineRule="auto"/>
    </w:pPr>
    <w:rPr>
      <w:rFonts w:eastAsia="Times New Roman"/>
      <w:lang w:val="uk-UA" w:eastAsia="uk-UA"/>
    </w:rPr>
  </w:style>
  <w:style w:type="character" w:customStyle="1" w:styleId="a6">
    <w:name w:val="Нижний колонтитул Знак"/>
    <w:basedOn w:val="a0"/>
    <w:link w:val="a5"/>
    <w:uiPriority w:val="99"/>
    <w:rsid w:val="0084518D"/>
    <w:rPr>
      <w:rFonts w:ascii="Calibri" w:eastAsia="Times New Roman" w:hAnsi="Calibri" w:cs="Times New Roman"/>
      <w:lang w:val="uk-UA" w:eastAsia="uk-UA"/>
    </w:rPr>
  </w:style>
  <w:style w:type="paragraph" w:customStyle="1" w:styleId="a7">
    <w:name w:val="Гост"/>
    <w:basedOn w:val="a"/>
    <w:rsid w:val="005434E1"/>
    <w:pPr>
      <w:widowControl w:val="0"/>
      <w:spacing w:after="0" w:line="474" w:lineRule="atLeast"/>
      <w:ind w:firstLine="680"/>
      <w:jc w:val="both"/>
    </w:pPr>
    <w:rPr>
      <w:rFonts w:ascii="Times New Roman" w:eastAsia="Times New Roman" w:hAnsi="Times New Roman"/>
      <w:spacing w:val="6"/>
      <w:w w:val="105"/>
      <w:kern w:val="28"/>
      <w:sz w:val="28"/>
      <w:szCs w:val="20"/>
      <w:lang w:eastAsia="ru-RU"/>
    </w:rPr>
  </w:style>
  <w:style w:type="paragraph" w:styleId="a8">
    <w:name w:val="Balloon Text"/>
    <w:basedOn w:val="a"/>
    <w:link w:val="a9"/>
    <w:uiPriority w:val="99"/>
    <w:unhideWhenUsed/>
    <w:rsid w:val="0076736C"/>
    <w:pPr>
      <w:spacing w:after="0" w:line="240" w:lineRule="auto"/>
    </w:pPr>
    <w:rPr>
      <w:rFonts w:ascii="Tahoma" w:hAnsi="Tahoma" w:cs="Tahoma"/>
      <w:sz w:val="16"/>
      <w:szCs w:val="16"/>
    </w:rPr>
  </w:style>
  <w:style w:type="character" w:customStyle="1" w:styleId="a9">
    <w:name w:val="Текст выноски Знак"/>
    <w:basedOn w:val="a0"/>
    <w:link w:val="a8"/>
    <w:uiPriority w:val="99"/>
    <w:rsid w:val="0076736C"/>
    <w:rPr>
      <w:rFonts w:ascii="Tahoma" w:eastAsia="Calibri" w:hAnsi="Tahoma" w:cs="Tahoma"/>
      <w:sz w:val="16"/>
      <w:szCs w:val="16"/>
    </w:rPr>
  </w:style>
  <w:style w:type="character" w:customStyle="1" w:styleId="30">
    <w:name w:val="Заголовок 3 Знак"/>
    <w:basedOn w:val="a0"/>
    <w:link w:val="3"/>
    <w:rsid w:val="00A47C56"/>
    <w:rPr>
      <w:rFonts w:ascii="Times New Roman" w:eastAsia="Times New Roman" w:hAnsi="Times New Roman" w:cs="Times New Roman"/>
      <w:sz w:val="28"/>
      <w:szCs w:val="20"/>
      <w:lang w:val="uk-UA" w:eastAsia="ru-RU"/>
    </w:rPr>
  </w:style>
  <w:style w:type="table" w:styleId="aa">
    <w:name w:val="Table Grid"/>
    <w:basedOn w:val="a1"/>
    <w:rsid w:val="00A47C56"/>
    <w:pPr>
      <w:spacing w:after="0" w:line="240" w:lineRule="auto"/>
    </w:pPr>
    <w:rPr>
      <w:rFonts w:ascii="Calibri" w:eastAsia="Times New Roman"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b">
    <w:name w:val="Normal (Web)"/>
    <w:basedOn w:val="a"/>
    <w:unhideWhenUsed/>
    <w:rsid w:val="00A47C56"/>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2">
    <w:name w:val="Body Text Indent 2"/>
    <w:basedOn w:val="a"/>
    <w:link w:val="20"/>
    <w:rsid w:val="00A47C56"/>
    <w:pPr>
      <w:spacing w:after="0" w:line="360" w:lineRule="auto"/>
      <w:ind w:firstLine="567"/>
      <w:jc w:val="both"/>
    </w:pPr>
    <w:rPr>
      <w:rFonts w:ascii="Times New Roman" w:eastAsia="Times New Roman" w:hAnsi="Times New Roman"/>
      <w:sz w:val="28"/>
      <w:szCs w:val="20"/>
      <w:lang w:eastAsia="uk-UA"/>
    </w:rPr>
  </w:style>
  <w:style w:type="character" w:customStyle="1" w:styleId="20">
    <w:name w:val="Основной текст с отступом 2 Знак"/>
    <w:basedOn w:val="a0"/>
    <w:link w:val="2"/>
    <w:rsid w:val="00A47C56"/>
    <w:rPr>
      <w:rFonts w:ascii="Times New Roman" w:eastAsia="Times New Roman" w:hAnsi="Times New Roman" w:cs="Times New Roman"/>
      <w:sz w:val="28"/>
      <w:szCs w:val="20"/>
      <w:lang w:eastAsia="uk-UA"/>
    </w:rPr>
  </w:style>
  <w:style w:type="paragraph" w:styleId="31">
    <w:name w:val="Body Text 3"/>
    <w:basedOn w:val="a"/>
    <w:link w:val="32"/>
    <w:unhideWhenUsed/>
    <w:rsid w:val="00A47C56"/>
    <w:pPr>
      <w:spacing w:after="120"/>
    </w:pPr>
    <w:rPr>
      <w:rFonts w:eastAsia="Times New Roman"/>
      <w:sz w:val="16"/>
      <w:szCs w:val="16"/>
      <w:lang w:val="uk-UA" w:eastAsia="uk-UA"/>
    </w:rPr>
  </w:style>
  <w:style w:type="character" w:customStyle="1" w:styleId="32">
    <w:name w:val="Основной текст 3 Знак"/>
    <w:basedOn w:val="a0"/>
    <w:link w:val="31"/>
    <w:rsid w:val="00A47C56"/>
    <w:rPr>
      <w:rFonts w:ascii="Calibri" w:eastAsia="Times New Roman" w:hAnsi="Calibri" w:cs="Times New Roman"/>
      <w:sz w:val="16"/>
      <w:szCs w:val="16"/>
      <w:lang w:val="uk-UA" w:eastAsia="uk-UA"/>
    </w:rPr>
  </w:style>
  <w:style w:type="paragraph" w:styleId="ac">
    <w:name w:val="List Paragraph"/>
    <w:basedOn w:val="a"/>
    <w:uiPriority w:val="34"/>
    <w:qFormat/>
    <w:rsid w:val="00A47C56"/>
    <w:pPr>
      <w:ind w:left="720"/>
      <w:contextualSpacing/>
    </w:pPr>
    <w:rPr>
      <w:rFonts w:eastAsia="Times New Roman"/>
      <w:lang w:val="uk-UA" w:eastAsia="uk-UA"/>
    </w:rPr>
  </w:style>
  <w:style w:type="paragraph" w:styleId="ad">
    <w:name w:val="Body Text"/>
    <w:basedOn w:val="a"/>
    <w:link w:val="ae"/>
    <w:rsid w:val="00E214D2"/>
    <w:pPr>
      <w:spacing w:after="120"/>
    </w:pPr>
    <w:rPr>
      <w:rFonts w:eastAsia="Times New Roman"/>
      <w:lang w:val="uk-UA" w:eastAsia="uk-UA"/>
    </w:rPr>
  </w:style>
  <w:style w:type="character" w:customStyle="1" w:styleId="ae">
    <w:name w:val="Основной текст Знак"/>
    <w:basedOn w:val="a0"/>
    <w:link w:val="ad"/>
    <w:rsid w:val="00E214D2"/>
    <w:rPr>
      <w:rFonts w:ascii="Calibri" w:eastAsia="Times New Roman" w:hAnsi="Calibri" w:cs="Times New Roman"/>
      <w:lang w:val="uk-UA" w:eastAsia="uk-UA"/>
    </w:rPr>
  </w:style>
  <w:style w:type="paragraph" w:customStyle="1" w:styleId="sm">
    <w:name w:val="sm"/>
    <w:basedOn w:val="a"/>
    <w:rsid w:val="00102429"/>
    <w:pPr>
      <w:spacing w:before="100" w:beforeAutospacing="1" w:after="100" w:afterAutospacing="1" w:line="240" w:lineRule="auto"/>
    </w:pPr>
    <w:rPr>
      <w:rFonts w:ascii="Verdana" w:eastAsia="Times New Roman" w:hAnsi="Verdana"/>
      <w:sz w:val="17"/>
      <w:szCs w:val="17"/>
      <w:lang w:eastAsia="ru-RU"/>
    </w:rPr>
  </w:style>
  <w:style w:type="paragraph" w:customStyle="1" w:styleId="af">
    <w:name w:val="Содержимое таблицы"/>
    <w:basedOn w:val="a"/>
    <w:rsid w:val="00102429"/>
    <w:pPr>
      <w:widowControl w:val="0"/>
      <w:suppressLineNumbers/>
      <w:suppressAutoHyphens/>
      <w:spacing w:after="0" w:line="240" w:lineRule="auto"/>
    </w:pPr>
    <w:rPr>
      <w:rFonts w:ascii="Arial" w:eastAsia="Lucida Sans Unicode" w:hAnsi="Arial"/>
      <w:sz w:val="24"/>
      <w:szCs w:val="24"/>
      <w:lang w:eastAsia="ru-RU"/>
    </w:rPr>
  </w:style>
  <w:style w:type="character" w:customStyle="1" w:styleId="hl">
    <w:name w:val="hl"/>
    <w:basedOn w:val="a0"/>
    <w:rsid w:val="00102429"/>
  </w:style>
  <w:style w:type="character" w:customStyle="1" w:styleId="apple-converted-space">
    <w:name w:val="apple-converted-space"/>
    <w:basedOn w:val="a0"/>
    <w:rsid w:val="00102429"/>
  </w:style>
  <w:style w:type="character" w:styleId="af0">
    <w:name w:val="Hyperlink"/>
    <w:uiPriority w:val="99"/>
    <w:unhideWhenUsed/>
    <w:rsid w:val="0010242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16.jpeg"/><Relationship Id="rId3" Type="http://schemas.microsoft.com/office/2007/relationships/stylesWithEffects" Target="stylesWithEffects.xml"/><Relationship Id="rId21" Type="http://schemas.openxmlformats.org/officeDocument/2006/relationships/image" Target="media/image10.emf"/><Relationship Id="rId34" Type="http://schemas.openxmlformats.org/officeDocument/2006/relationships/chart" Target="charts/chart12.xml"/><Relationship Id="rId42" Type="http://schemas.openxmlformats.org/officeDocument/2006/relationships/image" Target="media/image19.jpeg"/><Relationship Id="rId47" Type="http://schemas.openxmlformats.org/officeDocument/2006/relationships/image" Target="media/image24.jpeg"/><Relationship Id="rId50"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chart" Target="charts/chart11.xml"/><Relationship Id="rId38" Type="http://schemas.openxmlformats.org/officeDocument/2006/relationships/chart" Target="charts/chart16.xml"/><Relationship Id="rId46" Type="http://schemas.openxmlformats.org/officeDocument/2006/relationships/image" Target="media/image23.png"/><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chart" Target="charts/chart7.xml"/><Relationship Id="rId41" Type="http://schemas.openxmlformats.org/officeDocument/2006/relationships/image" Target="media/image18.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image" Target="media/image13.jpeg"/><Relationship Id="rId32" Type="http://schemas.openxmlformats.org/officeDocument/2006/relationships/chart" Target="charts/chart10.xml"/><Relationship Id="rId37" Type="http://schemas.openxmlformats.org/officeDocument/2006/relationships/chart" Target="charts/chart15.xml"/><Relationship Id="rId40" Type="http://schemas.openxmlformats.org/officeDocument/2006/relationships/image" Target="media/image17.jpeg"/><Relationship Id="rId45"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chart" Target="charts/chart6.xml"/><Relationship Id="rId36" Type="http://schemas.openxmlformats.org/officeDocument/2006/relationships/chart" Target="charts/chart14.xml"/><Relationship Id="rId49" Type="http://schemas.openxmlformats.org/officeDocument/2006/relationships/hyperlink" Target="http://transspot.ru" TargetMode="External"/><Relationship Id="rId10" Type="http://schemas.openxmlformats.org/officeDocument/2006/relationships/chart" Target="charts/chart3.xml"/><Relationship Id="rId19" Type="http://schemas.openxmlformats.org/officeDocument/2006/relationships/image" Target="media/image8.jpeg"/><Relationship Id="rId31" Type="http://schemas.openxmlformats.org/officeDocument/2006/relationships/chart" Target="charts/chart9.xml"/><Relationship Id="rId44" Type="http://schemas.openxmlformats.org/officeDocument/2006/relationships/image" Target="media/image21.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3.png"/><Relationship Id="rId22" Type="http://schemas.openxmlformats.org/officeDocument/2006/relationships/image" Target="media/image11.emf"/><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chart" Target="charts/chart13.xml"/><Relationship Id="rId43" Type="http://schemas.openxmlformats.org/officeDocument/2006/relationships/image" Target="media/image20.jpeg"/><Relationship Id="rId48" Type="http://schemas.openxmlformats.org/officeDocument/2006/relationships/image" Target="media/image25.jpeg"/><Relationship Id="rId8" Type="http://schemas.openxmlformats.org/officeDocument/2006/relationships/chart" Target="charts/chart1.xml"/><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2.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3.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4.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5.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roman:Desktop:&#1043;&#1088;&#1072;&#1092;&#1080;&#1082;%20&#1076;&#1080;&#1089;&#1089;&#1077;&#1088;&#1090;&#1072;&#1094;&#1080;&#1103;.xlsx" TargetMode="Externa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spPr>
            <a:ln>
              <a:solidFill>
                <a:srgbClr val="FFFF00"/>
              </a:solidFill>
            </a:ln>
          </c:spPr>
          <c:explosion val="21"/>
          <c:dPt>
            <c:idx val="0"/>
            <c:bubble3D val="0"/>
          </c:dPt>
          <c:dPt>
            <c:idx val="1"/>
            <c:bubble3D val="0"/>
          </c:dPt>
          <c:dPt>
            <c:idx val="2"/>
            <c:bubble3D val="0"/>
          </c:dPt>
          <c:dPt>
            <c:idx val="3"/>
            <c:bubble3D val="0"/>
          </c:dPt>
          <c:dPt>
            <c:idx val="4"/>
            <c:bubble3D val="0"/>
          </c:dPt>
          <c:dPt>
            <c:idx val="5"/>
            <c:bubble3D val="0"/>
          </c:dPt>
          <c:dLbls>
            <c:txPr>
              <a:bodyPr/>
              <a:lstStyle/>
              <a:p>
                <a:pPr>
                  <a:defRPr sz="1198" b="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Лист1!$A$2:$A$7</c:f>
              <c:strCache>
                <c:ptCount val="6"/>
                <c:pt idx="0">
                  <c:v>до 30 хвилин</c:v>
                </c:pt>
                <c:pt idx="1">
                  <c:v>30-60 хвилин</c:v>
                </c:pt>
                <c:pt idx="2">
                  <c:v>1-2 години</c:v>
                </c:pt>
                <c:pt idx="3">
                  <c:v>3-6 годин</c:v>
                </c:pt>
                <c:pt idx="4">
                  <c:v>7-12 годин</c:v>
                </c:pt>
                <c:pt idx="5">
                  <c:v>быльше 24 годин</c:v>
                </c:pt>
              </c:strCache>
            </c:strRef>
          </c:cat>
          <c:val>
            <c:numRef>
              <c:f>Лист1!$B$2:$B$7</c:f>
              <c:numCache>
                <c:formatCode>General</c:formatCode>
                <c:ptCount val="6"/>
                <c:pt idx="0">
                  <c:v>9</c:v>
                </c:pt>
                <c:pt idx="1">
                  <c:v>31</c:v>
                </c:pt>
                <c:pt idx="2">
                  <c:v>42</c:v>
                </c:pt>
                <c:pt idx="3">
                  <c:v>14</c:v>
                </c:pt>
                <c:pt idx="4">
                  <c:v>12</c:v>
                </c:pt>
                <c:pt idx="5">
                  <c:v>6</c:v>
                </c:pt>
              </c:numCache>
            </c:numRef>
          </c:val>
        </c:ser>
        <c:ser>
          <c:idx val="1"/>
          <c:order val="1"/>
          <c:tx>
            <c:strRef>
              <c:f>Лист1!$C$1</c:f>
              <c:strCache>
                <c:ptCount val="1"/>
                <c:pt idx="0">
                  <c:v>Столбец2</c:v>
                </c:pt>
              </c:strCache>
            </c:strRef>
          </c:tx>
          <c:explosion val="25"/>
          <c:dPt>
            <c:idx val="0"/>
            <c:bubble3D val="0"/>
          </c:dPt>
          <c:dPt>
            <c:idx val="1"/>
            <c:bubble3D val="0"/>
          </c:dPt>
          <c:dPt>
            <c:idx val="2"/>
            <c:bubble3D val="0"/>
          </c:dPt>
          <c:dPt>
            <c:idx val="3"/>
            <c:bubble3D val="0"/>
          </c:dPt>
          <c:dPt>
            <c:idx val="4"/>
            <c:bubble3D val="0"/>
          </c:dPt>
          <c:dPt>
            <c:idx val="5"/>
            <c:bubble3D val="0"/>
          </c:dPt>
          <c:cat>
            <c:strRef>
              <c:f>Лист1!$A$2:$A$7</c:f>
              <c:strCache>
                <c:ptCount val="6"/>
                <c:pt idx="0">
                  <c:v>до 30 хвилин</c:v>
                </c:pt>
                <c:pt idx="1">
                  <c:v>30-60 хвилин</c:v>
                </c:pt>
                <c:pt idx="2">
                  <c:v>1-2 години</c:v>
                </c:pt>
                <c:pt idx="3">
                  <c:v>3-6 годин</c:v>
                </c:pt>
                <c:pt idx="4">
                  <c:v>7-12 годин</c:v>
                </c:pt>
                <c:pt idx="5">
                  <c:v>быльше 24 годин</c:v>
                </c:pt>
              </c:strCache>
            </c:strRef>
          </c:cat>
          <c:val>
            <c:numRef>
              <c:f>Лист1!$C$2:$C$7</c:f>
              <c:numCache>
                <c:formatCode>General</c:formatCode>
                <c:ptCount val="6"/>
              </c:numCache>
            </c:numRef>
          </c:val>
        </c:ser>
        <c:dLbls>
          <c:showLegendKey val="0"/>
          <c:showVal val="0"/>
          <c:showCatName val="0"/>
          <c:showSerName val="0"/>
          <c:showPercent val="0"/>
          <c:showBubbleSize val="0"/>
          <c:showLeaderLines val="0"/>
        </c:dLbls>
      </c:pie3DChart>
      <c:spPr>
        <a:noFill/>
        <a:ln w="25355">
          <a:noFill/>
        </a:ln>
      </c:spPr>
    </c:plotArea>
    <c:legend>
      <c:legendPos val="r"/>
      <c:layout>
        <c:manualLayout>
          <c:xMode val="edge"/>
          <c:yMode val="edge"/>
          <c:x val="0.73648218972628399"/>
          <c:y val="0.15077419013898399"/>
          <c:w val="0.249232095988002"/>
          <c:h val="0.57739893251598595"/>
        </c:manualLayout>
      </c:layout>
      <c:overlay val="0"/>
      <c:txPr>
        <a:bodyPr/>
        <a:lstStyle/>
        <a:p>
          <a:pPr>
            <a:defRPr b="0">
              <a:latin typeface="Times New Roman" pitchFamily="18" charset="0"/>
              <a:cs typeface="Times New Roman" pitchFamily="18" charset="0"/>
            </a:defRPr>
          </a:pPr>
          <a:endParaRPr lang="ru-RU"/>
        </a:p>
      </c:txPr>
    </c:legend>
    <c:plotVisOnly val="1"/>
    <c:dispBlanksAs val="zero"/>
    <c:showDLblsOverMax val="0"/>
  </c:chart>
  <c:spPr>
    <a:ln>
      <a:noFill/>
    </a:ln>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90"/>
      <c:rotY val="40"/>
      <c:depthPercent val="140"/>
      <c:rAngAx val="1"/>
    </c:view3D>
    <c:floor>
      <c:thickness val="0"/>
      <c:spPr>
        <a:solidFill>
          <a:schemeClr val="bg1">
            <a:lumMod val="65000"/>
          </a:schemeClr>
        </a:solidFill>
        <a:scene3d>
          <a:camera prst="orthographicFront"/>
          <a:lightRig rig="threePt" dir="t"/>
        </a:scene3d>
        <a:sp3d>
          <a:contourClr>
            <a:srgbClr val="000000"/>
          </a:contourClr>
        </a:sp3d>
      </c:spPr>
    </c:floor>
    <c:sideWall>
      <c:thickness val="0"/>
    </c:sideWall>
    <c:backWall>
      <c:thickness val="0"/>
    </c:backWall>
    <c:plotArea>
      <c:layout>
        <c:manualLayout>
          <c:layoutTarget val="inner"/>
          <c:xMode val="edge"/>
          <c:yMode val="edge"/>
          <c:x val="7.0889415805859696E-2"/>
          <c:y val="3.6496912915021801E-2"/>
          <c:w val="0.86251968290275005"/>
          <c:h val="0.81523992997399697"/>
        </c:manualLayout>
      </c:layout>
      <c:bar3DChart>
        <c:barDir val="col"/>
        <c:grouping val="clustered"/>
        <c:varyColors val="0"/>
        <c:ser>
          <c:idx val="0"/>
          <c:order val="0"/>
          <c:tx>
            <c:strRef>
              <c:f>Лист1!$B$1</c:f>
              <c:strCache>
                <c:ptCount val="1"/>
                <c:pt idx="0">
                  <c:v>підгрупа 1</c:v>
                </c:pt>
              </c:strCache>
            </c:strRef>
          </c:tx>
          <c:spPr>
            <a:solidFill>
              <a:srgbClr val="0070C0"/>
            </a:solidFill>
          </c:spPr>
          <c:invertIfNegative val="0"/>
          <c:dLbls>
            <c:dLbl>
              <c:idx val="1"/>
              <c:layout>
                <c:manualLayout>
                  <c:x val="-6.0751946454095504E-3"/>
                  <c:y val="-9.9474456343376493E-3"/>
                </c:manualLayout>
              </c:layout>
              <c:showLegendKey val="0"/>
              <c:showVal val="1"/>
              <c:showCatName val="0"/>
              <c:showSerName val="0"/>
              <c:showPercent val="0"/>
              <c:showBubbleSize val="0"/>
            </c:dLbl>
            <c:dLbl>
              <c:idx val="2"/>
              <c:layout>
                <c:manualLayout>
                  <c:x val="0"/>
                  <c:y val="-1.9894891268675299E-2"/>
                </c:manualLayout>
              </c:layout>
              <c:showLegendKey val="0"/>
              <c:showVal val="1"/>
              <c:showCatName val="0"/>
              <c:showSerName val="0"/>
              <c:showPercent val="0"/>
              <c:showBubbleSize val="0"/>
            </c:dLbl>
            <c:dLbl>
              <c:idx val="3"/>
              <c:layout>
                <c:manualLayout>
                  <c:x val="0"/>
                  <c:y val="-1.9894891268675299E-2"/>
                </c:manualLayout>
              </c:layout>
              <c:showLegendKey val="0"/>
              <c:showVal val="1"/>
              <c:showCatName val="0"/>
              <c:showSerName val="0"/>
              <c:showPercent val="0"/>
              <c:showBubbleSize val="0"/>
            </c:dLbl>
            <c:dLbl>
              <c:idx val="4"/>
              <c:layout>
                <c:manualLayout>
                  <c:x val="-2.02506488180318E-3"/>
                  <c:y val="-1.65790760572294E-2"/>
                </c:manualLayout>
              </c:layout>
              <c:showLegendKey val="0"/>
              <c:showVal val="1"/>
              <c:showCatName val="0"/>
              <c:showSerName val="0"/>
              <c:showPercent val="0"/>
              <c:showBubbleSize val="0"/>
            </c:dLbl>
            <c:dLbl>
              <c:idx val="5"/>
              <c:layout>
                <c:manualLayout>
                  <c:x val="2.0250648818032602E-3"/>
                  <c:y val="-1.9894891268675299E-2"/>
                </c:manualLayout>
              </c:layout>
              <c:showLegendKey val="0"/>
              <c:showVal val="1"/>
              <c:showCatName val="0"/>
              <c:showSerName val="0"/>
              <c:showPercent val="0"/>
              <c:showBubbleSize val="0"/>
            </c:dLbl>
            <c:dLbl>
              <c:idx val="6"/>
              <c:layout>
                <c:manualLayout>
                  <c:x val="-2.02506488180318E-3"/>
                  <c:y val="-1.3263260845783499E-2"/>
                </c:manualLayout>
              </c:layout>
              <c:showLegendKey val="0"/>
              <c:showVal val="1"/>
              <c:showCatName val="0"/>
              <c:showSerName val="0"/>
              <c:showPercent val="0"/>
              <c:showBubbleSize val="0"/>
            </c:dLbl>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до операції</c:v>
                </c:pt>
                <c:pt idx="2">
                  <c:v>2 доба</c:v>
                </c:pt>
                <c:pt idx="3">
                  <c:v>6 діб</c:v>
                </c:pt>
                <c:pt idx="4">
                  <c:v>10 діб</c:v>
                </c:pt>
                <c:pt idx="5">
                  <c:v>16 діб</c:v>
                </c:pt>
                <c:pt idx="6">
                  <c:v>20 діб</c:v>
                </c:pt>
              </c:strCache>
            </c:strRef>
          </c:cat>
          <c:val>
            <c:numRef>
              <c:f>Лист1!$B$2:$B$8</c:f>
              <c:numCache>
                <c:formatCode>General</c:formatCode>
                <c:ptCount val="7"/>
                <c:pt idx="0">
                  <c:v>100</c:v>
                </c:pt>
                <c:pt idx="1">
                  <c:v>160</c:v>
                </c:pt>
                <c:pt idx="2">
                  <c:v>180</c:v>
                </c:pt>
                <c:pt idx="3">
                  <c:v>200</c:v>
                </c:pt>
                <c:pt idx="4">
                  <c:v>165</c:v>
                </c:pt>
                <c:pt idx="5">
                  <c:v>140</c:v>
                </c:pt>
                <c:pt idx="6">
                  <c:v>125</c:v>
                </c:pt>
              </c:numCache>
            </c:numRef>
          </c:val>
        </c:ser>
        <c:ser>
          <c:idx val="1"/>
          <c:order val="1"/>
          <c:tx>
            <c:strRef>
              <c:f>Лист1!$C$1</c:f>
              <c:strCache>
                <c:ptCount val="1"/>
                <c:pt idx="0">
                  <c:v>підгрупа 2</c:v>
                </c:pt>
              </c:strCache>
            </c:strRef>
          </c:tx>
          <c:spPr>
            <a:solidFill>
              <a:srgbClr val="FF0000"/>
            </a:solidFill>
            <a:ln>
              <a:solidFill>
                <a:srgbClr val="FFFF00"/>
              </a:solidFill>
            </a:ln>
          </c:spPr>
          <c:invertIfNegative val="0"/>
          <c:dLbls>
            <c:dLbl>
              <c:idx val="0"/>
              <c:layout>
                <c:manualLayout>
                  <c:x val="2.4300778581638201E-2"/>
                  <c:y val="-6.6316304228917098E-3"/>
                </c:manualLayout>
              </c:layout>
              <c:showLegendKey val="0"/>
              <c:showVal val="1"/>
              <c:showCatName val="0"/>
              <c:showSerName val="0"/>
              <c:showPercent val="0"/>
              <c:showBubbleSize val="0"/>
            </c:dLbl>
            <c:dLbl>
              <c:idx val="1"/>
              <c:layout>
                <c:manualLayout>
                  <c:x val="2.4300778581638201E-2"/>
                  <c:y val="-3.6473967325904702E-2"/>
                </c:manualLayout>
              </c:layout>
              <c:showLegendKey val="0"/>
              <c:showVal val="1"/>
              <c:showCatName val="0"/>
              <c:showSerName val="0"/>
              <c:showPercent val="0"/>
              <c:showBubbleSize val="0"/>
            </c:dLbl>
            <c:dLbl>
              <c:idx val="2"/>
              <c:layout>
                <c:manualLayout>
                  <c:x val="1.8225583936228602E-2"/>
                  <c:y val="-3.9789782537350597E-2"/>
                </c:manualLayout>
              </c:layout>
              <c:showLegendKey val="0"/>
              <c:showVal val="1"/>
              <c:showCatName val="0"/>
              <c:showSerName val="0"/>
              <c:showPercent val="0"/>
              <c:showBubbleSize val="0"/>
            </c:dLbl>
            <c:dLbl>
              <c:idx val="3"/>
              <c:layout>
                <c:manualLayout>
                  <c:x val="2.4300778581638201E-2"/>
                  <c:y val="-3.31581521144588E-2"/>
                </c:manualLayout>
              </c:layout>
              <c:showLegendKey val="0"/>
              <c:showVal val="1"/>
              <c:showCatName val="0"/>
              <c:showSerName val="0"/>
              <c:showPercent val="0"/>
              <c:showBubbleSize val="0"/>
            </c:dLbl>
            <c:dLbl>
              <c:idx val="4"/>
              <c:layout>
                <c:manualLayout>
                  <c:x val="2.4300778581638299E-2"/>
                  <c:y val="-3.6473967325904702E-2"/>
                </c:manualLayout>
              </c:layout>
              <c:showLegendKey val="0"/>
              <c:showVal val="1"/>
              <c:showCatName val="0"/>
              <c:showSerName val="0"/>
              <c:showPercent val="0"/>
              <c:showBubbleSize val="0"/>
            </c:dLbl>
            <c:dLbl>
              <c:idx val="5"/>
              <c:layout>
                <c:manualLayout>
                  <c:x val="3.24008786549232E-2"/>
                  <c:y val="-3.6473967325904702E-2"/>
                </c:manualLayout>
              </c:layout>
              <c:showLegendKey val="0"/>
              <c:showVal val="1"/>
              <c:showCatName val="0"/>
              <c:showSerName val="0"/>
              <c:showPercent val="0"/>
              <c:showBubbleSize val="0"/>
            </c:dLbl>
            <c:dLbl>
              <c:idx val="6"/>
              <c:layout>
                <c:manualLayout>
                  <c:x val="2.4300778581638201E-2"/>
                  <c:y val="-4.6421412960242298E-2"/>
                </c:manualLayout>
              </c:layout>
              <c:showLegendKey val="0"/>
              <c:showVal val="1"/>
              <c:showCatName val="0"/>
              <c:showSerName val="0"/>
              <c:showPercent val="0"/>
              <c:showBubbleSize val="0"/>
            </c:dLbl>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до операції</c:v>
                </c:pt>
                <c:pt idx="2">
                  <c:v>2 доба</c:v>
                </c:pt>
                <c:pt idx="3">
                  <c:v>6 діб</c:v>
                </c:pt>
                <c:pt idx="4">
                  <c:v>10 діб</c:v>
                </c:pt>
                <c:pt idx="5">
                  <c:v>16 діб</c:v>
                </c:pt>
                <c:pt idx="6">
                  <c:v>20 діб</c:v>
                </c:pt>
              </c:strCache>
            </c:strRef>
          </c:cat>
          <c:val>
            <c:numRef>
              <c:f>Лист1!$C$2:$C$8</c:f>
              <c:numCache>
                <c:formatCode>General</c:formatCode>
                <c:ptCount val="7"/>
                <c:pt idx="0">
                  <c:v>100</c:v>
                </c:pt>
                <c:pt idx="1">
                  <c:v>170</c:v>
                </c:pt>
                <c:pt idx="2">
                  <c:v>200</c:v>
                </c:pt>
                <c:pt idx="3">
                  <c:v>210</c:v>
                </c:pt>
                <c:pt idx="4">
                  <c:v>175</c:v>
                </c:pt>
                <c:pt idx="5">
                  <c:v>150</c:v>
                </c:pt>
                <c:pt idx="6">
                  <c:v>135</c:v>
                </c:pt>
              </c:numCache>
            </c:numRef>
          </c:val>
        </c:ser>
        <c:dLbls>
          <c:showLegendKey val="0"/>
          <c:showVal val="0"/>
          <c:showCatName val="0"/>
          <c:showSerName val="0"/>
          <c:showPercent val="0"/>
          <c:showBubbleSize val="0"/>
        </c:dLbls>
        <c:gapWidth val="150"/>
        <c:shape val="box"/>
        <c:axId val="313434496"/>
        <c:axId val="313436032"/>
        <c:axId val="0"/>
      </c:bar3DChart>
      <c:catAx>
        <c:axId val="313434496"/>
        <c:scaling>
          <c:orientation val="minMax"/>
        </c:scaling>
        <c:delete val="0"/>
        <c:axPos val="b"/>
        <c:numFmt formatCode="General" sourceLinked="1"/>
        <c:majorTickMark val="out"/>
        <c:minorTickMark val="none"/>
        <c:tickLblPos val="nextTo"/>
        <c:spPr>
          <a:ln>
            <a:solidFill>
              <a:schemeClr val="tx1"/>
            </a:solidFill>
          </a:ln>
        </c:spPr>
        <c:txPr>
          <a:bodyPr/>
          <a:lstStyle/>
          <a:p>
            <a:pPr>
              <a:defRPr sz="1200" b="0">
                <a:latin typeface="Times New Roman"/>
                <a:cs typeface="Times New Roman"/>
              </a:defRPr>
            </a:pPr>
            <a:endParaRPr lang="ru-RU"/>
          </a:p>
        </c:txPr>
        <c:crossAx val="313436032"/>
        <c:crosses val="autoZero"/>
        <c:auto val="1"/>
        <c:lblAlgn val="ctr"/>
        <c:lblOffset val="100"/>
        <c:noMultiLvlLbl val="0"/>
      </c:catAx>
      <c:valAx>
        <c:axId val="313436032"/>
        <c:scaling>
          <c:orientation val="minMax"/>
        </c:scaling>
        <c:delete val="0"/>
        <c:axPos val="l"/>
        <c:numFmt formatCode="General" sourceLinked="1"/>
        <c:majorTickMark val="out"/>
        <c:minorTickMark val="none"/>
        <c:tickLblPos val="nextTo"/>
        <c:spPr>
          <a:ln>
            <a:solidFill>
              <a:schemeClr val="tx1"/>
            </a:solidFill>
          </a:ln>
        </c:spPr>
        <c:txPr>
          <a:bodyPr/>
          <a:lstStyle/>
          <a:p>
            <a:pPr>
              <a:defRPr sz="1200" b="0">
                <a:latin typeface="Times New Roman" pitchFamily="18" charset="0"/>
                <a:cs typeface="Times New Roman" pitchFamily="18" charset="0"/>
              </a:defRPr>
            </a:pPr>
            <a:endParaRPr lang="ru-RU"/>
          </a:p>
        </c:txPr>
        <c:crossAx val="313434496"/>
        <c:crosses val="autoZero"/>
        <c:crossBetween val="between"/>
      </c:valAx>
      <c:spPr>
        <a:noFill/>
        <a:ln w="25401">
          <a:noFill/>
        </a:ln>
      </c:spPr>
    </c:plotArea>
    <c:legend>
      <c:legendPos val="r"/>
      <c:layout>
        <c:manualLayout>
          <c:xMode val="edge"/>
          <c:yMode val="edge"/>
          <c:x val="0.61436619033731898"/>
          <c:y val="0.131437677433178"/>
          <c:w val="0.215306373740319"/>
          <c:h val="0.119994643526702"/>
        </c:manualLayout>
      </c:layout>
      <c:overlay val="0"/>
      <c:txPr>
        <a:bodyPr/>
        <a:lstStyle/>
        <a:p>
          <a:pPr>
            <a:defRPr sz="1200" b="0">
              <a:latin typeface="Times New Roman"/>
              <a:cs typeface="Times New Roman"/>
            </a:defRPr>
          </a:pPr>
          <a:endParaRPr lang="ru-RU"/>
        </a:p>
      </c:txPr>
    </c:legend>
    <c:plotVisOnly val="1"/>
    <c:dispBlanksAs val="gap"/>
    <c:showDLblsOverMax val="0"/>
  </c:chart>
  <c:spPr>
    <a:ln>
      <a:noFill/>
    </a:ln>
  </c:sp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90"/>
      <c:rotY val="90"/>
      <c:depthPercent val="150"/>
      <c:rAngAx val="1"/>
    </c:view3D>
    <c:floor>
      <c:thickness val="0"/>
      <c:spPr>
        <a:solidFill>
          <a:schemeClr val="bg1">
            <a:lumMod val="65000"/>
          </a:schemeClr>
        </a:solidFill>
        <a:scene3d>
          <a:camera prst="orthographicFront"/>
          <a:lightRig rig="threePt" dir="t"/>
        </a:scene3d>
        <a:sp3d>
          <a:contourClr>
            <a:srgbClr val="000000"/>
          </a:contourClr>
        </a:sp3d>
      </c:spPr>
    </c:floor>
    <c:sideWall>
      <c:thickness val="0"/>
    </c:sideWall>
    <c:backWall>
      <c:thickness val="0"/>
    </c:backWall>
    <c:plotArea>
      <c:layout>
        <c:manualLayout>
          <c:layoutTarget val="inner"/>
          <c:xMode val="edge"/>
          <c:yMode val="edge"/>
          <c:x val="7.2308449013490206E-2"/>
          <c:y val="4.0587575611428402E-2"/>
          <c:w val="0.87614830136142796"/>
          <c:h val="0.84329506034387602"/>
        </c:manualLayout>
      </c:layout>
      <c:bar3DChart>
        <c:barDir val="col"/>
        <c:grouping val="clustered"/>
        <c:varyColors val="0"/>
        <c:ser>
          <c:idx val="0"/>
          <c:order val="0"/>
          <c:tx>
            <c:strRef>
              <c:f>Лист1!$B$1</c:f>
              <c:strCache>
                <c:ptCount val="1"/>
                <c:pt idx="0">
                  <c:v>підгрупа 1</c:v>
                </c:pt>
              </c:strCache>
            </c:strRef>
          </c:tx>
          <c:spPr>
            <a:solidFill>
              <a:srgbClr val="0070C0"/>
            </a:solidFill>
          </c:spPr>
          <c:invertIfNegative val="0"/>
          <c:dLbls>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6"/>
                <c:pt idx="0">
                  <c:v>норма</c:v>
                </c:pt>
                <c:pt idx="1">
                  <c:v>2 доба</c:v>
                </c:pt>
                <c:pt idx="2">
                  <c:v>6 діб</c:v>
                </c:pt>
                <c:pt idx="3">
                  <c:v>10 діб</c:v>
                </c:pt>
                <c:pt idx="4">
                  <c:v>16 діб</c:v>
                </c:pt>
                <c:pt idx="5">
                  <c:v>20 діб</c:v>
                </c:pt>
              </c:strCache>
            </c:strRef>
          </c:cat>
          <c:val>
            <c:numRef>
              <c:f>Лист1!$B$2:$B$8</c:f>
              <c:numCache>
                <c:formatCode>General</c:formatCode>
                <c:ptCount val="7"/>
                <c:pt idx="0">
                  <c:v>100</c:v>
                </c:pt>
                <c:pt idx="1">
                  <c:v>180</c:v>
                </c:pt>
                <c:pt idx="2">
                  <c:v>160</c:v>
                </c:pt>
                <c:pt idx="3">
                  <c:v>140</c:v>
                </c:pt>
                <c:pt idx="4">
                  <c:v>130</c:v>
                </c:pt>
                <c:pt idx="5">
                  <c:v>105</c:v>
                </c:pt>
              </c:numCache>
            </c:numRef>
          </c:val>
        </c:ser>
        <c:ser>
          <c:idx val="1"/>
          <c:order val="1"/>
          <c:tx>
            <c:strRef>
              <c:f>Лист1!$C$1</c:f>
              <c:strCache>
                <c:ptCount val="1"/>
                <c:pt idx="0">
                  <c:v>підгрупа 2</c:v>
                </c:pt>
              </c:strCache>
            </c:strRef>
          </c:tx>
          <c:spPr>
            <a:solidFill>
              <a:srgbClr val="FF0000"/>
            </a:solidFill>
            <a:ln>
              <a:solidFill>
                <a:srgbClr val="FFFF00"/>
              </a:solidFill>
            </a:ln>
          </c:spPr>
          <c:invertIfNegative val="0"/>
          <c:dLbls>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6"/>
                <c:pt idx="0">
                  <c:v>норма</c:v>
                </c:pt>
                <c:pt idx="1">
                  <c:v>2 доба</c:v>
                </c:pt>
                <c:pt idx="2">
                  <c:v>6 діб</c:v>
                </c:pt>
                <c:pt idx="3">
                  <c:v>10 діб</c:v>
                </c:pt>
                <c:pt idx="4">
                  <c:v>16 діб</c:v>
                </c:pt>
                <c:pt idx="5">
                  <c:v>20 діб</c:v>
                </c:pt>
              </c:strCache>
            </c:strRef>
          </c:cat>
          <c:val>
            <c:numRef>
              <c:f>Лист1!$C$2:$C$8</c:f>
              <c:numCache>
                <c:formatCode>General</c:formatCode>
                <c:ptCount val="7"/>
                <c:pt idx="0">
                  <c:v>100</c:v>
                </c:pt>
                <c:pt idx="1">
                  <c:v>220</c:v>
                </c:pt>
                <c:pt idx="2">
                  <c:v>200</c:v>
                </c:pt>
                <c:pt idx="3">
                  <c:v>155</c:v>
                </c:pt>
                <c:pt idx="4">
                  <c:v>145</c:v>
                </c:pt>
                <c:pt idx="5">
                  <c:v>130</c:v>
                </c:pt>
              </c:numCache>
            </c:numRef>
          </c:val>
        </c:ser>
        <c:ser>
          <c:idx val="2"/>
          <c:order val="2"/>
          <c:tx>
            <c:strRef>
              <c:f>Лист1!$D$1</c:f>
              <c:strCache>
                <c:ptCount val="1"/>
                <c:pt idx="0">
                  <c:v>Столбец1</c:v>
                </c:pt>
              </c:strCache>
            </c:strRef>
          </c:tx>
          <c:invertIfNegative val="0"/>
          <c:cat>
            <c:strRef>
              <c:f>Лист1!$A$2:$A$8</c:f>
              <c:strCache>
                <c:ptCount val="6"/>
                <c:pt idx="0">
                  <c:v>норма</c:v>
                </c:pt>
                <c:pt idx="1">
                  <c:v>2 доба</c:v>
                </c:pt>
                <c:pt idx="2">
                  <c:v>6 діб</c:v>
                </c:pt>
                <c:pt idx="3">
                  <c:v>10 діб</c:v>
                </c:pt>
                <c:pt idx="4">
                  <c:v>16 діб</c:v>
                </c:pt>
                <c:pt idx="5">
                  <c:v>20 діб</c:v>
                </c:pt>
              </c:strCache>
            </c:strRef>
          </c:cat>
          <c:val>
            <c:numRef>
              <c:f>Лист1!$D$2:$D$8</c:f>
              <c:numCache>
                <c:formatCode>General</c:formatCode>
                <c:ptCount val="7"/>
              </c:numCache>
            </c:numRef>
          </c:val>
        </c:ser>
        <c:ser>
          <c:idx val="3"/>
          <c:order val="3"/>
          <c:tx>
            <c:strRef>
              <c:f>Лист1!$E$1</c:f>
              <c:strCache>
                <c:ptCount val="1"/>
                <c:pt idx="0">
                  <c:v>Столбец2</c:v>
                </c:pt>
              </c:strCache>
            </c:strRef>
          </c:tx>
          <c:invertIfNegative val="0"/>
          <c:cat>
            <c:strRef>
              <c:f>Лист1!$A$2:$A$8</c:f>
              <c:strCache>
                <c:ptCount val="6"/>
                <c:pt idx="0">
                  <c:v>норма</c:v>
                </c:pt>
                <c:pt idx="1">
                  <c:v>2 доба</c:v>
                </c:pt>
                <c:pt idx="2">
                  <c:v>6 діб</c:v>
                </c:pt>
                <c:pt idx="3">
                  <c:v>10 діб</c:v>
                </c:pt>
                <c:pt idx="4">
                  <c:v>16 діб</c:v>
                </c:pt>
                <c:pt idx="5">
                  <c:v>20 діб</c:v>
                </c:pt>
              </c:strCache>
            </c:strRef>
          </c:cat>
          <c:val>
            <c:numRef>
              <c:f>Лист1!$E$2:$E$8</c:f>
              <c:numCache>
                <c:formatCode>General</c:formatCode>
                <c:ptCount val="7"/>
              </c:numCache>
            </c:numRef>
          </c:val>
        </c:ser>
        <c:dLbls>
          <c:showLegendKey val="0"/>
          <c:showVal val="0"/>
          <c:showCatName val="0"/>
          <c:showSerName val="0"/>
          <c:showPercent val="0"/>
          <c:showBubbleSize val="0"/>
        </c:dLbls>
        <c:gapWidth val="150"/>
        <c:shape val="box"/>
        <c:axId val="317478016"/>
        <c:axId val="317479552"/>
        <c:axId val="0"/>
      </c:bar3DChart>
      <c:catAx>
        <c:axId val="317478016"/>
        <c:scaling>
          <c:orientation val="minMax"/>
        </c:scaling>
        <c:delete val="0"/>
        <c:axPos val="b"/>
        <c:numFmt formatCode="General" sourceLinked="1"/>
        <c:majorTickMark val="out"/>
        <c:minorTickMark val="none"/>
        <c:tickLblPos val="nextTo"/>
        <c:txPr>
          <a:bodyPr/>
          <a:lstStyle/>
          <a:p>
            <a:pPr>
              <a:defRPr sz="1200" b="0">
                <a:latin typeface="Times New Roman" pitchFamily="18" charset="0"/>
                <a:cs typeface="Times New Roman" pitchFamily="18" charset="0"/>
              </a:defRPr>
            </a:pPr>
            <a:endParaRPr lang="ru-RU"/>
          </a:p>
        </c:txPr>
        <c:crossAx val="317479552"/>
        <c:crosses val="autoZero"/>
        <c:auto val="1"/>
        <c:lblAlgn val="ctr"/>
        <c:lblOffset val="100"/>
        <c:noMultiLvlLbl val="0"/>
      </c:catAx>
      <c:valAx>
        <c:axId val="317479552"/>
        <c:scaling>
          <c:orientation val="minMax"/>
        </c:scaling>
        <c:delete val="0"/>
        <c:axPos val="l"/>
        <c:numFmt formatCode="General" sourceLinked="1"/>
        <c:majorTickMark val="out"/>
        <c:minorTickMark val="none"/>
        <c:tickLblPos val="nextTo"/>
        <c:txPr>
          <a:bodyPr/>
          <a:lstStyle/>
          <a:p>
            <a:pPr>
              <a:defRPr sz="1200" b="0">
                <a:latin typeface="Times New Roman" pitchFamily="18" charset="0"/>
                <a:cs typeface="Times New Roman" pitchFamily="18" charset="0"/>
              </a:defRPr>
            </a:pPr>
            <a:endParaRPr lang="ru-RU"/>
          </a:p>
        </c:txPr>
        <c:crossAx val="317478016"/>
        <c:crosses val="autoZero"/>
        <c:crossBetween val="between"/>
      </c:valAx>
      <c:spPr>
        <a:noFill/>
        <a:ln w="25405">
          <a:noFill/>
        </a:ln>
      </c:spPr>
    </c:plotArea>
    <c:legend>
      <c:legendPos val="r"/>
      <c:legendEntry>
        <c:idx val="2"/>
        <c:delete val="1"/>
      </c:legendEntry>
      <c:legendEntry>
        <c:idx val="3"/>
        <c:delete val="1"/>
      </c:legendEntry>
      <c:layout>
        <c:manualLayout>
          <c:xMode val="edge"/>
          <c:yMode val="edge"/>
          <c:x val="0.59183450100233503"/>
          <c:y val="0.107284922717994"/>
          <c:w val="0.20944270155207001"/>
          <c:h val="0.13561821866283799"/>
        </c:manualLayout>
      </c:layout>
      <c:overlay val="0"/>
      <c:txPr>
        <a:bodyPr/>
        <a:lstStyle/>
        <a:p>
          <a:pPr>
            <a:defRPr sz="1200" b="0">
              <a:latin typeface="Times New Roman" pitchFamily="18" charset="0"/>
              <a:cs typeface="Times New Roman" pitchFamily="18" charset="0"/>
            </a:defRPr>
          </a:pPr>
          <a:endParaRPr lang="ru-RU"/>
        </a:p>
      </c:txPr>
    </c:legend>
    <c:plotVisOnly val="1"/>
    <c:dispBlanksAs val="gap"/>
    <c:showDLblsOverMax val="0"/>
  </c:chart>
  <c:spPr>
    <a:ln>
      <a:noFill/>
    </a:ln>
  </c:sp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3581718778955196E-2"/>
          <c:y val="3.6403959455342499E-2"/>
          <c:w val="0.856197349934814"/>
          <c:h val="0.87348925711158099"/>
        </c:manualLayout>
      </c:layout>
      <c:lineChart>
        <c:grouping val="standard"/>
        <c:varyColors val="0"/>
        <c:ser>
          <c:idx val="0"/>
          <c:order val="0"/>
          <c:tx>
            <c:strRef>
              <c:f>Лист1!$B$1</c:f>
              <c:strCache>
                <c:ptCount val="1"/>
                <c:pt idx="0">
                  <c:v>Столбец2</c:v>
                </c:pt>
              </c:strCache>
            </c:strRef>
          </c:tx>
          <c:spPr>
            <a:ln w="50721">
              <a:solidFill>
                <a:srgbClr val="7030A0"/>
              </a:solidFill>
            </a:ln>
          </c:spPr>
          <c:marker>
            <c:spPr>
              <a:solidFill>
                <a:srgbClr val="7030A0"/>
              </a:solidFill>
              <a:ln w="50721" cap="rnd">
                <a:solidFill>
                  <a:srgbClr val="7030A0"/>
                </a:solidFill>
                <a:bevel/>
              </a:ln>
            </c:spPr>
          </c:marker>
          <c:cat>
            <c:strRef>
              <c:f>Лист1!$A$2:$A$8</c:f>
              <c:strCache>
                <c:ptCount val="7"/>
                <c:pt idx="0">
                  <c:v>норма</c:v>
                </c:pt>
                <c:pt idx="1">
                  <c:v>2 доби</c:v>
                </c:pt>
                <c:pt idx="2">
                  <c:v>6 діб</c:v>
                </c:pt>
                <c:pt idx="3">
                  <c:v>10 діб</c:v>
                </c:pt>
                <c:pt idx="4">
                  <c:v>14 діб</c:v>
                </c:pt>
                <c:pt idx="5">
                  <c:v>16 діб</c:v>
                </c:pt>
                <c:pt idx="6">
                  <c:v>20 діб</c:v>
                </c:pt>
              </c:strCache>
            </c:strRef>
          </c:cat>
          <c:val>
            <c:numRef>
              <c:f>Лист1!$B$2:$B$8</c:f>
              <c:numCache>
                <c:formatCode>General</c:formatCode>
                <c:ptCount val="7"/>
              </c:numCache>
            </c:numRef>
          </c:val>
          <c:smooth val="0"/>
        </c:ser>
        <c:ser>
          <c:idx val="1"/>
          <c:order val="1"/>
          <c:tx>
            <c:strRef>
              <c:f>Лист1!$C$1</c:f>
              <c:strCache>
                <c:ptCount val="1"/>
                <c:pt idx="0">
                  <c:v>підгрупа 1</c:v>
                </c:pt>
              </c:strCache>
            </c:strRef>
          </c:tx>
          <c:spPr>
            <a:ln w="50721"/>
          </c:spPr>
          <c:marker>
            <c:spPr>
              <a:solidFill>
                <a:srgbClr val="FF0000"/>
              </a:solidFill>
              <a:ln w="25360" cap="rnd">
                <a:bevel/>
              </a:ln>
            </c:spPr>
          </c:marker>
          <c:dLbls>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2 доби</c:v>
                </c:pt>
                <c:pt idx="2">
                  <c:v>6 діб</c:v>
                </c:pt>
                <c:pt idx="3">
                  <c:v>10 діб</c:v>
                </c:pt>
                <c:pt idx="4">
                  <c:v>14 діб</c:v>
                </c:pt>
                <c:pt idx="5">
                  <c:v>16 діб</c:v>
                </c:pt>
                <c:pt idx="6">
                  <c:v>20 діб</c:v>
                </c:pt>
              </c:strCache>
            </c:strRef>
          </c:cat>
          <c:val>
            <c:numRef>
              <c:f>Лист1!$C$2:$C$8</c:f>
              <c:numCache>
                <c:formatCode>General</c:formatCode>
                <c:ptCount val="7"/>
                <c:pt idx="0">
                  <c:v>100</c:v>
                </c:pt>
                <c:pt idx="1">
                  <c:v>350</c:v>
                </c:pt>
                <c:pt idx="2">
                  <c:v>400</c:v>
                </c:pt>
                <c:pt idx="3">
                  <c:v>300</c:v>
                </c:pt>
                <c:pt idx="4">
                  <c:v>200</c:v>
                </c:pt>
                <c:pt idx="5">
                  <c:v>125</c:v>
                </c:pt>
                <c:pt idx="6">
                  <c:v>120</c:v>
                </c:pt>
              </c:numCache>
            </c:numRef>
          </c:val>
          <c:smooth val="0"/>
        </c:ser>
        <c:ser>
          <c:idx val="2"/>
          <c:order val="2"/>
          <c:tx>
            <c:strRef>
              <c:f>Лист1!$D$1</c:f>
              <c:strCache>
                <c:ptCount val="1"/>
                <c:pt idx="0">
                  <c:v>підгрупа 2</c:v>
                </c:pt>
              </c:strCache>
            </c:strRef>
          </c:tx>
          <c:spPr>
            <a:ln w="50721"/>
          </c:spPr>
          <c:marker>
            <c:spPr>
              <a:solidFill>
                <a:srgbClr val="00B050"/>
              </a:solidFill>
              <a:ln w="50721" cap="rnd">
                <a:solidFill>
                  <a:srgbClr val="00B050"/>
                </a:solidFill>
                <a:bevel/>
              </a:ln>
            </c:spPr>
          </c:marker>
          <c:dLbls>
            <c:txPr>
              <a:bodyPr/>
              <a:lstStyle/>
              <a:p>
                <a:pPr>
                  <a:defRPr sz="1200" b="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2 доби</c:v>
                </c:pt>
                <c:pt idx="2">
                  <c:v>6 діб</c:v>
                </c:pt>
                <c:pt idx="3">
                  <c:v>10 діб</c:v>
                </c:pt>
                <c:pt idx="4">
                  <c:v>14 діб</c:v>
                </c:pt>
                <c:pt idx="5">
                  <c:v>16 діб</c:v>
                </c:pt>
                <c:pt idx="6">
                  <c:v>20 діб</c:v>
                </c:pt>
              </c:strCache>
            </c:strRef>
          </c:cat>
          <c:val>
            <c:numRef>
              <c:f>Лист1!$D$2:$D$8</c:f>
              <c:numCache>
                <c:formatCode>General</c:formatCode>
                <c:ptCount val="7"/>
                <c:pt idx="0">
                  <c:v>100</c:v>
                </c:pt>
                <c:pt idx="1">
                  <c:v>490</c:v>
                </c:pt>
                <c:pt idx="2">
                  <c:v>510</c:v>
                </c:pt>
                <c:pt idx="3">
                  <c:v>450</c:v>
                </c:pt>
                <c:pt idx="4">
                  <c:v>250</c:v>
                </c:pt>
                <c:pt idx="5">
                  <c:v>200</c:v>
                </c:pt>
                <c:pt idx="6">
                  <c:v>180</c:v>
                </c:pt>
              </c:numCache>
            </c:numRef>
          </c:val>
          <c:smooth val="0"/>
        </c:ser>
        <c:dLbls>
          <c:showLegendKey val="0"/>
          <c:showVal val="0"/>
          <c:showCatName val="0"/>
          <c:showSerName val="0"/>
          <c:showPercent val="0"/>
          <c:showBubbleSize val="0"/>
        </c:dLbls>
        <c:marker val="1"/>
        <c:smooth val="0"/>
        <c:axId val="312931840"/>
        <c:axId val="312933376"/>
      </c:lineChart>
      <c:catAx>
        <c:axId val="312931840"/>
        <c:scaling>
          <c:orientation val="minMax"/>
        </c:scaling>
        <c:delete val="0"/>
        <c:axPos val="b"/>
        <c:numFmt formatCode="General" sourceLinked="1"/>
        <c:majorTickMark val="out"/>
        <c:minorTickMark val="none"/>
        <c:tickLblPos val="nextTo"/>
        <c:spPr>
          <a:ln>
            <a:solidFill>
              <a:sysClr val="windowText" lastClr="000000"/>
            </a:solidFill>
          </a:ln>
        </c:spPr>
        <c:txPr>
          <a:bodyPr/>
          <a:lstStyle/>
          <a:p>
            <a:pPr>
              <a:defRPr sz="1200" b="0">
                <a:latin typeface="Times New Roman"/>
                <a:cs typeface="Times New Roman"/>
              </a:defRPr>
            </a:pPr>
            <a:endParaRPr lang="ru-RU"/>
          </a:p>
        </c:txPr>
        <c:crossAx val="312933376"/>
        <c:crosses val="autoZero"/>
        <c:auto val="1"/>
        <c:lblAlgn val="ctr"/>
        <c:lblOffset val="100"/>
        <c:noMultiLvlLbl val="0"/>
      </c:catAx>
      <c:valAx>
        <c:axId val="312933376"/>
        <c:scaling>
          <c:orientation val="minMax"/>
        </c:scaling>
        <c:delete val="0"/>
        <c:axPos val="l"/>
        <c:numFmt formatCode="General" sourceLinked="1"/>
        <c:majorTickMark val="out"/>
        <c:minorTickMark val="none"/>
        <c:tickLblPos val="nextTo"/>
        <c:spPr>
          <a:ln>
            <a:solidFill>
              <a:sysClr val="windowText" lastClr="000000"/>
            </a:solidFill>
          </a:ln>
        </c:spPr>
        <c:txPr>
          <a:bodyPr/>
          <a:lstStyle/>
          <a:p>
            <a:pPr>
              <a:defRPr sz="1200" b="0">
                <a:latin typeface="Times New Roman"/>
                <a:cs typeface="Times New Roman"/>
              </a:defRPr>
            </a:pPr>
            <a:endParaRPr lang="ru-RU"/>
          </a:p>
        </c:txPr>
        <c:crossAx val="312931840"/>
        <c:crosses val="autoZero"/>
        <c:crossBetween val="between"/>
      </c:valAx>
    </c:plotArea>
    <c:legend>
      <c:legendPos val="r"/>
      <c:legendEntry>
        <c:idx val="0"/>
        <c:delete val="1"/>
      </c:legendEntry>
      <c:layout>
        <c:manualLayout>
          <c:xMode val="edge"/>
          <c:yMode val="edge"/>
          <c:x val="0.59709320695102697"/>
          <c:y val="0.110617293745083"/>
          <c:w val="0.18110667446190101"/>
          <c:h val="0.134636281296072"/>
        </c:manualLayout>
      </c:layout>
      <c:overlay val="0"/>
      <c:txPr>
        <a:bodyPr/>
        <a:lstStyle/>
        <a:p>
          <a:pPr>
            <a:defRPr sz="1200" b="0">
              <a:latin typeface="Times New Roman"/>
              <a:cs typeface="Times New Roman"/>
            </a:defRPr>
          </a:pPr>
          <a:endParaRPr lang="ru-RU"/>
        </a:p>
      </c:txPr>
    </c:legend>
    <c:plotVisOnly val="1"/>
    <c:dispBlanksAs val="gap"/>
    <c:showDLblsOverMax val="0"/>
  </c:chart>
  <c:spPr>
    <a:ln>
      <a:noFill/>
    </a:ln>
  </c:sp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90"/>
      <c:rotY val="100"/>
      <c:depthPercent val="100"/>
      <c:rAngAx val="1"/>
    </c:view3D>
    <c:floor>
      <c:thickness val="0"/>
      <c:spPr>
        <a:solidFill>
          <a:schemeClr val="bg1">
            <a:lumMod val="65000"/>
          </a:schemeClr>
        </a:solidFill>
        <a:scene3d>
          <a:camera prst="orthographicFront"/>
          <a:lightRig rig="threePt" dir="t"/>
        </a:scene3d>
        <a:sp3d>
          <a:contourClr>
            <a:srgbClr val="000000"/>
          </a:contourClr>
        </a:sp3d>
      </c:spPr>
    </c:floor>
    <c:sideWall>
      <c:thickness val="0"/>
    </c:sideWall>
    <c:backWall>
      <c:thickness val="0"/>
    </c:backWall>
    <c:plotArea>
      <c:layout>
        <c:manualLayout>
          <c:layoutTarget val="inner"/>
          <c:xMode val="edge"/>
          <c:yMode val="edge"/>
          <c:x val="7.4770151806713703E-2"/>
          <c:y val="3.8494880484004901E-2"/>
          <c:w val="0.84002666760946099"/>
          <c:h val="0.80512552307020002"/>
        </c:manualLayout>
      </c:layout>
      <c:bar3DChart>
        <c:barDir val="col"/>
        <c:grouping val="clustered"/>
        <c:varyColors val="0"/>
        <c:ser>
          <c:idx val="0"/>
          <c:order val="0"/>
          <c:tx>
            <c:strRef>
              <c:f>Лист1!$B$1</c:f>
              <c:strCache>
                <c:ptCount val="1"/>
                <c:pt idx="0">
                  <c:v>підгрупа 1</c:v>
                </c:pt>
              </c:strCache>
            </c:strRef>
          </c:tx>
          <c:spPr>
            <a:solidFill>
              <a:srgbClr val="0070C0"/>
            </a:solidFill>
          </c:spPr>
          <c:invertIfNegative val="0"/>
          <c:dLbls>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до операції</c:v>
                </c:pt>
                <c:pt idx="2">
                  <c:v>2 доба</c:v>
                </c:pt>
                <c:pt idx="3">
                  <c:v>6 діб</c:v>
                </c:pt>
                <c:pt idx="4">
                  <c:v>10 діб</c:v>
                </c:pt>
                <c:pt idx="5">
                  <c:v>16 діб</c:v>
                </c:pt>
                <c:pt idx="6">
                  <c:v>20 діб</c:v>
                </c:pt>
              </c:strCache>
            </c:strRef>
          </c:cat>
          <c:val>
            <c:numRef>
              <c:f>Лист1!$B$2:$B$8</c:f>
              <c:numCache>
                <c:formatCode>General</c:formatCode>
                <c:ptCount val="7"/>
                <c:pt idx="0">
                  <c:v>100</c:v>
                </c:pt>
                <c:pt idx="1">
                  <c:v>90</c:v>
                </c:pt>
                <c:pt idx="2">
                  <c:v>92.5</c:v>
                </c:pt>
                <c:pt idx="3">
                  <c:v>93</c:v>
                </c:pt>
                <c:pt idx="4">
                  <c:v>94</c:v>
                </c:pt>
                <c:pt idx="5">
                  <c:v>95</c:v>
                </c:pt>
                <c:pt idx="6">
                  <c:v>99</c:v>
                </c:pt>
              </c:numCache>
            </c:numRef>
          </c:val>
        </c:ser>
        <c:ser>
          <c:idx val="1"/>
          <c:order val="1"/>
          <c:tx>
            <c:strRef>
              <c:f>Лист1!$C$1</c:f>
              <c:strCache>
                <c:ptCount val="1"/>
                <c:pt idx="0">
                  <c:v>підгрупа 2</c:v>
                </c:pt>
              </c:strCache>
            </c:strRef>
          </c:tx>
          <c:spPr>
            <a:solidFill>
              <a:srgbClr val="FF0000"/>
            </a:solidFill>
            <a:ln>
              <a:solidFill>
                <a:srgbClr val="FFFF00"/>
              </a:solidFill>
            </a:ln>
          </c:spPr>
          <c:invertIfNegative val="0"/>
          <c:dLbls>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до операції</c:v>
                </c:pt>
                <c:pt idx="2">
                  <c:v>2 доба</c:v>
                </c:pt>
                <c:pt idx="3">
                  <c:v>6 діб</c:v>
                </c:pt>
                <c:pt idx="4">
                  <c:v>10 діб</c:v>
                </c:pt>
                <c:pt idx="5">
                  <c:v>16 діб</c:v>
                </c:pt>
                <c:pt idx="6">
                  <c:v>20 діб</c:v>
                </c:pt>
              </c:strCache>
            </c:strRef>
          </c:cat>
          <c:val>
            <c:numRef>
              <c:f>Лист1!$C$2:$C$8</c:f>
              <c:numCache>
                <c:formatCode>General</c:formatCode>
                <c:ptCount val="7"/>
                <c:pt idx="0">
                  <c:v>100</c:v>
                </c:pt>
                <c:pt idx="1">
                  <c:v>85</c:v>
                </c:pt>
                <c:pt idx="2">
                  <c:v>88</c:v>
                </c:pt>
                <c:pt idx="3">
                  <c:v>91</c:v>
                </c:pt>
                <c:pt idx="4">
                  <c:v>92</c:v>
                </c:pt>
                <c:pt idx="5">
                  <c:v>93.5</c:v>
                </c:pt>
                <c:pt idx="6">
                  <c:v>97</c:v>
                </c:pt>
              </c:numCache>
            </c:numRef>
          </c:val>
        </c:ser>
        <c:ser>
          <c:idx val="2"/>
          <c:order val="2"/>
          <c:tx>
            <c:strRef>
              <c:f>Лист1!$D$1</c:f>
              <c:strCache>
                <c:ptCount val="1"/>
                <c:pt idx="0">
                  <c:v>Столбец1</c:v>
                </c:pt>
              </c:strCache>
            </c:strRef>
          </c:tx>
          <c:invertIfNegative val="0"/>
          <c:cat>
            <c:strRef>
              <c:f>Лист1!$A$2:$A$8</c:f>
              <c:strCache>
                <c:ptCount val="7"/>
                <c:pt idx="0">
                  <c:v>норма</c:v>
                </c:pt>
                <c:pt idx="1">
                  <c:v>до операції</c:v>
                </c:pt>
                <c:pt idx="2">
                  <c:v>2 доба</c:v>
                </c:pt>
                <c:pt idx="3">
                  <c:v>6 діб</c:v>
                </c:pt>
                <c:pt idx="4">
                  <c:v>10 діб</c:v>
                </c:pt>
                <c:pt idx="5">
                  <c:v>16 діб</c:v>
                </c:pt>
                <c:pt idx="6">
                  <c:v>20 діб</c:v>
                </c:pt>
              </c:strCache>
            </c:strRef>
          </c:cat>
          <c:val>
            <c:numRef>
              <c:f>Лист1!$D$2:$D$8</c:f>
              <c:numCache>
                <c:formatCode>General</c:formatCode>
                <c:ptCount val="7"/>
              </c:numCache>
            </c:numRef>
          </c:val>
        </c:ser>
        <c:dLbls>
          <c:showLegendKey val="0"/>
          <c:showVal val="0"/>
          <c:showCatName val="0"/>
          <c:showSerName val="0"/>
          <c:showPercent val="0"/>
          <c:showBubbleSize val="0"/>
        </c:dLbls>
        <c:gapWidth val="150"/>
        <c:shape val="box"/>
        <c:axId val="322611072"/>
        <c:axId val="322612608"/>
        <c:axId val="0"/>
      </c:bar3DChart>
      <c:catAx>
        <c:axId val="322611072"/>
        <c:scaling>
          <c:orientation val="minMax"/>
        </c:scaling>
        <c:delete val="0"/>
        <c:axPos val="b"/>
        <c:numFmt formatCode="General" sourceLinked="1"/>
        <c:majorTickMark val="out"/>
        <c:minorTickMark val="none"/>
        <c:tickLblPos val="nextTo"/>
        <c:spPr>
          <a:ln>
            <a:solidFill>
              <a:schemeClr val="tx1"/>
            </a:solidFill>
          </a:ln>
        </c:spPr>
        <c:txPr>
          <a:bodyPr/>
          <a:lstStyle/>
          <a:p>
            <a:pPr>
              <a:defRPr sz="1200" b="0">
                <a:latin typeface="Times New Roman"/>
                <a:cs typeface="Times New Roman"/>
              </a:defRPr>
            </a:pPr>
            <a:endParaRPr lang="ru-RU"/>
          </a:p>
        </c:txPr>
        <c:crossAx val="322612608"/>
        <c:crosses val="autoZero"/>
        <c:auto val="1"/>
        <c:lblAlgn val="ctr"/>
        <c:lblOffset val="100"/>
        <c:noMultiLvlLbl val="0"/>
      </c:catAx>
      <c:valAx>
        <c:axId val="322612608"/>
        <c:scaling>
          <c:orientation val="minMax"/>
        </c:scaling>
        <c:delete val="0"/>
        <c:axPos val="l"/>
        <c:numFmt formatCode="General" sourceLinked="1"/>
        <c:majorTickMark val="out"/>
        <c:minorTickMark val="none"/>
        <c:tickLblPos val="nextTo"/>
        <c:spPr>
          <a:ln>
            <a:solidFill>
              <a:schemeClr val="tx1"/>
            </a:solidFill>
          </a:ln>
        </c:spPr>
        <c:txPr>
          <a:bodyPr/>
          <a:lstStyle/>
          <a:p>
            <a:pPr>
              <a:defRPr sz="1200" b="0">
                <a:latin typeface="Times New Roman" pitchFamily="18" charset="0"/>
                <a:cs typeface="Times New Roman" pitchFamily="18" charset="0"/>
              </a:defRPr>
            </a:pPr>
            <a:endParaRPr lang="ru-RU"/>
          </a:p>
        </c:txPr>
        <c:crossAx val="322611072"/>
        <c:crosses val="autoZero"/>
        <c:crossBetween val="between"/>
      </c:valAx>
      <c:spPr>
        <a:noFill/>
        <a:ln w="25372">
          <a:noFill/>
        </a:ln>
      </c:spPr>
    </c:plotArea>
    <c:legend>
      <c:legendPos val="r"/>
      <c:legendEntry>
        <c:idx val="2"/>
        <c:delete val="1"/>
      </c:legendEntry>
      <c:layout>
        <c:manualLayout>
          <c:xMode val="edge"/>
          <c:yMode val="edge"/>
          <c:x val="0.40701514102268199"/>
          <c:y val="7.5445380648173702E-2"/>
          <c:w val="0.175893542623133"/>
          <c:h val="0.126563519182744"/>
        </c:manualLayout>
      </c:layout>
      <c:overlay val="0"/>
      <c:txPr>
        <a:bodyPr/>
        <a:lstStyle/>
        <a:p>
          <a:pPr>
            <a:defRPr sz="1200" b="0">
              <a:latin typeface="Times New Roman"/>
              <a:cs typeface="Times New Roman"/>
            </a:defRPr>
          </a:pPr>
          <a:endParaRPr lang="ru-RU"/>
        </a:p>
      </c:txPr>
    </c:legend>
    <c:plotVisOnly val="1"/>
    <c:dispBlanksAs val="gap"/>
    <c:showDLblsOverMax val="0"/>
  </c:chart>
  <c:spPr>
    <a:ln>
      <a:noFill/>
    </a:ln>
  </c:sp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90"/>
      <c:rotY val="100"/>
      <c:depthPercent val="100"/>
      <c:rAngAx val="1"/>
    </c:view3D>
    <c:floor>
      <c:thickness val="0"/>
      <c:spPr>
        <a:solidFill>
          <a:schemeClr val="bg1">
            <a:lumMod val="75000"/>
          </a:schemeClr>
        </a:solidFill>
      </c:spPr>
    </c:floor>
    <c:sideWall>
      <c:thickness val="0"/>
    </c:sideWall>
    <c:backWall>
      <c:thickness val="0"/>
    </c:backWall>
    <c:plotArea>
      <c:layout>
        <c:manualLayout>
          <c:layoutTarget val="inner"/>
          <c:xMode val="edge"/>
          <c:yMode val="edge"/>
          <c:x val="0.121523370184788"/>
          <c:y val="2.3517382413087901E-2"/>
          <c:w val="0.87847662981521202"/>
          <c:h val="0.82627378364528503"/>
        </c:manualLayout>
      </c:layout>
      <c:bar3DChart>
        <c:barDir val="col"/>
        <c:grouping val="clustered"/>
        <c:varyColors val="0"/>
        <c:ser>
          <c:idx val="0"/>
          <c:order val="0"/>
          <c:tx>
            <c:strRef>
              <c:f>Лист1!$B$1</c:f>
              <c:strCache>
                <c:ptCount val="1"/>
                <c:pt idx="0">
                  <c:v>підгрупа 1</c:v>
                </c:pt>
              </c:strCache>
            </c:strRef>
          </c:tx>
          <c:spPr>
            <a:solidFill>
              <a:srgbClr val="0070C0"/>
            </a:solidFill>
          </c:spPr>
          <c:invertIfNegative val="0"/>
          <c:dLbls>
            <c:dLbl>
              <c:idx val="0"/>
              <c:layout>
                <c:manualLayout>
                  <c:x val="0"/>
                  <c:y val="-3.6809815950920297E-2"/>
                </c:manualLayout>
              </c:layout>
              <c:showLegendKey val="0"/>
              <c:showVal val="1"/>
              <c:showCatName val="0"/>
              <c:showSerName val="0"/>
              <c:showPercent val="0"/>
              <c:showBubbleSize val="0"/>
            </c:dLbl>
            <c:dLbl>
              <c:idx val="1"/>
              <c:layout>
                <c:manualLayout>
                  <c:x val="-4.1151787985519198E-17"/>
                  <c:y val="-2.4539877300613501E-2"/>
                </c:manualLayout>
              </c:layout>
              <c:showLegendKey val="0"/>
              <c:showVal val="1"/>
              <c:showCatName val="0"/>
              <c:showSerName val="0"/>
              <c:showPercent val="0"/>
              <c:showBubbleSize val="0"/>
            </c:dLbl>
            <c:dLbl>
              <c:idx val="2"/>
              <c:layout>
                <c:manualLayout>
                  <c:x val="-4.4893378226711599E-3"/>
                  <c:y val="-3.2719836400817999E-2"/>
                </c:manualLayout>
              </c:layout>
              <c:showLegendKey val="0"/>
              <c:showVal val="1"/>
              <c:showCatName val="0"/>
              <c:showSerName val="0"/>
              <c:showPercent val="0"/>
              <c:showBubbleSize val="0"/>
            </c:dLbl>
            <c:dLbl>
              <c:idx val="3"/>
              <c:layout>
                <c:manualLayout>
                  <c:x val="4.4893378226711599E-3"/>
                  <c:y val="-3.2719836400817999E-2"/>
                </c:manualLayout>
              </c:layout>
              <c:showLegendKey val="0"/>
              <c:showVal val="1"/>
              <c:showCatName val="0"/>
              <c:showSerName val="0"/>
              <c:showPercent val="0"/>
              <c:showBubbleSize val="0"/>
            </c:dLbl>
            <c:dLbl>
              <c:idx val="4"/>
              <c:layout>
                <c:manualLayout>
                  <c:x val="0"/>
                  <c:y val="-2.0449897750511301E-2"/>
                </c:manualLayout>
              </c:layout>
              <c:showLegendKey val="0"/>
              <c:showVal val="1"/>
              <c:showCatName val="0"/>
              <c:showSerName val="0"/>
              <c:showPercent val="0"/>
              <c:showBubbleSize val="0"/>
            </c:dLbl>
            <c:dLbl>
              <c:idx val="5"/>
              <c:layout>
                <c:manualLayout>
                  <c:x val="-8.2303575971038605E-17"/>
                  <c:y val="-2.8629856850715701E-2"/>
                </c:manualLayout>
              </c:layout>
              <c:showLegendKey val="0"/>
              <c:showVal val="1"/>
              <c:showCatName val="0"/>
              <c:showSerName val="0"/>
              <c:showPercent val="0"/>
              <c:showBubbleSize val="0"/>
            </c:dLbl>
            <c:txPr>
              <a:bodyPr/>
              <a:lstStyle/>
              <a:p>
                <a:pPr>
                  <a:defRPr sz="1200" b="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6"/>
                <c:pt idx="0">
                  <c:v>норма</c:v>
                </c:pt>
                <c:pt idx="1">
                  <c:v>2 доба</c:v>
                </c:pt>
                <c:pt idx="2">
                  <c:v>6 діб</c:v>
                </c:pt>
                <c:pt idx="3">
                  <c:v>10 діб</c:v>
                </c:pt>
                <c:pt idx="4">
                  <c:v>16 діб</c:v>
                </c:pt>
                <c:pt idx="5">
                  <c:v>20 діб</c:v>
                </c:pt>
              </c:strCache>
            </c:strRef>
          </c:cat>
          <c:val>
            <c:numRef>
              <c:f>Лист1!$B$2:$B$8</c:f>
              <c:numCache>
                <c:formatCode>General</c:formatCode>
                <c:ptCount val="7"/>
                <c:pt idx="0">
                  <c:v>100</c:v>
                </c:pt>
                <c:pt idx="1">
                  <c:v>120</c:v>
                </c:pt>
                <c:pt idx="2">
                  <c:v>115</c:v>
                </c:pt>
                <c:pt idx="3">
                  <c:v>105</c:v>
                </c:pt>
                <c:pt idx="4">
                  <c:v>103</c:v>
                </c:pt>
                <c:pt idx="5">
                  <c:v>103</c:v>
                </c:pt>
              </c:numCache>
            </c:numRef>
          </c:val>
        </c:ser>
        <c:ser>
          <c:idx val="1"/>
          <c:order val="1"/>
          <c:tx>
            <c:strRef>
              <c:f>Лист1!$C$1</c:f>
              <c:strCache>
                <c:ptCount val="1"/>
                <c:pt idx="0">
                  <c:v>підгрупа 2</c:v>
                </c:pt>
              </c:strCache>
            </c:strRef>
          </c:tx>
          <c:spPr>
            <a:solidFill>
              <a:srgbClr val="FF0000"/>
            </a:solidFill>
            <a:ln>
              <a:solidFill>
                <a:srgbClr val="FFFF00"/>
              </a:solidFill>
            </a:ln>
          </c:spPr>
          <c:invertIfNegative val="0"/>
          <c:dLbls>
            <c:dLbl>
              <c:idx val="0"/>
              <c:layout>
                <c:manualLayout>
                  <c:x val="2.9176453953356801E-2"/>
                  <c:y val="-4.9078788464325403E-2"/>
                </c:manualLayout>
              </c:layout>
              <c:showLegendKey val="0"/>
              <c:showVal val="1"/>
              <c:showCatName val="0"/>
              <c:showSerName val="0"/>
              <c:showPercent val="0"/>
              <c:showBubbleSize val="0"/>
            </c:dLbl>
            <c:dLbl>
              <c:idx val="1"/>
              <c:layout>
                <c:manualLayout>
                  <c:x val="2.4686585893934999E-2"/>
                  <c:y val="-4.49875207316877E-2"/>
                </c:manualLayout>
              </c:layout>
              <c:showLegendKey val="0"/>
              <c:showVal val="1"/>
              <c:showCatName val="0"/>
              <c:showSerName val="0"/>
              <c:showPercent val="0"/>
              <c:showBubbleSize val="0"/>
            </c:dLbl>
            <c:dLbl>
              <c:idx val="2"/>
              <c:layout>
                <c:manualLayout>
                  <c:x val="2.4686232402767801E-2"/>
                  <c:y val="-2.4537622981176399E-2"/>
                </c:manualLayout>
              </c:layout>
              <c:showLegendKey val="0"/>
              <c:showVal val="1"/>
              <c:showCatName val="0"/>
              <c:showSerName val="0"/>
              <c:showPercent val="0"/>
              <c:showBubbleSize val="0"/>
            </c:dLbl>
            <c:dLbl>
              <c:idx val="3"/>
              <c:layout>
                <c:manualLayout>
                  <c:x val="2.91759237166061E-2"/>
                  <c:y val="-4.0896575044683803E-2"/>
                </c:manualLayout>
              </c:layout>
              <c:showLegendKey val="0"/>
              <c:showVal val="1"/>
              <c:showCatName val="0"/>
              <c:showSerName val="0"/>
              <c:showPercent val="0"/>
              <c:showBubbleSize val="0"/>
            </c:dLbl>
            <c:dLbl>
              <c:idx val="4"/>
              <c:layout>
                <c:manualLayout>
                  <c:x val="2.46866500710646E-2"/>
                  <c:y val="-2.8626537992149401E-2"/>
                </c:manualLayout>
              </c:layout>
              <c:showLegendKey val="0"/>
              <c:showVal val="1"/>
              <c:showCatName val="0"/>
              <c:showSerName val="0"/>
              <c:showPercent val="0"/>
              <c:showBubbleSize val="0"/>
            </c:dLbl>
            <c:dLbl>
              <c:idx val="5"/>
              <c:layout>
                <c:manualLayout>
                  <c:x val="3.1419372817718699E-2"/>
                  <c:y val="-3.2716043419599397E-2"/>
                </c:manualLayout>
              </c:layout>
              <c:showLegendKey val="0"/>
              <c:showVal val="1"/>
              <c:showCatName val="0"/>
              <c:showSerName val="0"/>
              <c:showPercent val="0"/>
              <c:showBubbleSize val="0"/>
            </c:dLbl>
            <c:txPr>
              <a:bodyPr/>
              <a:lstStyle/>
              <a:p>
                <a:pPr>
                  <a:defRPr sz="1200" b="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6"/>
                <c:pt idx="0">
                  <c:v>норма</c:v>
                </c:pt>
                <c:pt idx="1">
                  <c:v>2 доба</c:v>
                </c:pt>
                <c:pt idx="2">
                  <c:v>6 діб</c:v>
                </c:pt>
                <c:pt idx="3">
                  <c:v>10 діб</c:v>
                </c:pt>
                <c:pt idx="4">
                  <c:v>16 діб</c:v>
                </c:pt>
                <c:pt idx="5">
                  <c:v>20 діб</c:v>
                </c:pt>
              </c:strCache>
            </c:strRef>
          </c:cat>
          <c:val>
            <c:numRef>
              <c:f>Лист1!$C$2:$C$8</c:f>
              <c:numCache>
                <c:formatCode>General</c:formatCode>
                <c:ptCount val="7"/>
                <c:pt idx="0">
                  <c:v>100</c:v>
                </c:pt>
                <c:pt idx="1">
                  <c:v>130</c:v>
                </c:pt>
                <c:pt idx="2">
                  <c:v>132</c:v>
                </c:pt>
                <c:pt idx="3">
                  <c:v>120</c:v>
                </c:pt>
                <c:pt idx="4">
                  <c:v>118</c:v>
                </c:pt>
                <c:pt idx="5">
                  <c:v>113</c:v>
                </c:pt>
              </c:numCache>
            </c:numRef>
          </c:val>
        </c:ser>
        <c:dLbls>
          <c:showLegendKey val="0"/>
          <c:showVal val="0"/>
          <c:showCatName val="0"/>
          <c:showSerName val="0"/>
          <c:showPercent val="0"/>
          <c:showBubbleSize val="0"/>
        </c:dLbls>
        <c:gapWidth val="150"/>
        <c:shape val="box"/>
        <c:axId val="328381952"/>
        <c:axId val="328383488"/>
        <c:axId val="0"/>
      </c:bar3DChart>
      <c:catAx>
        <c:axId val="328381952"/>
        <c:scaling>
          <c:orientation val="minMax"/>
        </c:scaling>
        <c:delete val="0"/>
        <c:axPos val="b"/>
        <c:numFmt formatCode="General" sourceLinked="1"/>
        <c:majorTickMark val="out"/>
        <c:minorTickMark val="none"/>
        <c:tickLblPos val="nextTo"/>
        <c:spPr>
          <a:ln>
            <a:solidFill>
              <a:schemeClr val="tx1"/>
            </a:solidFill>
          </a:ln>
        </c:spPr>
        <c:txPr>
          <a:bodyPr/>
          <a:lstStyle/>
          <a:p>
            <a:pPr>
              <a:defRPr sz="1200" b="0">
                <a:latin typeface="Times New Roman"/>
                <a:cs typeface="Times New Roman"/>
              </a:defRPr>
            </a:pPr>
            <a:endParaRPr lang="ru-RU"/>
          </a:p>
        </c:txPr>
        <c:crossAx val="328383488"/>
        <c:crosses val="autoZero"/>
        <c:auto val="1"/>
        <c:lblAlgn val="ctr"/>
        <c:lblOffset val="100"/>
        <c:noMultiLvlLbl val="0"/>
      </c:catAx>
      <c:valAx>
        <c:axId val="328383488"/>
        <c:scaling>
          <c:orientation val="minMax"/>
        </c:scaling>
        <c:delete val="0"/>
        <c:axPos val="l"/>
        <c:numFmt formatCode="General" sourceLinked="1"/>
        <c:majorTickMark val="out"/>
        <c:minorTickMark val="none"/>
        <c:tickLblPos val="nextTo"/>
        <c:spPr>
          <a:ln>
            <a:solidFill>
              <a:schemeClr val="tx1"/>
            </a:solidFill>
          </a:ln>
        </c:spPr>
        <c:txPr>
          <a:bodyPr/>
          <a:lstStyle/>
          <a:p>
            <a:pPr>
              <a:defRPr sz="1200" b="0">
                <a:latin typeface="Times New Roman"/>
                <a:cs typeface="Times New Roman"/>
              </a:defRPr>
            </a:pPr>
            <a:endParaRPr lang="ru-RU"/>
          </a:p>
        </c:txPr>
        <c:crossAx val="328381952"/>
        <c:crosses val="autoZero"/>
        <c:crossBetween val="between"/>
      </c:valAx>
      <c:spPr>
        <a:noFill/>
        <a:ln w="25396">
          <a:noFill/>
        </a:ln>
      </c:spPr>
    </c:plotArea>
    <c:legend>
      <c:legendPos val="r"/>
      <c:layout>
        <c:manualLayout>
          <c:xMode val="edge"/>
          <c:yMode val="edge"/>
          <c:x val="0.76277226476827398"/>
          <c:y val="3.3822053888833498E-2"/>
          <c:w val="0.23545140761514399"/>
          <c:h val="0.13878600617960701"/>
        </c:manualLayout>
      </c:layout>
      <c:overlay val="0"/>
      <c:txPr>
        <a:bodyPr/>
        <a:lstStyle/>
        <a:p>
          <a:pPr>
            <a:defRPr sz="1200" b="0">
              <a:latin typeface="Times New Roman"/>
              <a:cs typeface="Times New Roman"/>
            </a:defRPr>
          </a:pPr>
          <a:endParaRPr lang="ru-RU"/>
        </a:p>
      </c:txPr>
    </c:legend>
    <c:plotVisOnly val="1"/>
    <c:dispBlanksAs val="gap"/>
    <c:showDLblsOverMax val="0"/>
  </c:chart>
  <c:spPr>
    <a:ln>
      <a:noFill/>
    </a:ln>
  </c:sp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0"/>
      <c:perspective val="30"/>
    </c:view3D>
    <c:floor>
      <c:thickness val="0"/>
    </c:floor>
    <c:sideWall>
      <c:thickness val="0"/>
    </c:sideWall>
    <c:backWall>
      <c:thickness val="0"/>
    </c:backWall>
    <c:plotArea>
      <c:layout>
        <c:manualLayout>
          <c:layoutTarget val="inner"/>
          <c:xMode val="edge"/>
          <c:yMode val="edge"/>
          <c:x val="4.2629179420289598E-2"/>
          <c:y val="0"/>
          <c:w val="0.83344533268828103"/>
          <c:h val="0.73005526165349399"/>
        </c:manualLayout>
      </c:layout>
      <c:area3DChart>
        <c:grouping val="standard"/>
        <c:varyColors val="0"/>
        <c:ser>
          <c:idx val="1"/>
          <c:order val="0"/>
          <c:tx>
            <c:strRef>
              <c:f>Лист1!$C$1</c:f>
              <c:strCache>
                <c:ptCount val="1"/>
                <c:pt idx="0">
                  <c:v>1 підгрупа</c:v>
                </c:pt>
              </c:strCache>
            </c:strRef>
          </c:tx>
          <c:spPr>
            <a:gradFill>
              <a:gsLst>
                <a:gs pos="0">
                  <a:srgbClr val="FFF200"/>
                </a:gs>
                <a:gs pos="45000">
                  <a:srgbClr val="FF7A00"/>
                </a:gs>
                <a:gs pos="70000">
                  <a:srgbClr val="FF0300"/>
                </a:gs>
                <a:gs pos="100000">
                  <a:srgbClr val="4D0808"/>
                </a:gs>
              </a:gsLst>
              <a:lin ang="5400000" scaled="0"/>
            </a:gradFill>
            <a:ln>
              <a:solidFill>
                <a:srgbClr val="FFFF00"/>
              </a:solidFill>
            </a:ln>
          </c:spPr>
          <c:dLbls>
            <c:dLbl>
              <c:idx val="0"/>
              <c:layout>
                <c:manualLayout>
                  <c:x val="-3.2960193947816303E-2"/>
                  <c:y val="-4.9074080931660498E-2"/>
                </c:manualLayout>
              </c:layout>
              <c:showLegendKey val="0"/>
              <c:showVal val="1"/>
              <c:showCatName val="0"/>
              <c:showSerName val="0"/>
              <c:showPercent val="0"/>
              <c:showBubbleSize val="0"/>
            </c:dLbl>
            <c:dLbl>
              <c:idx val="1"/>
              <c:layout>
                <c:manualLayout>
                  <c:x val="0"/>
                  <c:y val="-0.126774709073456"/>
                </c:manualLayout>
              </c:layout>
              <c:showLegendKey val="0"/>
              <c:showVal val="1"/>
              <c:showCatName val="0"/>
              <c:showSerName val="0"/>
              <c:showPercent val="0"/>
              <c:showBubbleSize val="0"/>
            </c:dLbl>
            <c:dLbl>
              <c:idx val="2"/>
              <c:layout>
                <c:manualLayout>
                  <c:x val="-2.1973462631877201E-3"/>
                  <c:y val="-0.139043551314776"/>
                </c:manualLayout>
              </c:layout>
              <c:showLegendKey val="0"/>
              <c:showVal val="1"/>
              <c:showCatName val="0"/>
              <c:showSerName val="0"/>
              <c:showPercent val="0"/>
              <c:showBubbleSize val="0"/>
            </c:dLbl>
            <c:dLbl>
              <c:idx val="3"/>
              <c:layout>
                <c:manualLayout>
                  <c:x val="-4.3946925263755104E-3"/>
                  <c:y val="-0.143132736050676"/>
                </c:manualLayout>
              </c:layout>
              <c:showLegendKey val="0"/>
              <c:showVal val="1"/>
              <c:showCatName val="0"/>
              <c:showSerName val="0"/>
              <c:showPercent val="0"/>
              <c:showBubbleSize val="0"/>
            </c:dLbl>
            <c:dLbl>
              <c:idx val="4"/>
              <c:layout>
                <c:manualLayout>
                  <c:x val="-8.7893850527510208E-3"/>
                  <c:y val="-0.126774709073456"/>
                </c:manualLayout>
              </c:layout>
              <c:showLegendKey val="0"/>
              <c:showVal val="1"/>
              <c:showCatName val="0"/>
              <c:showSerName val="0"/>
              <c:showPercent val="0"/>
              <c:showBubbleSize val="0"/>
            </c:dLbl>
            <c:dLbl>
              <c:idx val="5"/>
              <c:layout>
                <c:manualLayout>
                  <c:x val="-1.53814238423143E-2"/>
                  <c:y val="-8.1790134886100693E-2"/>
                </c:manualLayout>
              </c:layout>
              <c:showLegendKey val="0"/>
              <c:showVal val="1"/>
              <c:showCatName val="0"/>
              <c:showSerName val="0"/>
              <c:showPercent val="0"/>
              <c:showBubbleSize val="0"/>
            </c:dLbl>
            <c:txPr>
              <a:bodyPr/>
              <a:lstStyle/>
              <a:p>
                <a:pPr>
                  <a:defRPr sz="1200" b="0">
                    <a:latin typeface="Times New Roman"/>
                    <a:cs typeface="Times New Roman"/>
                  </a:defRPr>
                </a:pPr>
                <a:endParaRPr lang="ru-RU"/>
              </a:p>
            </c:txPr>
            <c:showLegendKey val="0"/>
            <c:showVal val="1"/>
            <c:showCatName val="0"/>
            <c:showSerName val="0"/>
            <c:showPercent val="0"/>
            <c:showBubbleSize val="0"/>
            <c:showLeaderLines val="0"/>
          </c:dLbls>
          <c:cat>
            <c:strRef>
              <c:f>Лист1!$A$2:$A$7</c:f>
              <c:strCache>
                <c:ptCount val="6"/>
                <c:pt idx="0">
                  <c:v>норма</c:v>
                </c:pt>
                <c:pt idx="1">
                  <c:v>2 доби</c:v>
                </c:pt>
                <c:pt idx="2">
                  <c:v>6 діб</c:v>
                </c:pt>
                <c:pt idx="3">
                  <c:v>10 діб</c:v>
                </c:pt>
                <c:pt idx="4">
                  <c:v>16 діб</c:v>
                </c:pt>
                <c:pt idx="5">
                  <c:v>20 діб</c:v>
                </c:pt>
              </c:strCache>
            </c:strRef>
          </c:cat>
          <c:val>
            <c:numRef>
              <c:f>Лист1!$C$2:$C$7</c:f>
              <c:numCache>
                <c:formatCode>General</c:formatCode>
                <c:ptCount val="6"/>
                <c:pt idx="0">
                  <c:v>20</c:v>
                </c:pt>
                <c:pt idx="1">
                  <c:v>35</c:v>
                </c:pt>
                <c:pt idx="2">
                  <c:v>33</c:v>
                </c:pt>
                <c:pt idx="3">
                  <c:v>32</c:v>
                </c:pt>
                <c:pt idx="4">
                  <c:v>30</c:v>
                </c:pt>
                <c:pt idx="5">
                  <c:v>10</c:v>
                </c:pt>
              </c:numCache>
            </c:numRef>
          </c:val>
        </c:ser>
        <c:ser>
          <c:idx val="2"/>
          <c:order val="1"/>
          <c:tx>
            <c:strRef>
              <c:f>Лист1!$D$1</c:f>
              <c:strCache>
                <c:ptCount val="1"/>
                <c:pt idx="0">
                  <c:v>2 підгрупа</c:v>
                </c:pt>
              </c:strCache>
            </c:strRef>
          </c:tx>
          <c:spPr>
            <a:gradFill>
              <a:gsLst>
                <a:gs pos="0">
                  <a:srgbClr val="03D4A8"/>
                </a:gs>
                <a:gs pos="25000">
                  <a:srgbClr val="21D6E0"/>
                </a:gs>
                <a:gs pos="75000">
                  <a:srgbClr val="0087E6"/>
                </a:gs>
                <a:gs pos="100000">
                  <a:srgbClr val="005CBF"/>
                </a:gs>
              </a:gsLst>
              <a:lin ang="5400000" scaled="0"/>
            </a:gradFill>
            <a:ln w="25407">
              <a:solidFill>
                <a:srgbClr val="FFFF00"/>
              </a:solidFill>
            </a:ln>
          </c:spPr>
          <c:dLbls>
            <c:dLbl>
              <c:idx val="0"/>
              <c:layout>
                <c:manualLayout>
                  <c:x val="-1.7578770105502E-2"/>
                  <c:y val="-0.10632717535193099"/>
                </c:manualLayout>
              </c:layout>
              <c:showLegendKey val="0"/>
              <c:showVal val="1"/>
              <c:showCatName val="0"/>
              <c:showSerName val="0"/>
              <c:showPercent val="0"/>
              <c:showBubbleSize val="0"/>
            </c:dLbl>
            <c:dLbl>
              <c:idx val="1"/>
              <c:layout>
                <c:manualLayout>
                  <c:x val="4.3946925263755104E-3"/>
                  <c:y val="-0.18811731023803199"/>
                </c:manualLayout>
              </c:layout>
              <c:showLegendKey val="0"/>
              <c:showVal val="1"/>
              <c:showCatName val="0"/>
              <c:showSerName val="0"/>
              <c:showPercent val="0"/>
              <c:showBubbleSize val="0"/>
            </c:dLbl>
            <c:dLbl>
              <c:idx val="2"/>
              <c:layout>
                <c:manualLayout>
                  <c:x val="6.5920387895632704E-3"/>
                  <c:y val="-0.20856484395955699"/>
                </c:manualLayout>
              </c:layout>
              <c:showLegendKey val="0"/>
              <c:showVal val="1"/>
              <c:showCatName val="0"/>
              <c:showSerName val="0"/>
              <c:showPercent val="0"/>
              <c:showBubbleSize val="0"/>
            </c:dLbl>
            <c:dLbl>
              <c:idx val="3"/>
              <c:layout>
                <c:manualLayout>
                  <c:x val="8.7893850527510208E-3"/>
                  <c:y val="-0.19220681698233699"/>
                </c:manualLayout>
              </c:layout>
              <c:showLegendKey val="0"/>
              <c:showVal val="1"/>
              <c:showCatName val="0"/>
              <c:showSerName val="0"/>
              <c:showPercent val="0"/>
              <c:showBubbleSize val="0"/>
            </c:dLbl>
            <c:dLbl>
              <c:idx val="4"/>
              <c:layout>
                <c:manualLayout>
                  <c:x val="-4.3946925263755104E-3"/>
                  <c:y val="-0.17584879000511699"/>
                </c:manualLayout>
              </c:layout>
              <c:showLegendKey val="0"/>
              <c:showVal val="1"/>
              <c:showCatName val="0"/>
              <c:showSerName val="0"/>
              <c:showPercent val="0"/>
              <c:showBubbleSize val="0"/>
            </c:dLbl>
            <c:dLbl>
              <c:idx val="5"/>
              <c:layout>
                <c:manualLayout>
                  <c:x val="1.53814238423143E-2"/>
                  <c:y val="-0.11041668209623599"/>
                </c:manualLayout>
              </c:layout>
              <c:showLegendKey val="0"/>
              <c:showVal val="1"/>
              <c:showCatName val="0"/>
              <c:showSerName val="0"/>
              <c:showPercent val="0"/>
              <c:showBubbleSize val="0"/>
            </c:dLbl>
            <c:txPr>
              <a:bodyPr/>
              <a:lstStyle/>
              <a:p>
                <a:pPr>
                  <a:defRPr sz="1200" b="0">
                    <a:latin typeface="Times New Roman"/>
                    <a:cs typeface="Times New Roman"/>
                  </a:defRPr>
                </a:pPr>
                <a:endParaRPr lang="ru-RU"/>
              </a:p>
            </c:txPr>
            <c:showLegendKey val="0"/>
            <c:showVal val="1"/>
            <c:showCatName val="0"/>
            <c:showSerName val="0"/>
            <c:showPercent val="0"/>
            <c:showBubbleSize val="0"/>
            <c:showLeaderLines val="0"/>
          </c:dLbls>
          <c:cat>
            <c:strRef>
              <c:f>Лист1!$A$2:$A$7</c:f>
              <c:strCache>
                <c:ptCount val="6"/>
                <c:pt idx="0">
                  <c:v>норма</c:v>
                </c:pt>
                <c:pt idx="1">
                  <c:v>2 доби</c:v>
                </c:pt>
                <c:pt idx="2">
                  <c:v>6 діб</c:v>
                </c:pt>
                <c:pt idx="3">
                  <c:v>10 діб</c:v>
                </c:pt>
                <c:pt idx="4">
                  <c:v>16 діб</c:v>
                </c:pt>
                <c:pt idx="5">
                  <c:v>20 діб</c:v>
                </c:pt>
              </c:strCache>
            </c:strRef>
          </c:cat>
          <c:val>
            <c:numRef>
              <c:f>Лист1!$D$2:$D$7</c:f>
              <c:numCache>
                <c:formatCode>General</c:formatCode>
                <c:ptCount val="6"/>
                <c:pt idx="0">
                  <c:v>30</c:v>
                </c:pt>
                <c:pt idx="1">
                  <c:v>55</c:v>
                </c:pt>
                <c:pt idx="2">
                  <c:v>53</c:v>
                </c:pt>
                <c:pt idx="3">
                  <c:v>52</c:v>
                </c:pt>
                <c:pt idx="4">
                  <c:v>50</c:v>
                </c:pt>
                <c:pt idx="5">
                  <c:v>20</c:v>
                </c:pt>
              </c:numCache>
            </c:numRef>
          </c:val>
        </c:ser>
        <c:dLbls>
          <c:showLegendKey val="0"/>
          <c:showVal val="0"/>
          <c:showCatName val="0"/>
          <c:showSerName val="0"/>
          <c:showPercent val="0"/>
          <c:showBubbleSize val="0"/>
        </c:dLbls>
        <c:axId val="321463040"/>
        <c:axId val="321464576"/>
        <c:axId val="312918912"/>
      </c:area3DChart>
      <c:catAx>
        <c:axId val="321463040"/>
        <c:scaling>
          <c:orientation val="minMax"/>
        </c:scaling>
        <c:delete val="0"/>
        <c:axPos val="b"/>
        <c:numFmt formatCode="dd/mm/yyyy" sourceLinked="1"/>
        <c:majorTickMark val="out"/>
        <c:minorTickMark val="none"/>
        <c:tickLblPos val="nextTo"/>
        <c:spPr>
          <a:ln>
            <a:solidFill>
              <a:sysClr val="windowText" lastClr="000000"/>
            </a:solidFill>
          </a:ln>
        </c:spPr>
        <c:txPr>
          <a:bodyPr/>
          <a:lstStyle/>
          <a:p>
            <a:pPr>
              <a:defRPr sz="1200" b="0">
                <a:latin typeface="Times New Roman"/>
                <a:cs typeface="Times New Roman"/>
              </a:defRPr>
            </a:pPr>
            <a:endParaRPr lang="ru-RU"/>
          </a:p>
        </c:txPr>
        <c:crossAx val="321464576"/>
        <c:crosses val="autoZero"/>
        <c:auto val="1"/>
        <c:lblAlgn val="ctr"/>
        <c:lblOffset val="100"/>
        <c:noMultiLvlLbl val="0"/>
      </c:catAx>
      <c:valAx>
        <c:axId val="321464576"/>
        <c:scaling>
          <c:orientation val="minMax"/>
        </c:scaling>
        <c:delete val="0"/>
        <c:axPos val="l"/>
        <c:numFmt formatCode="General" sourceLinked="1"/>
        <c:majorTickMark val="out"/>
        <c:minorTickMark val="none"/>
        <c:tickLblPos val="none"/>
        <c:spPr>
          <a:ln>
            <a:noFill/>
          </a:ln>
        </c:spPr>
        <c:txPr>
          <a:bodyPr/>
          <a:lstStyle/>
          <a:p>
            <a:pPr>
              <a:defRPr b="1">
                <a:latin typeface="Times New Roman" pitchFamily="18" charset="0"/>
                <a:cs typeface="Times New Roman" pitchFamily="18" charset="0"/>
              </a:defRPr>
            </a:pPr>
            <a:endParaRPr lang="ru-RU"/>
          </a:p>
        </c:txPr>
        <c:crossAx val="321463040"/>
        <c:crosses val="autoZero"/>
        <c:crossBetween val="midCat"/>
      </c:valAx>
      <c:serAx>
        <c:axId val="312918912"/>
        <c:scaling>
          <c:orientation val="minMax"/>
        </c:scaling>
        <c:delete val="0"/>
        <c:axPos val="b"/>
        <c:numFmt formatCode="General" sourceLinked="1"/>
        <c:majorTickMark val="out"/>
        <c:minorTickMark val="none"/>
        <c:tickLblPos val="nextTo"/>
        <c:spPr>
          <a:ln w="3176">
            <a:solidFill>
              <a:srgbClr val="808080"/>
            </a:solidFill>
            <a:prstDash val="solid"/>
          </a:ln>
        </c:spPr>
        <c:txPr>
          <a:bodyPr rot="0" vert="horz"/>
          <a:lstStyle/>
          <a:p>
            <a:pPr>
              <a:defRPr sz="1200" b="0" i="0" u="none" strike="noStrike" baseline="0">
                <a:solidFill>
                  <a:srgbClr val="000000"/>
                </a:solidFill>
                <a:latin typeface="Times New Roman"/>
                <a:ea typeface="Calibri"/>
                <a:cs typeface="Times New Roman"/>
              </a:defRPr>
            </a:pPr>
            <a:endParaRPr lang="ru-RU"/>
          </a:p>
        </c:txPr>
        <c:crossAx val="321464576"/>
        <c:crosses val="autoZero"/>
        <c:tickLblSkip val="1"/>
        <c:tickMarkSkip val="1"/>
      </c:serAx>
      <c:spPr>
        <a:noFill/>
        <a:ln w="25407">
          <a:noFill/>
        </a:ln>
      </c:spPr>
    </c:plotArea>
    <c:plotVisOnly val="1"/>
    <c:dispBlanksAs val="zero"/>
    <c:showDLblsOverMax val="0"/>
  </c:chart>
  <c:spPr>
    <a:ln>
      <a:noFill/>
    </a:ln>
  </c:sp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90"/>
      <c:rotY val="100"/>
      <c:depthPercent val="100"/>
      <c:rAngAx val="1"/>
    </c:view3D>
    <c:floor>
      <c:thickness val="0"/>
      <c:spPr>
        <a:solidFill>
          <a:schemeClr val="bg1">
            <a:lumMod val="65000"/>
          </a:schemeClr>
        </a:solidFill>
        <a:scene3d>
          <a:camera prst="orthographicFront"/>
          <a:lightRig rig="threePt" dir="t"/>
        </a:scene3d>
        <a:sp3d>
          <a:contourClr>
            <a:srgbClr val="000000"/>
          </a:contourClr>
        </a:sp3d>
      </c:spPr>
    </c:floor>
    <c:sideWall>
      <c:thickness val="0"/>
    </c:sideWall>
    <c:backWall>
      <c:thickness val="0"/>
    </c:backWall>
    <c:plotArea>
      <c:layout>
        <c:manualLayout>
          <c:layoutTarget val="inner"/>
          <c:xMode val="edge"/>
          <c:yMode val="edge"/>
          <c:x val="7.6841212118695504E-2"/>
          <c:y val="4.6535766917433503E-2"/>
          <c:w val="0.82900352232936803"/>
          <c:h val="0.764419758613614"/>
        </c:manualLayout>
      </c:layout>
      <c:bar3DChart>
        <c:barDir val="col"/>
        <c:grouping val="clustered"/>
        <c:varyColors val="0"/>
        <c:ser>
          <c:idx val="0"/>
          <c:order val="0"/>
          <c:tx>
            <c:strRef>
              <c:f>Лист1!$B$1</c:f>
              <c:strCache>
                <c:ptCount val="1"/>
                <c:pt idx="0">
                  <c:v>підгрупа 1</c:v>
                </c:pt>
              </c:strCache>
            </c:strRef>
          </c:tx>
          <c:spPr>
            <a:solidFill>
              <a:srgbClr val="0070C0"/>
            </a:solidFill>
          </c:spPr>
          <c:invertIfNegative val="0"/>
          <c:dLbls>
            <c:dLbl>
              <c:idx val="6"/>
              <c:layout>
                <c:manualLayout>
                  <c:x val="1.0986731315938801E-2"/>
                  <c:y val="-1.26915727956637E-2"/>
                </c:manualLayout>
              </c:layout>
              <c:showLegendKey val="0"/>
              <c:showVal val="1"/>
              <c:showCatName val="0"/>
              <c:showSerName val="0"/>
              <c:showPercent val="0"/>
              <c:showBubbleSize val="0"/>
            </c:dLbl>
            <c:txPr>
              <a:bodyPr/>
              <a:lstStyle/>
              <a:p>
                <a:pPr>
                  <a:defRPr sz="1200" b="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до операції</c:v>
                </c:pt>
                <c:pt idx="2">
                  <c:v>2 доби</c:v>
                </c:pt>
                <c:pt idx="3">
                  <c:v>6 діб</c:v>
                </c:pt>
                <c:pt idx="4">
                  <c:v>10 діб</c:v>
                </c:pt>
                <c:pt idx="5">
                  <c:v>16 діб</c:v>
                </c:pt>
                <c:pt idx="6">
                  <c:v>20 діб</c:v>
                </c:pt>
              </c:strCache>
            </c:strRef>
          </c:cat>
          <c:val>
            <c:numRef>
              <c:f>Лист1!$B$2:$B$8</c:f>
              <c:numCache>
                <c:formatCode>General</c:formatCode>
                <c:ptCount val="7"/>
                <c:pt idx="0">
                  <c:v>100</c:v>
                </c:pt>
                <c:pt idx="1">
                  <c:v>90</c:v>
                </c:pt>
                <c:pt idx="2">
                  <c:v>92</c:v>
                </c:pt>
                <c:pt idx="3">
                  <c:v>92</c:v>
                </c:pt>
                <c:pt idx="4">
                  <c:v>96</c:v>
                </c:pt>
                <c:pt idx="5">
                  <c:v>97</c:v>
                </c:pt>
                <c:pt idx="6">
                  <c:v>99</c:v>
                </c:pt>
              </c:numCache>
            </c:numRef>
          </c:val>
        </c:ser>
        <c:ser>
          <c:idx val="1"/>
          <c:order val="1"/>
          <c:tx>
            <c:strRef>
              <c:f>Лист1!$C$1</c:f>
              <c:strCache>
                <c:ptCount val="1"/>
                <c:pt idx="0">
                  <c:v>підгрупа 2</c:v>
                </c:pt>
              </c:strCache>
            </c:strRef>
          </c:tx>
          <c:spPr>
            <a:solidFill>
              <a:srgbClr val="FF0000"/>
            </a:solidFill>
            <a:ln>
              <a:solidFill>
                <a:srgbClr val="FFFF00"/>
              </a:solidFill>
            </a:ln>
          </c:spPr>
          <c:invertIfNegative val="0"/>
          <c:dLbls>
            <c:dLbl>
              <c:idx val="0"/>
              <c:layout>
                <c:manualLayout>
                  <c:x val="2.1973462631877601E-2"/>
                  <c:y val="-8.4610485304424596E-3"/>
                </c:manualLayout>
              </c:layout>
              <c:showLegendKey val="0"/>
              <c:showVal val="1"/>
              <c:showCatName val="0"/>
              <c:showSerName val="0"/>
              <c:showPercent val="0"/>
              <c:showBubbleSize val="0"/>
            </c:dLbl>
            <c:dLbl>
              <c:idx val="1"/>
              <c:layout>
                <c:manualLayout>
                  <c:x val="3.07628476846286E-2"/>
                  <c:y val="-8.4610485304424405E-3"/>
                </c:manualLayout>
              </c:layout>
              <c:showLegendKey val="0"/>
              <c:showVal val="1"/>
              <c:showCatName val="0"/>
              <c:showSerName val="0"/>
              <c:showPercent val="0"/>
              <c:showBubbleSize val="0"/>
            </c:dLbl>
            <c:dLbl>
              <c:idx val="2"/>
              <c:layout>
                <c:manualLayout>
                  <c:x val="3.07628476846286E-2"/>
                  <c:y val="-1.6922430173031799E-2"/>
                </c:manualLayout>
              </c:layout>
              <c:showLegendKey val="0"/>
              <c:showVal val="1"/>
              <c:showCatName val="0"/>
              <c:showSerName val="0"/>
              <c:showPercent val="0"/>
              <c:showBubbleSize val="0"/>
            </c:dLbl>
            <c:dLbl>
              <c:idx val="3"/>
              <c:layout>
                <c:manualLayout>
                  <c:x val="3.07628476846286E-2"/>
                  <c:y val="-2.11526213261061E-2"/>
                </c:manualLayout>
              </c:layout>
              <c:showLegendKey val="0"/>
              <c:showVal val="1"/>
              <c:showCatName val="0"/>
              <c:showSerName val="0"/>
              <c:showPercent val="0"/>
              <c:showBubbleSize val="0"/>
            </c:dLbl>
            <c:dLbl>
              <c:idx val="4"/>
              <c:layout>
                <c:manualLayout>
                  <c:x val="2.8565501421440799E-2"/>
                  <c:y val="-1.6922097060884898E-2"/>
                </c:manualLayout>
              </c:layout>
              <c:showLegendKey val="0"/>
              <c:showVal val="1"/>
              <c:showCatName val="0"/>
              <c:showSerName val="0"/>
              <c:showPercent val="0"/>
              <c:showBubbleSize val="0"/>
            </c:dLbl>
            <c:dLbl>
              <c:idx val="5"/>
              <c:layout>
                <c:manualLayout>
                  <c:x val="2.6368155158252998E-2"/>
                  <c:y val="0"/>
                </c:manualLayout>
              </c:layout>
              <c:showLegendKey val="0"/>
              <c:showVal val="1"/>
              <c:showCatName val="0"/>
              <c:showSerName val="0"/>
              <c:showPercent val="0"/>
              <c:showBubbleSize val="0"/>
            </c:dLbl>
            <c:dLbl>
              <c:idx val="6"/>
              <c:layout>
                <c:manualLayout>
                  <c:x val="2.6368155158253099E-2"/>
                  <c:y val="-1.26919059078105E-2"/>
                </c:manualLayout>
              </c:layout>
              <c:showLegendKey val="0"/>
              <c:showVal val="1"/>
              <c:showCatName val="0"/>
              <c:showSerName val="0"/>
              <c:showPercent val="0"/>
              <c:showBubbleSize val="0"/>
            </c:dLbl>
            <c:txPr>
              <a:bodyPr/>
              <a:lstStyle/>
              <a:p>
                <a:pPr>
                  <a:defRPr sz="1200" b="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до операції</c:v>
                </c:pt>
                <c:pt idx="2">
                  <c:v>2 доби</c:v>
                </c:pt>
                <c:pt idx="3">
                  <c:v>6 діб</c:v>
                </c:pt>
                <c:pt idx="4">
                  <c:v>10 діб</c:v>
                </c:pt>
                <c:pt idx="5">
                  <c:v>16 діб</c:v>
                </c:pt>
                <c:pt idx="6">
                  <c:v>20 діб</c:v>
                </c:pt>
              </c:strCache>
            </c:strRef>
          </c:cat>
          <c:val>
            <c:numRef>
              <c:f>Лист1!$C$2:$C$8</c:f>
              <c:numCache>
                <c:formatCode>General</c:formatCode>
                <c:ptCount val="7"/>
                <c:pt idx="0">
                  <c:v>100</c:v>
                </c:pt>
                <c:pt idx="1">
                  <c:v>82</c:v>
                </c:pt>
                <c:pt idx="2">
                  <c:v>85</c:v>
                </c:pt>
                <c:pt idx="3">
                  <c:v>86</c:v>
                </c:pt>
                <c:pt idx="4">
                  <c:v>93</c:v>
                </c:pt>
                <c:pt idx="5">
                  <c:v>97</c:v>
                </c:pt>
                <c:pt idx="6">
                  <c:v>99</c:v>
                </c:pt>
              </c:numCache>
            </c:numRef>
          </c:val>
        </c:ser>
        <c:ser>
          <c:idx val="2"/>
          <c:order val="2"/>
          <c:tx>
            <c:strRef>
              <c:f>Лист1!$D$1</c:f>
              <c:strCache>
                <c:ptCount val="1"/>
                <c:pt idx="0">
                  <c:v>Столбец1</c:v>
                </c:pt>
              </c:strCache>
            </c:strRef>
          </c:tx>
          <c:invertIfNegative val="0"/>
          <c:cat>
            <c:strRef>
              <c:f>Лист1!$A$2:$A$8</c:f>
              <c:strCache>
                <c:ptCount val="7"/>
                <c:pt idx="0">
                  <c:v>норма</c:v>
                </c:pt>
                <c:pt idx="1">
                  <c:v>до операції</c:v>
                </c:pt>
                <c:pt idx="2">
                  <c:v>2 доби</c:v>
                </c:pt>
                <c:pt idx="3">
                  <c:v>6 діб</c:v>
                </c:pt>
                <c:pt idx="4">
                  <c:v>10 діб</c:v>
                </c:pt>
                <c:pt idx="5">
                  <c:v>16 діб</c:v>
                </c:pt>
                <c:pt idx="6">
                  <c:v>20 діб</c:v>
                </c:pt>
              </c:strCache>
            </c:strRef>
          </c:cat>
          <c:val>
            <c:numRef>
              <c:f>Лист1!$D$2:$D$8</c:f>
              <c:numCache>
                <c:formatCode>General</c:formatCode>
                <c:ptCount val="7"/>
              </c:numCache>
            </c:numRef>
          </c:val>
        </c:ser>
        <c:dLbls>
          <c:showLegendKey val="0"/>
          <c:showVal val="0"/>
          <c:showCatName val="0"/>
          <c:showSerName val="0"/>
          <c:showPercent val="0"/>
          <c:showBubbleSize val="0"/>
        </c:dLbls>
        <c:gapWidth val="150"/>
        <c:shape val="box"/>
        <c:axId val="351675904"/>
        <c:axId val="351677440"/>
        <c:axId val="0"/>
      </c:bar3DChart>
      <c:catAx>
        <c:axId val="351675904"/>
        <c:scaling>
          <c:orientation val="minMax"/>
        </c:scaling>
        <c:delete val="0"/>
        <c:axPos val="b"/>
        <c:numFmt formatCode="General" sourceLinked="1"/>
        <c:majorTickMark val="out"/>
        <c:minorTickMark val="none"/>
        <c:tickLblPos val="nextTo"/>
        <c:spPr>
          <a:ln>
            <a:solidFill>
              <a:schemeClr val="tx1"/>
            </a:solidFill>
          </a:ln>
        </c:spPr>
        <c:txPr>
          <a:bodyPr/>
          <a:lstStyle/>
          <a:p>
            <a:pPr>
              <a:defRPr sz="1200" b="0">
                <a:latin typeface="Times New Roman"/>
                <a:cs typeface="Times New Roman"/>
              </a:defRPr>
            </a:pPr>
            <a:endParaRPr lang="ru-RU"/>
          </a:p>
        </c:txPr>
        <c:crossAx val="351677440"/>
        <c:crosses val="autoZero"/>
        <c:auto val="1"/>
        <c:lblAlgn val="ctr"/>
        <c:lblOffset val="100"/>
        <c:noMultiLvlLbl val="0"/>
      </c:catAx>
      <c:valAx>
        <c:axId val="351677440"/>
        <c:scaling>
          <c:orientation val="minMax"/>
        </c:scaling>
        <c:delete val="0"/>
        <c:axPos val="l"/>
        <c:numFmt formatCode="General" sourceLinked="1"/>
        <c:majorTickMark val="out"/>
        <c:minorTickMark val="none"/>
        <c:tickLblPos val="nextTo"/>
        <c:spPr>
          <a:ln>
            <a:solidFill>
              <a:schemeClr val="tx1"/>
            </a:solidFill>
          </a:ln>
        </c:spPr>
        <c:txPr>
          <a:bodyPr/>
          <a:lstStyle/>
          <a:p>
            <a:pPr>
              <a:defRPr b="1">
                <a:latin typeface="Calibri" pitchFamily="34" charset="0"/>
                <a:cs typeface="Calibri" pitchFamily="34" charset="0"/>
              </a:defRPr>
            </a:pPr>
            <a:endParaRPr lang="ru-RU"/>
          </a:p>
        </c:txPr>
        <c:crossAx val="351675904"/>
        <c:crosses val="autoZero"/>
        <c:crossBetween val="between"/>
      </c:valAx>
      <c:spPr>
        <a:noFill/>
        <a:ln w="25386">
          <a:noFill/>
        </a:ln>
      </c:spPr>
    </c:plotArea>
    <c:legend>
      <c:legendPos val="r"/>
      <c:legendEntry>
        <c:idx val="2"/>
        <c:delete val="1"/>
      </c:legendEntry>
      <c:layout>
        <c:manualLayout>
          <c:xMode val="edge"/>
          <c:yMode val="edge"/>
          <c:x val="0.78883727473764298"/>
          <c:y val="0.155957144701175"/>
          <c:w val="0.18218757831150501"/>
          <c:h val="0.14368676046641701"/>
        </c:manualLayout>
      </c:layout>
      <c:overlay val="0"/>
      <c:txPr>
        <a:bodyPr/>
        <a:lstStyle/>
        <a:p>
          <a:pPr>
            <a:defRPr sz="1200" b="0">
              <a:latin typeface="Times New Roman"/>
              <a:cs typeface="Times New Roman"/>
            </a:defRPr>
          </a:pPr>
          <a:endParaRPr lang="ru-RU"/>
        </a:p>
      </c:txPr>
    </c:legend>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solidFill>
          <a:srgbClr val="EEECE1">
            <a:lumMod val="50000"/>
          </a:srgbClr>
        </a:solidFill>
      </c:spPr>
    </c:floor>
    <c:sideWall>
      <c:thickness val="0"/>
    </c:sideWall>
    <c:backWall>
      <c:thickness val="0"/>
    </c:backWall>
    <c:plotArea>
      <c:layout/>
      <c:bar3DChart>
        <c:barDir val="col"/>
        <c:grouping val="clustered"/>
        <c:varyColors val="0"/>
        <c:ser>
          <c:idx val="0"/>
          <c:order val="0"/>
          <c:tx>
            <c:strRef>
              <c:f>Лист1!$B$1</c:f>
              <c:strCache>
                <c:ptCount val="1"/>
                <c:pt idx="0">
                  <c:v>Група порівняння</c:v>
                </c:pt>
              </c:strCache>
            </c:strRef>
          </c:tx>
          <c:spPr>
            <a:solidFill>
              <a:schemeClr val="tx2">
                <a:lumMod val="60000"/>
                <a:lumOff val="40000"/>
              </a:schemeClr>
            </a:solidFill>
            <a:ln>
              <a:solidFill>
                <a:srgbClr val="FFFF00"/>
              </a:solidFill>
            </a:ln>
          </c:spPr>
          <c:invertIfNegative val="0"/>
          <c:dLbls>
            <c:txPr>
              <a:bodyPr/>
              <a:lstStyle/>
              <a:p>
                <a:pPr>
                  <a:defRPr sz="1200" b="0">
                    <a:latin typeface="Times New Roman"/>
                    <a:cs typeface="Times New Roman"/>
                  </a:defRPr>
                </a:pPr>
                <a:endParaRPr lang="ru-RU"/>
              </a:p>
            </c:txPr>
            <c:showLegendKey val="0"/>
            <c:showVal val="1"/>
            <c:showCatName val="0"/>
            <c:showSerName val="0"/>
            <c:showPercent val="0"/>
            <c:showBubbleSize val="0"/>
            <c:showLeaderLines val="0"/>
          </c:dLbls>
          <c:cat>
            <c:strRef>
              <c:f>Лист1!$A$2:$A$4</c:f>
              <c:strCache>
                <c:ptCount val="3"/>
                <c:pt idx="0">
                  <c:v>Невідкладні</c:v>
                </c:pt>
                <c:pt idx="1">
                  <c:v>Термінові</c:v>
                </c:pt>
                <c:pt idx="2">
                  <c:v>Відстрочені</c:v>
                </c:pt>
              </c:strCache>
            </c:strRef>
          </c:cat>
          <c:val>
            <c:numRef>
              <c:f>Лист1!$B$2:$B$4</c:f>
              <c:numCache>
                <c:formatCode>General</c:formatCode>
                <c:ptCount val="3"/>
                <c:pt idx="0">
                  <c:v>9</c:v>
                </c:pt>
                <c:pt idx="1">
                  <c:v>30</c:v>
                </c:pt>
                <c:pt idx="2">
                  <c:v>17</c:v>
                </c:pt>
              </c:numCache>
            </c:numRef>
          </c:val>
        </c:ser>
        <c:ser>
          <c:idx val="1"/>
          <c:order val="1"/>
          <c:tx>
            <c:strRef>
              <c:f>Лист1!$C$1</c:f>
              <c:strCache>
                <c:ptCount val="1"/>
                <c:pt idx="0">
                  <c:v>Основна група</c:v>
                </c:pt>
              </c:strCache>
            </c:strRef>
          </c:tx>
          <c:spPr>
            <a:solidFill>
              <a:srgbClr val="FF0000"/>
            </a:solidFill>
            <a:ln>
              <a:solidFill>
                <a:srgbClr val="FFFF00"/>
              </a:solidFill>
            </a:ln>
          </c:spPr>
          <c:invertIfNegative val="0"/>
          <c:dLbls>
            <c:txPr>
              <a:bodyPr/>
              <a:lstStyle/>
              <a:p>
                <a:pPr>
                  <a:defRPr sz="1200" b="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Невідкладні</c:v>
                </c:pt>
                <c:pt idx="1">
                  <c:v>Термінові</c:v>
                </c:pt>
                <c:pt idx="2">
                  <c:v>Відстрочені</c:v>
                </c:pt>
              </c:strCache>
            </c:strRef>
          </c:cat>
          <c:val>
            <c:numRef>
              <c:f>Лист1!$C$2:$C$4</c:f>
              <c:numCache>
                <c:formatCode>General</c:formatCode>
                <c:ptCount val="3"/>
                <c:pt idx="0">
                  <c:v>12</c:v>
                </c:pt>
                <c:pt idx="1">
                  <c:v>35</c:v>
                </c:pt>
                <c:pt idx="2">
                  <c:v>11</c:v>
                </c:pt>
              </c:numCache>
            </c:numRef>
          </c:val>
        </c:ser>
        <c:dLbls>
          <c:showLegendKey val="0"/>
          <c:showVal val="0"/>
          <c:showCatName val="0"/>
          <c:showSerName val="0"/>
          <c:showPercent val="0"/>
          <c:showBubbleSize val="0"/>
        </c:dLbls>
        <c:gapWidth val="150"/>
        <c:shape val="box"/>
        <c:axId val="163285632"/>
        <c:axId val="163291520"/>
        <c:axId val="0"/>
      </c:bar3DChart>
      <c:catAx>
        <c:axId val="163285632"/>
        <c:scaling>
          <c:orientation val="minMax"/>
        </c:scaling>
        <c:delete val="0"/>
        <c:axPos val="b"/>
        <c:numFmt formatCode="General" sourceLinked="1"/>
        <c:majorTickMark val="out"/>
        <c:minorTickMark val="none"/>
        <c:tickLblPos val="nextTo"/>
        <c:txPr>
          <a:bodyPr/>
          <a:lstStyle/>
          <a:p>
            <a:pPr>
              <a:defRPr sz="1200" b="0">
                <a:solidFill>
                  <a:srgbClr val="000000"/>
                </a:solidFill>
                <a:latin typeface="Times New Roman"/>
                <a:cs typeface="Times New Roman"/>
              </a:defRPr>
            </a:pPr>
            <a:endParaRPr lang="ru-RU"/>
          </a:p>
        </c:txPr>
        <c:crossAx val="163291520"/>
        <c:crosses val="autoZero"/>
        <c:auto val="1"/>
        <c:lblAlgn val="ctr"/>
        <c:lblOffset val="100"/>
        <c:noMultiLvlLbl val="0"/>
      </c:catAx>
      <c:valAx>
        <c:axId val="163291520"/>
        <c:scaling>
          <c:orientation val="minMax"/>
        </c:scaling>
        <c:delete val="0"/>
        <c:axPos val="l"/>
        <c:numFmt formatCode="General" sourceLinked="1"/>
        <c:majorTickMark val="out"/>
        <c:minorTickMark val="none"/>
        <c:tickLblPos val="nextTo"/>
        <c:txPr>
          <a:bodyPr/>
          <a:lstStyle/>
          <a:p>
            <a:pPr>
              <a:defRPr sz="1200" b="0">
                <a:latin typeface="Times New Roman"/>
                <a:cs typeface="Times New Roman"/>
              </a:defRPr>
            </a:pPr>
            <a:endParaRPr lang="ru-RU"/>
          </a:p>
        </c:txPr>
        <c:crossAx val="163285632"/>
        <c:crosses val="autoZero"/>
        <c:crossBetween val="between"/>
      </c:valAx>
      <c:spPr>
        <a:noFill/>
        <a:ln w="25318">
          <a:noFill/>
        </a:ln>
      </c:spPr>
    </c:plotArea>
    <c:legend>
      <c:legendPos val="r"/>
      <c:overlay val="0"/>
      <c:txPr>
        <a:bodyPr/>
        <a:lstStyle/>
        <a:p>
          <a:pPr>
            <a:defRPr sz="1200" b="0">
              <a:solidFill>
                <a:schemeClr val="tx1"/>
              </a:solidFill>
              <a:latin typeface="Times New Roman"/>
              <a:cs typeface="Times New Roman"/>
            </a:defRPr>
          </a:pPr>
          <a:endParaRPr lang="ru-RU"/>
        </a:p>
      </c:txPr>
    </c:legend>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1.01239831208944E-2"/>
          <c:y val="1.54411764705882E-2"/>
          <c:w val="0.64818216093154102"/>
          <c:h val="0.97499999999999998"/>
        </c:manualLayout>
      </c:layout>
      <c:pie3DChart>
        <c:varyColors val="1"/>
        <c:ser>
          <c:idx val="0"/>
          <c:order val="0"/>
          <c:explosion val="25"/>
          <c:dLbls>
            <c:txPr>
              <a:bodyPr/>
              <a:lstStyle/>
              <a:p>
                <a:pPr>
                  <a:defRPr>
                    <a:latin typeface="Times New Roman"/>
                    <a:cs typeface="Times New Roman"/>
                  </a:defRPr>
                </a:pPr>
                <a:endParaRPr lang="ru-RU"/>
              </a:p>
            </c:txPr>
            <c:showLegendKey val="0"/>
            <c:showVal val="1"/>
            <c:showCatName val="0"/>
            <c:showSerName val="0"/>
            <c:showPercent val="0"/>
            <c:showBubbleSize val="0"/>
            <c:showLeaderLines val="1"/>
          </c:dLbls>
          <c:cat>
            <c:strRef>
              <c:f>Лист1!$A$1:$A$5</c:f>
              <c:strCache>
                <c:ptCount val="5"/>
                <c:pt idx="0">
                  <c:v>Поєднана вертебро-спинальна травма</c:v>
                </c:pt>
                <c:pt idx="1">
                  <c:v>Поєднана травма тазу</c:v>
                </c:pt>
                <c:pt idx="2">
                  <c:v>Поєднана травма кінцівок</c:v>
                </c:pt>
                <c:pt idx="3">
                  <c:v>Поєднана травма живота</c:v>
                </c:pt>
                <c:pt idx="4">
                  <c:v>Поєднана травма грудей</c:v>
                </c:pt>
              </c:strCache>
            </c:strRef>
          </c:cat>
          <c:val>
            <c:numRef>
              <c:f>Лист1!$B$1:$B$5</c:f>
              <c:numCache>
                <c:formatCode>General</c:formatCode>
                <c:ptCount val="5"/>
                <c:pt idx="0">
                  <c:v>3.4</c:v>
                </c:pt>
                <c:pt idx="1">
                  <c:v>28.8</c:v>
                </c:pt>
                <c:pt idx="2">
                  <c:v>11.6</c:v>
                </c:pt>
                <c:pt idx="3">
                  <c:v>20.2</c:v>
                </c:pt>
                <c:pt idx="4">
                  <c:v>15.3</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4689761759254105"/>
          <c:y val="0.22422513474017899"/>
          <c:w val="0.34882613695096998"/>
          <c:h val="0.56862304880491599"/>
        </c:manualLayout>
      </c:layout>
      <c:overlay val="0"/>
      <c:txPr>
        <a:bodyPr/>
        <a:lstStyle/>
        <a:p>
          <a:pPr>
            <a:defRPr sz="1200">
              <a:latin typeface="Times New Roman"/>
              <a:cs typeface="Times New Roman"/>
            </a:defRPr>
          </a:pPr>
          <a:endParaRPr lang="ru-RU"/>
        </a:p>
      </c:txPr>
    </c:legend>
    <c:plotVisOnly val="1"/>
    <c:dispBlanksAs val="gap"/>
    <c:showDLblsOverMax val="0"/>
  </c:chart>
  <c:spPr>
    <a:ln w="0" cap="flat">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solidFill>
          <a:srgbClr val="EEECE1">
            <a:lumMod val="50000"/>
          </a:srgbClr>
        </a:solidFill>
      </c:spPr>
    </c:floor>
    <c:sideWall>
      <c:thickness val="0"/>
    </c:sideWall>
    <c:backWall>
      <c:thickness val="0"/>
    </c:backWall>
    <c:plotArea>
      <c:layout>
        <c:manualLayout>
          <c:layoutTarget val="inner"/>
          <c:xMode val="edge"/>
          <c:yMode val="edge"/>
          <c:x val="0.12596256197142"/>
          <c:y val="4.4057617797775499E-2"/>
          <c:w val="0.78457093904928499"/>
          <c:h val="0.82705005624297001"/>
        </c:manualLayout>
      </c:layout>
      <c:bar3DChart>
        <c:barDir val="col"/>
        <c:grouping val="clustered"/>
        <c:varyColors val="0"/>
        <c:ser>
          <c:idx val="0"/>
          <c:order val="0"/>
          <c:tx>
            <c:strRef>
              <c:f>Лист1!$B$1</c:f>
              <c:strCache>
                <c:ptCount val="1"/>
                <c:pt idx="0">
                  <c:v>Група порівняння</c:v>
                </c:pt>
              </c:strCache>
            </c:strRef>
          </c:tx>
          <c:spPr>
            <a:solidFill>
              <a:schemeClr val="tx2"/>
            </a:solidFill>
            <a:ln>
              <a:solidFill>
                <a:srgbClr val="FFFF00"/>
              </a:solidFill>
            </a:ln>
          </c:spPr>
          <c:invertIfNegative val="0"/>
          <c:dLbls>
            <c:txPr>
              <a:bodyPr/>
              <a:lstStyle/>
              <a:p>
                <a:pPr>
                  <a:defRPr sz="1200" b="0">
                    <a:latin typeface="Times New Roman"/>
                    <a:cs typeface="Times New Roman"/>
                  </a:defRPr>
                </a:pPr>
                <a:endParaRPr lang="ru-RU"/>
              </a:p>
            </c:txPr>
            <c:showLegendKey val="0"/>
            <c:showVal val="1"/>
            <c:showCatName val="0"/>
            <c:showSerName val="0"/>
            <c:showPercent val="0"/>
            <c:showBubbleSize val="0"/>
            <c:showLeaderLines val="0"/>
          </c:dLbls>
          <c:cat>
            <c:strRef>
              <c:f>Лист1!$A$2:$A$5</c:f>
              <c:strCache>
                <c:ptCount val="3"/>
                <c:pt idx="0">
                  <c:v>середньої тяжкості</c:v>
                </c:pt>
                <c:pt idx="1">
                  <c:v>тяжкий стан</c:v>
                </c:pt>
                <c:pt idx="2">
                  <c:v>термінальний стан</c:v>
                </c:pt>
              </c:strCache>
            </c:strRef>
          </c:cat>
          <c:val>
            <c:numRef>
              <c:f>Лист1!$B$2:$B$5</c:f>
              <c:numCache>
                <c:formatCode>General</c:formatCode>
                <c:ptCount val="4"/>
                <c:pt idx="0">
                  <c:v>8</c:v>
                </c:pt>
                <c:pt idx="1">
                  <c:v>33</c:v>
                </c:pt>
                <c:pt idx="2">
                  <c:v>15</c:v>
                </c:pt>
              </c:numCache>
            </c:numRef>
          </c:val>
        </c:ser>
        <c:ser>
          <c:idx val="1"/>
          <c:order val="1"/>
          <c:tx>
            <c:strRef>
              <c:f>Лист1!$C$1</c:f>
              <c:strCache>
                <c:ptCount val="1"/>
                <c:pt idx="0">
                  <c:v>Основна група</c:v>
                </c:pt>
              </c:strCache>
            </c:strRef>
          </c:tx>
          <c:spPr>
            <a:solidFill>
              <a:srgbClr val="FF0000"/>
            </a:solidFill>
            <a:ln>
              <a:solidFill>
                <a:srgbClr val="FFFF00"/>
              </a:solidFill>
            </a:ln>
          </c:spPr>
          <c:invertIfNegative val="0"/>
          <c:dLbls>
            <c:dLbl>
              <c:idx val="1"/>
              <c:layout>
                <c:manualLayout>
                  <c:x val="2.3148148148148098E-2"/>
                  <c:y val="-1.1904761904761901E-2"/>
                </c:manualLayout>
              </c:layout>
              <c:showLegendKey val="0"/>
              <c:showVal val="1"/>
              <c:showCatName val="0"/>
              <c:showSerName val="0"/>
              <c:showPercent val="0"/>
              <c:showBubbleSize val="0"/>
            </c:dLbl>
            <c:txPr>
              <a:bodyPr/>
              <a:lstStyle/>
              <a:p>
                <a:pPr>
                  <a:defRPr sz="1200" b="0">
                    <a:latin typeface="Times New Roman"/>
                    <a:cs typeface="Times New Roman"/>
                  </a:defRPr>
                </a:pPr>
                <a:endParaRPr lang="ru-RU"/>
              </a:p>
            </c:txPr>
            <c:showLegendKey val="0"/>
            <c:showVal val="1"/>
            <c:showCatName val="0"/>
            <c:showSerName val="0"/>
            <c:showPercent val="0"/>
            <c:showBubbleSize val="0"/>
            <c:showLeaderLines val="0"/>
          </c:dLbls>
          <c:cat>
            <c:strRef>
              <c:f>Лист1!$A$2:$A$5</c:f>
              <c:strCache>
                <c:ptCount val="3"/>
                <c:pt idx="0">
                  <c:v>середньої тяжкості</c:v>
                </c:pt>
                <c:pt idx="1">
                  <c:v>тяжкий стан</c:v>
                </c:pt>
                <c:pt idx="2">
                  <c:v>термінальний стан</c:v>
                </c:pt>
              </c:strCache>
            </c:strRef>
          </c:cat>
          <c:val>
            <c:numRef>
              <c:f>Лист1!$C$2:$C$5</c:f>
              <c:numCache>
                <c:formatCode>General</c:formatCode>
                <c:ptCount val="4"/>
                <c:pt idx="0">
                  <c:v>12</c:v>
                </c:pt>
                <c:pt idx="1">
                  <c:v>30</c:v>
                </c:pt>
                <c:pt idx="2">
                  <c:v>16</c:v>
                </c:pt>
              </c:numCache>
            </c:numRef>
          </c:val>
        </c:ser>
        <c:dLbls>
          <c:showLegendKey val="0"/>
          <c:showVal val="0"/>
          <c:showCatName val="0"/>
          <c:showSerName val="0"/>
          <c:showPercent val="0"/>
          <c:showBubbleSize val="0"/>
        </c:dLbls>
        <c:gapWidth val="150"/>
        <c:shape val="box"/>
        <c:axId val="278753664"/>
        <c:axId val="278755200"/>
        <c:axId val="0"/>
      </c:bar3DChart>
      <c:catAx>
        <c:axId val="278753664"/>
        <c:scaling>
          <c:orientation val="minMax"/>
        </c:scaling>
        <c:delete val="0"/>
        <c:axPos val="b"/>
        <c:numFmt formatCode="General" sourceLinked="1"/>
        <c:majorTickMark val="out"/>
        <c:minorTickMark val="none"/>
        <c:tickLblPos val="nextTo"/>
        <c:txPr>
          <a:bodyPr/>
          <a:lstStyle/>
          <a:p>
            <a:pPr>
              <a:defRPr b="0">
                <a:latin typeface="Times New Roman"/>
                <a:cs typeface="Times New Roman"/>
              </a:defRPr>
            </a:pPr>
            <a:endParaRPr lang="ru-RU"/>
          </a:p>
        </c:txPr>
        <c:crossAx val="278755200"/>
        <c:crosses val="autoZero"/>
        <c:auto val="1"/>
        <c:lblAlgn val="ctr"/>
        <c:lblOffset val="100"/>
        <c:noMultiLvlLbl val="0"/>
      </c:catAx>
      <c:valAx>
        <c:axId val="278755200"/>
        <c:scaling>
          <c:orientation val="minMax"/>
        </c:scaling>
        <c:delete val="0"/>
        <c:axPos val="l"/>
        <c:numFmt formatCode="General" sourceLinked="1"/>
        <c:majorTickMark val="out"/>
        <c:minorTickMark val="none"/>
        <c:tickLblPos val="nextTo"/>
        <c:txPr>
          <a:bodyPr/>
          <a:lstStyle/>
          <a:p>
            <a:pPr>
              <a:defRPr sz="1200" b="0">
                <a:latin typeface="Times New Roman"/>
                <a:cs typeface="Times New Roman"/>
              </a:defRPr>
            </a:pPr>
            <a:endParaRPr lang="ru-RU"/>
          </a:p>
        </c:txPr>
        <c:crossAx val="278753664"/>
        <c:crosses val="autoZero"/>
        <c:crossBetween val="between"/>
      </c:valAx>
      <c:spPr>
        <a:noFill/>
        <a:ln w="25398">
          <a:noFill/>
        </a:ln>
      </c:spPr>
    </c:plotArea>
    <c:legend>
      <c:legendPos val="r"/>
      <c:overlay val="0"/>
      <c:txPr>
        <a:bodyPr/>
        <a:lstStyle/>
        <a:p>
          <a:pPr>
            <a:defRPr sz="1200" b="0">
              <a:latin typeface="Times New Roman"/>
              <a:cs typeface="Times New Roman"/>
            </a:defRPr>
          </a:pPr>
          <a:endParaRPr lang="ru-RU"/>
        </a:p>
      </c:txPr>
    </c:legend>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5.43730816720156E-2"/>
          <c:y val="0"/>
          <c:w val="0.91652398296672399"/>
          <c:h val="0.87337662134424798"/>
        </c:manualLayout>
      </c:layout>
      <c:barChart>
        <c:barDir val="bar"/>
        <c:grouping val="clustered"/>
        <c:varyColors val="0"/>
        <c:ser>
          <c:idx val="0"/>
          <c:order val="0"/>
          <c:tx>
            <c:strRef>
              <c:f>Лист1!$B$1</c:f>
              <c:strCache>
                <c:ptCount val="1"/>
                <c:pt idx="0">
                  <c:v>Ряд 1</c:v>
                </c:pt>
              </c:strCache>
            </c:strRef>
          </c:tx>
          <c:spPr>
            <a:solidFill>
              <a:srgbClr val="4B1CCE"/>
            </a:solidFill>
          </c:spPr>
          <c:invertIfNegative val="0"/>
          <c:cat>
            <c:strRef>
              <c:f>Лист1!$A$2:$A$8</c:f>
              <c:strCache>
                <c:ptCount val="7"/>
                <c:pt idx="0">
                  <c:v>фібринолітична активність</c:v>
                </c:pt>
                <c:pt idx="1">
                  <c:v>колаген-агрегація тромбоцитів</c:v>
                </c:pt>
                <c:pt idx="2">
                  <c:v>АТ-III</c:v>
                </c:pt>
                <c:pt idx="3">
                  <c:v>спонтанна агрегація тромбоцитів</c:v>
                </c:pt>
                <c:pt idx="4">
                  <c:v>АДФ-агрегація тромбоцитів</c:v>
                </c:pt>
                <c:pt idx="5">
                  <c:v>Д-дімер</c:v>
                </c:pt>
                <c:pt idx="6">
                  <c:v>РФМК</c:v>
                </c:pt>
              </c:strCache>
            </c:strRef>
          </c:cat>
          <c:val>
            <c:numRef>
              <c:f>Лист1!$B$2:$B$8</c:f>
              <c:numCache>
                <c:formatCode>General</c:formatCode>
                <c:ptCount val="7"/>
                <c:pt idx="0">
                  <c:v>0.38</c:v>
                </c:pt>
                <c:pt idx="1">
                  <c:v>-0.31</c:v>
                </c:pt>
                <c:pt idx="2">
                  <c:v>0.35</c:v>
                </c:pt>
                <c:pt idx="3">
                  <c:v>0.38</c:v>
                </c:pt>
                <c:pt idx="4">
                  <c:v>-0.41</c:v>
                </c:pt>
                <c:pt idx="5">
                  <c:v>0.52</c:v>
                </c:pt>
                <c:pt idx="6">
                  <c:v>-0.56999999999999995</c:v>
                </c:pt>
              </c:numCache>
            </c:numRef>
          </c:val>
        </c:ser>
        <c:ser>
          <c:idx val="1"/>
          <c:order val="1"/>
          <c:tx>
            <c:strRef>
              <c:f>Лист1!$C$1</c:f>
              <c:strCache>
                <c:ptCount val="1"/>
                <c:pt idx="0">
                  <c:v>Столбец1</c:v>
                </c:pt>
              </c:strCache>
            </c:strRef>
          </c:tx>
          <c:invertIfNegative val="0"/>
          <c:cat>
            <c:strRef>
              <c:f>Лист1!$A$2:$A$8</c:f>
              <c:strCache>
                <c:ptCount val="7"/>
                <c:pt idx="0">
                  <c:v>фібринолітична активність</c:v>
                </c:pt>
                <c:pt idx="1">
                  <c:v>колаген-агрегація тромбоцитів</c:v>
                </c:pt>
                <c:pt idx="2">
                  <c:v>АТ-III</c:v>
                </c:pt>
                <c:pt idx="3">
                  <c:v>спонтанна агрегація тромбоцитів</c:v>
                </c:pt>
                <c:pt idx="4">
                  <c:v>АДФ-агрегація тромбоцитів</c:v>
                </c:pt>
                <c:pt idx="5">
                  <c:v>Д-дімер</c:v>
                </c:pt>
                <c:pt idx="6">
                  <c:v>РФМК</c:v>
                </c:pt>
              </c:strCache>
            </c:strRef>
          </c:cat>
          <c:val>
            <c:numRef>
              <c:f>Лист1!$C$2:$C$8</c:f>
              <c:numCache>
                <c:formatCode>General</c:formatCode>
                <c:ptCount val="7"/>
              </c:numCache>
            </c:numRef>
          </c:val>
        </c:ser>
        <c:ser>
          <c:idx val="2"/>
          <c:order val="2"/>
          <c:tx>
            <c:strRef>
              <c:f>Лист1!$D$1</c:f>
              <c:strCache>
                <c:ptCount val="1"/>
                <c:pt idx="0">
                  <c:v>Столбец2</c:v>
                </c:pt>
              </c:strCache>
            </c:strRef>
          </c:tx>
          <c:invertIfNegative val="0"/>
          <c:cat>
            <c:strRef>
              <c:f>Лист1!$A$2:$A$8</c:f>
              <c:strCache>
                <c:ptCount val="7"/>
                <c:pt idx="0">
                  <c:v>фібринолітична активність</c:v>
                </c:pt>
                <c:pt idx="1">
                  <c:v>колаген-агрегація тромбоцитів</c:v>
                </c:pt>
                <c:pt idx="2">
                  <c:v>АТ-III</c:v>
                </c:pt>
                <c:pt idx="3">
                  <c:v>спонтанна агрегація тромбоцитів</c:v>
                </c:pt>
                <c:pt idx="4">
                  <c:v>АДФ-агрегація тромбоцитів</c:v>
                </c:pt>
                <c:pt idx="5">
                  <c:v>Д-дімер</c:v>
                </c:pt>
                <c:pt idx="6">
                  <c:v>РФМК</c:v>
                </c:pt>
              </c:strCache>
            </c:strRef>
          </c:cat>
          <c:val>
            <c:numRef>
              <c:f>Лист1!$D$2:$D$8</c:f>
              <c:numCache>
                <c:formatCode>General</c:formatCode>
                <c:ptCount val="7"/>
              </c:numCache>
            </c:numRef>
          </c:val>
        </c:ser>
        <c:dLbls>
          <c:showLegendKey val="0"/>
          <c:showVal val="0"/>
          <c:showCatName val="0"/>
          <c:showSerName val="0"/>
          <c:showPercent val="0"/>
          <c:showBubbleSize val="0"/>
        </c:dLbls>
        <c:gapWidth val="150"/>
        <c:axId val="275171968"/>
        <c:axId val="278733184"/>
      </c:barChart>
      <c:catAx>
        <c:axId val="275171968"/>
        <c:scaling>
          <c:orientation val="minMax"/>
        </c:scaling>
        <c:delete val="0"/>
        <c:axPos val="l"/>
        <c:numFmt formatCode="General" sourceLinked="1"/>
        <c:majorTickMark val="out"/>
        <c:minorTickMark val="none"/>
        <c:tickLblPos val="nextTo"/>
        <c:txPr>
          <a:bodyPr/>
          <a:lstStyle/>
          <a:p>
            <a:pPr>
              <a:defRPr sz="1100" b="0">
                <a:latin typeface="Times New Roman"/>
                <a:cs typeface="Times New Roman"/>
              </a:defRPr>
            </a:pPr>
            <a:endParaRPr lang="ru-RU"/>
          </a:p>
        </c:txPr>
        <c:crossAx val="278733184"/>
        <c:crosses val="autoZero"/>
        <c:auto val="1"/>
        <c:lblAlgn val="ctr"/>
        <c:lblOffset val="100"/>
        <c:noMultiLvlLbl val="0"/>
      </c:catAx>
      <c:valAx>
        <c:axId val="278733184"/>
        <c:scaling>
          <c:orientation val="minMax"/>
        </c:scaling>
        <c:delete val="0"/>
        <c:axPos val="b"/>
        <c:majorGridlines/>
        <c:numFmt formatCode="General" sourceLinked="1"/>
        <c:majorTickMark val="out"/>
        <c:minorTickMark val="none"/>
        <c:tickLblPos val="nextTo"/>
        <c:txPr>
          <a:bodyPr/>
          <a:lstStyle/>
          <a:p>
            <a:pPr>
              <a:defRPr sz="1200" b="0">
                <a:latin typeface="Times New Roman"/>
                <a:cs typeface="Times New Roman"/>
              </a:defRPr>
            </a:pPr>
            <a:endParaRPr lang="ru-RU"/>
          </a:p>
        </c:txPr>
        <c:crossAx val="275171968"/>
        <c:crosses val="autoZero"/>
        <c:crossBetween val="between"/>
      </c:valAx>
    </c:plotArea>
    <c:plotVisOnly val="1"/>
    <c:dispBlanksAs val="gap"/>
    <c:showDLblsOverMax val="0"/>
  </c:chart>
  <c:spPr>
    <a:ln>
      <a:noFill/>
    </a:l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solidFill>
          <a:schemeClr val="bg1">
            <a:lumMod val="85000"/>
          </a:schemeClr>
        </a:solidFill>
      </c:spPr>
    </c:floor>
    <c:sideWall>
      <c:thickness val="0"/>
    </c:sideWall>
    <c:backWall>
      <c:thickness val="0"/>
    </c:backWall>
    <c:plotArea>
      <c:layout/>
      <c:bar3DChart>
        <c:barDir val="col"/>
        <c:grouping val="clustered"/>
        <c:varyColors val="0"/>
        <c:ser>
          <c:idx val="0"/>
          <c:order val="0"/>
          <c:tx>
            <c:strRef>
              <c:f>Лист1!$B$1</c:f>
              <c:strCache>
                <c:ptCount val="1"/>
                <c:pt idx="0">
                  <c:v>контроль</c:v>
                </c:pt>
              </c:strCache>
            </c:strRef>
          </c:tx>
          <c:spPr>
            <a:solidFill>
              <a:srgbClr val="00B050"/>
            </a:solidFill>
          </c:spPr>
          <c:invertIfNegative val="0"/>
          <c:dLbls>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Лист1!$A$2:$A$3</c:f>
              <c:strCache>
                <c:ptCount val="2"/>
                <c:pt idx="0">
                  <c:v>РФМК</c:v>
                </c:pt>
                <c:pt idx="1">
                  <c:v>Д-дімер</c:v>
                </c:pt>
              </c:strCache>
            </c:strRef>
          </c:cat>
          <c:val>
            <c:numRef>
              <c:f>Лист1!$B$2:$B$3</c:f>
              <c:numCache>
                <c:formatCode>General</c:formatCode>
                <c:ptCount val="2"/>
                <c:pt idx="0">
                  <c:v>3.3</c:v>
                </c:pt>
                <c:pt idx="1">
                  <c:v>0.2</c:v>
                </c:pt>
              </c:numCache>
            </c:numRef>
          </c:val>
        </c:ser>
        <c:ser>
          <c:idx val="1"/>
          <c:order val="1"/>
          <c:tx>
            <c:strRef>
              <c:f>Лист1!$C$1</c:f>
              <c:strCache>
                <c:ptCount val="1"/>
                <c:pt idx="0">
                  <c:v>1 підгрупа</c:v>
                </c:pt>
              </c:strCache>
            </c:strRef>
          </c:tx>
          <c:spPr>
            <a:solidFill>
              <a:srgbClr val="0070C0"/>
            </a:solidFill>
            <a:ln>
              <a:solidFill>
                <a:srgbClr val="FFFF00"/>
              </a:solidFill>
            </a:ln>
          </c:spPr>
          <c:invertIfNegative val="0"/>
          <c:dLbls>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Лист1!$A$2:$A$3</c:f>
              <c:strCache>
                <c:ptCount val="2"/>
                <c:pt idx="0">
                  <c:v>РФМК</c:v>
                </c:pt>
                <c:pt idx="1">
                  <c:v>Д-дімер</c:v>
                </c:pt>
              </c:strCache>
            </c:strRef>
          </c:cat>
          <c:val>
            <c:numRef>
              <c:f>Лист1!$C$2:$C$3</c:f>
              <c:numCache>
                <c:formatCode>General</c:formatCode>
                <c:ptCount val="2"/>
                <c:pt idx="0">
                  <c:v>4.3</c:v>
                </c:pt>
                <c:pt idx="1">
                  <c:v>0.4</c:v>
                </c:pt>
              </c:numCache>
            </c:numRef>
          </c:val>
        </c:ser>
        <c:ser>
          <c:idx val="2"/>
          <c:order val="2"/>
          <c:tx>
            <c:strRef>
              <c:f>Лист1!$D$1</c:f>
              <c:strCache>
                <c:ptCount val="1"/>
                <c:pt idx="0">
                  <c:v>2 підгрупа</c:v>
                </c:pt>
              </c:strCache>
            </c:strRef>
          </c:tx>
          <c:spPr>
            <a:solidFill>
              <a:srgbClr val="FF0000"/>
            </a:solidFill>
          </c:spPr>
          <c:invertIfNegative val="0"/>
          <c:dLbls>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Лист1!$A$2:$A$3</c:f>
              <c:strCache>
                <c:ptCount val="2"/>
                <c:pt idx="0">
                  <c:v>РФМК</c:v>
                </c:pt>
                <c:pt idx="1">
                  <c:v>Д-дімер</c:v>
                </c:pt>
              </c:strCache>
            </c:strRef>
          </c:cat>
          <c:val>
            <c:numRef>
              <c:f>Лист1!$D$2:$D$3</c:f>
              <c:numCache>
                <c:formatCode>General</c:formatCode>
                <c:ptCount val="2"/>
                <c:pt idx="0">
                  <c:v>5.3</c:v>
                </c:pt>
                <c:pt idx="1">
                  <c:v>0.5</c:v>
                </c:pt>
              </c:numCache>
            </c:numRef>
          </c:val>
        </c:ser>
        <c:dLbls>
          <c:showLegendKey val="0"/>
          <c:showVal val="0"/>
          <c:showCatName val="0"/>
          <c:showSerName val="0"/>
          <c:showPercent val="0"/>
          <c:showBubbleSize val="0"/>
        </c:dLbls>
        <c:gapWidth val="150"/>
        <c:shape val="box"/>
        <c:axId val="297347712"/>
        <c:axId val="297361792"/>
        <c:axId val="0"/>
      </c:bar3DChart>
      <c:catAx>
        <c:axId val="297347712"/>
        <c:scaling>
          <c:orientation val="minMax"/>
        </c:scaling>
        <c:delete val="0"/>
        <c:axPos val="b"/>
        <c:numFmt formatCode="General" sourceLinked="1"/>
        <c:majorTickMark val="out"/>
        <c:minorTickMark val="none"/>
        <c:tickLblPos val="nextTo"/>
        <c:txPr>
          <a:bodyPr/>
          <a:lstStyle/>
          <a:p>
            <a:pPr>
              <a:defRPr sz="1200" b="0">
                <a:latin typeface="Times New Roman"/>
                <a:cs typeface="Times New Roman"/>
              </a:defRPr>
            </a:pPr>
            <a:endParaRPr lang="ru-RU"/>
          </a:p>
        </c:txPr>
        <c:crossAx val="297361792"/>
        <c:crosses val="autoZero"/>
        <c:auto val="1"/>
        <c:lblAlgn val="ctr"/>
        <c:lblOffset val="100"/>
        <c:noMultiLvlLbl val="0"/>
      </c:catAx>
      <c:valAx>
        <c:axId val="297361792"/>
        <c:scaling>
          <c:orientation val="minMax"/>
        </c:scaling>
        <c:delete val="0"/>
        <c:axPos val="l"/>
        <c:numFmt formatCode="General" sourceLinked="1"/>
        <c:majorTickMark val="out"/>
        <c:minorTickMark val="none"/>
        <c:tickLblPos val="nextTo"/>
        <c:spPr>
          <a:ln>
            <a:solidFill>
              <a:schemeClr val="tx1"/>
            </a:solidFill>
          </a:ln>
        </c:spPr>
        <c:txPr>
          <a:bodyPr/>
          <a:lstStyle/>
          <a:p>
            <a:pPr>
              <a:defRPr b="1"/>
            </a:pPr>
            <a:endParaRPr lang="ru-RU"/>
          </a:p>
        </c:txPr>
        <c:crossAx val="297347712"/>
        <c:crosses val="autoZero"/>
        <c:crossBetween val="between"/>
      </c:valAx>
      <c:spPr>
        <a:noFill/>
        <a:ln w="25384">
          <a:noFill/>
        </a:ln>
      </c:spPr>
    </c:plotArea>
    <c:legend>
      <c:legendPos val="r"/>
      <c:layout>
        <c:manualLayout>
          <c:xMode val="edge"/>
          <c:yMode val="edge"/>
          <c:x val="0.39480440440375603"/>
          <c:y val="0.110617354648851"/>
          <c:w val="0.32914394175304401"/>
          <c:h val="0.151780800127257"/>
        </c:manualLayout>
      </c:layout>
      <c:overlay val="0"/>
      <c:txPr>
        <a:bodyPr/>
        <a:lstStyle/>
        <a:p>
          <a:pPr>
            <a:defRPr sz="1200" b="0">
              <a:latin typeface="Times New Roman"/>
              <a:cs typeface="Times New Roman"/>
            </a:defRPr>
          </a:pPr>
          <a:endParaRPr lang="ru-RU"/>
        </a:p>
      </c:txPr>
    </c:legend>
    <c:plotVisOnly val="1"/>
    <c:dispBlanksAs val="gap"/>
    <c:showDLblsOverMax val="0"/>
  </c:chart>
  <c:spPr>
    <a:ln>
      <a:noFill/>
    </a:ln>
  </c:sp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5.4373081672015502E-2"/>
          <c:y val="0"/>
          <c:w val="0.91652398296672399"/>
          <c:h val="0.87337662134424798"/>
        </c:manualLayout>
      </c:layout>
      <c:barChart>
        <c:barDir val="bar"/>
        <c:grouping val="clustered"/>
        <c:varyColors val="0"/>
        <c:ser>
          <c:idx val="0"/>
          <c:order val="0"/>
          <c:tx>
            <c:strRef>
              <c:f>Лист1!$B$1</c:f>
              <c:strCache>
                <c:ptCount val="1"/>
                <c:pt idx="0">
                  <c:v>Ряд 1</c:v>
                </c:pt>
              </c:strCache>
            </c:strRef>
          </c:tx>
          <c:spPr>
            <a:solidFill>
              <a:srgbClr val="4B1CCE"/>
            </a:solidFill>
          </c:spPr>
          <c:invertIfNegative val="0"/>
          <c:cat>
            <c:strRef>
              <c:f>Лист1!$A$2:$A$8</c:f>
              <c:strCache>
                <c:ptCount val="7"/>
                <c:pt idx="0">
                  <c:v>PAI-1</c:v>
                </c:pt>
                <c:pt idx="1">
                  <c:v>АДФ-агрегація тромбоцитів</c:v>
                </c:pt>
                <c:pt idx="2">
                  <c:v>Д-дімер</c:v>
                </c:pt>
                <c:pt idx="3">
                  <c:v>тривалість ТХ</c:v>
                </c:pt>
                <c:pt idx="4">
                  <c:v>МНО</c:v>
                </c:pt>
                <c:pt idx="5">
                  <c:v>ФВ</c:v>
                </c:pt>
                <c:pt idx="6">
                  <c:v>спонтанна агрегація тромбоцитів</c:v>
                </c:pt>
              </c:strCache>
            </c:strRef>
          </c:cat>
          <c:val>
            <c:numRef>
              <c:f>Лист1!$B$2:$B$8</c:f>
              <c:numCache>
                <c:formatCode>General</c:formatCode>
                <c:ptCount val="7"/>
                <c:pt idx="0">
                  <c:v>-0.56000000000000005</c:v>
                </c:pt>
                <c:pt idx="1">
                  <c:v>-0.3</c:v>
                </c:pt>
                <c:pt idx="2">
                  <c:v>-0.35</c:v>
                </c:pt>
                <c:pt idx="3">
                  <c:v>0.42</c:v>
                </c:pt>
                <c:pt idx="4">
                  <c:v>0.5</c:v>
                </c:pt>
                <c:pt idx="5">
                  <c:v>0.38</c:v>
                </c:pt>
                <c:pt idx="6">
                  <c:v>0.41</c:v>
                </c:pt>
              </c:numCache>
            </c:numRef>
          </c:val>
        </c:ser>
        <c:ser>
          <c:idx val="1"/>
          <c:order val="1"/>
          <c:tx>
            <c:strRef>
              <c:f>Лист1!$C$1</c:f>
              <c:strCache>
                <c:ptCount val="1"/>
                <c:pt idx="0">
                  <c:v>Столбец1</c:v>
                </c:pt>
              </c:strCache>
            </c:strRef>
          </c:tx>
          <c:invertIfNegative val="0"/>
          <c:cat>
            <c:strRef>
              <c:f>Лист1!$A$2:$A$8</c:f>
              <c:strCache>
                <c:ptCount val="7"/>
                <c:pt idx="0">
                  <c:v>PAI-1</c:v>
                </c:pt>
                <c:pt idx="1">
                  <c:v>АДФ-агрегація тромбоцитів</c:v>
                </c:pt>
                <c:pt idx="2">
                  <c:v>Д-дімер</c:v>
                </c:pt>
                <c:pt idx="3">
                  <c:v>тривалість ТХ</c:v>
                </c:pt>
                <c:pt idx="4">
                  <c:v>МНО</c:v>
                </c:pt>
                <c:pt idx="5">
                  <c:v>ФВ</c:v>
                </c:pt>
                <c:pt idx="6">
                  <c:v>спонтанна агрегація тромбоцитів</c:v>
                </c:pt>
              </c:strCache>
            </c:strRef>
          </c:cat>
          <c:val>
            <c:numRef>
              <c:f>Лист1!$C$2:$C$8</c:f>
              <c:numCache>
                <c:formatCode>General</c:formatCode>
                <c:ptCount val="7"/>
              </c:numCache>
            </c:numRef>
          </c:val>
        </c:ser>
        <c:ser>
          <c:idx val="2"/>
          <c:order val="2"/>
          <c:tx>
            <c:strRef>
              <c:f>Лист1!$D$1</c:f>
              <c:strCache>
                <c:ptCount val="1"/>
                <c:pt idx="0">
                  <c:v>Столбец2</c:v>
                </c:pt>
              </c:strCache>
            </c:strRef>
          </c:tx>
          <c:invertIfNegative val="0"/>
          <c:cat>
            <c:strRef>
              <c:f>Лист1!$A$2:$A$8</c:f>
              <c:strCache>
                <c:ptCount val="7"/>
                <c:pt idx="0">
                  <c:v>PAI-1</c:v>
                </c:pt>
                <c:pt idx="1">
                  <c:v>АДФ-агрегація тромбоцитів</c:v>
                </c:pt>
                <c:pt idx="2">
                  <c:v>Д-дімер</c:v>
                </c:pt>
                <c:pt idx="3">
                  <c:v>тривалість ТХ</c:v>
                </c:pt>
                <c:pt idx="4">
                  <c:v>МНО</c:v>
                </c:pt>
                <c:pt idx="5">
                  <c:v>ФВ</c:v>
                </c:pt>
                <c:pt idx="6">
                  <c:v>спонтанна агрегація тромбоцитів</c:v>
                </c:pt>
              </c:strCache>
            </c:strRef>
          </c:cat>
          <c:val>
            <c:numRef>
              <c:f>Лист1!$D$2:$D$8</c:f>
              <c:numCache>
                <c:formatCode>General</c:formatCode>
                <c:ptCount val="7"/>
              </c:numCache>
            </c:numRef>
          </c:val>
        </c:ser>
        <c:dLbls>
          <c:showLegendKey val="0"/>
          <c:showVal val="0"/>
          <c:showCatName val="0"/>
          <c:showSerName val="0"/>
          <c:showPercent val="0"/>
          <c:showBubbleSize val="0"/>
        </c:dLbls>
        <c:gapWidth val="150"/>
        <c:axId val="297375232"/>
        <c:axId val="297376768"/>
      </c:barChart>
      <c:catAx>
        <c:axId val="297375232"/>
        <c:scaling>
          <c:orientation val="minMax"/>
        </c:scaling>
        <c:delete val="0"/>
        <c:axPos val="l"/>
        <c:numFmt formatCode="General" sourceLinked="1"/>
        <c:majorTickMark val="out"/>
        <c:minorTickMark val="none"/>
        <c:tickLblPos val="nextTo"/>
        <c:txPr>
          <a:bodyPr/>
          <a:lstStyle/>
          <a:p>
            <a:pPr>
              <a:defRPr sz="1200" b="0">
                <a:latin typeface="Times New Roman"/>
                <a:cs typeface="Times New Roman"/>
              </a:defRPr>
            </a:pPr>
            <a:endParaRPr lang="ru-RU"/>
          </a:p>
        </c:txPr>
        <c:crossAx val="297376768"/>
        <c:crosses val="autoZero"/>
        <c:auto val="1"/>
        <c:lblAlgn val="ctr"/>
        <c:lblOffset val="100"/>
        <c:noMultiLvlLbl val="0"/>
      </c:catAx>
      <c:valAx>
        <c:axId val="297376768"/>
        <c:scaling>
          <c:orientation val="minMax"/>
        </c:scaling>
        <c:delete val="0"/>
        <c:axPos val="b"/>
        <c:majorGridlines>
          <c:spPr>
            <a:ln w="22212"/>
          </c:spPr>
        </c:majorGridlines>
        <c:numFmt formatCode="General" sourceLinked="1"/>
        <c:majorTickMark val="out"/>
        <c:minorTickMark val="none"/>
        <c:tickLblPos val="nextTo"/>
        <c:txPr>
          <a:bodyPr/>
          <a:lstStyle/>
          <a:p>
            <a:pPr>
              <a:defRPr sz="1199" b="0">
                <a:latin typeface="Times New Roman"/>
                <a:cs typeface="Times New Roman"/>
              </a:defRPr>
            </a:pPr>
            <a:endParaRPr lang="ru-RU"/>
          </a:p>
        </c:txPr>
        <c:crossAx val="297375232"/>
        <c:crosses val="autoZero"/>
        <c:crossBetween val="between"/>
      </c:valAx>
    </c:plotArea>
    <c:plotVisOnly val="1"/>
    <c:dispBlanksAs val="gap"/>
    <c:showDLblsOverMax val="0"/>
  </c:chart>
  <c:spPr>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90"/>
      <c:rotY val="100"/>
      <c:depthPercent val="100"/>
      <c:rAngAx val="1"/>
    </c:view3D>
    <c:floor>
      <c:thickness val="0"/>
      <c:spPr>
        <a:solidFill>
          <a:schemeClr val="bg1">
            <a:lumMod val="75000"/>
          </a:schemeClr>
        </a:solidFill>
      </c:spPr>
    </c:floor>
    <c:sideWall>
      <c:thickness val="0"/>
    </c:sideWall>
    <c:backWall>
      <c:thickness val="0"/>
    </c:backWall>
    <c:plotArea>
      <c:layout>
        <c:manualLayout>
          <c:layoutTarget val="inner"/>
          <c:xMode val="edge"/>
          <c:yMode val="edge"/>
          <c:x val="7.2186944373888798E-2"/>
          <c:y val="3.6817345060339603E-2"/>
          <c:w val="0.74938806419689397"/>
          <c:h val="0.81006134969325105"/>
        </c:manualLayout>
      </c:layout>
      <c:bar3DChart>
        <c:barDir val="col"/>
        <c:grouping val="clustered"/>
        <c:varyColors val="0"/>
        <c:ser>
          <c:idx val="0"/>
          <c:order val="0"/>
          <c:tx>
            <c:strRef>
              <c:f>Лист1!$B$1</c:f>
              <c:strCache>
                <c:ptCount val="1"/>
                <c:pt idx="0">
                  <c:v> підгрупа А</c:v>
                </c:pt>
              </c:strCache>
            </c:strRef>
          </c:tx>
          <c:spPr>
            <a:solidFill>
              <a:srgbClr val="0070C0"/>
            </a:solidFill>
          </c:spPr>
          <c:invertIfNegative val="0"/>
          <c:dLbls>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до операції</c:v>
                </c:pt>
                <c:pt idx="2">
                  <c:v>2 доба</c:v>
                </c:pt>
                <c:pt idx="3">
                  <c:v>6 доба</c:v>
                </c:pt>
                <c:pt idx="4">
                  <c:v>10 доба</c:v>
                </c:pt>
                <c:pt idx="5">
                  <c:v>16 доба</c:v>
                </c:pt>
                <c:pt idx="6">
                  <c:v>20 доба</c:v>
                </c:pt>
              </c:strCache>
            </c:strRef>
          </c:cat>
          <c:val>
            <c:numRef>
              <c:f>Лист1!$B$2:$B$8</c:f>
              <c:numCache>
                <c:formatCode>General</c:formatCode>
                <c:ptCount val="7"/>
                <c:pt idx="0">
                  <c:v>100</c:v>
                </c:pt>
                <c:pt idx="1">
                  <c:v>65</c:v>
                </c:pt>
                <c:pt idx="2">
                  <c:v>70</c:v>
                </c:pt>
                <c:pt idx="3">
                  <c:v>87</c:v>
                </c:pt>
                <c:pt idx="4">
                  <c:v>95</c:v>
                </c:pt>
                <c:pt idx="5">
                  <c:v>98</c:v>
                </c:pt>
                <c:pt idx="6">
                  <c:v>100</c:v>
                </c:pt>
              </c:numCache>
            </c:numRef>
          </c:val>
        </c:ser>
        <c:ser>
          <c:idx val="1"/>
          <c:order val="1"/>
          <c:tx>
            <c:strRef>
              <c:f>Лист1!$C$1</c:f>
              <c:strCache>
                <c:ptCount val="1"/>
                <c:pt idx="0">
                  <c:v> підгрупа В</c:v>
                </c:pt>
              </c:strCache>
            </c:strRef>
          </c:tx>
          <c:spPr>
            <a:solidFill>
              <a:srgbClr val="FF0000"/>
            </a:solidFill>
            <a:ln>
              <a:solidFill>
                <a:srgbClr val="FFFF00"/>
              </a:solidFill>
            </a:ln>
          </c:spPr>
          <c:invertIfNegative val="0"/>
          <c:dLbls>
            <c:dLbl>
              <c:idx val="0"/>
              <c:layout>
                <c:manualLayout>
                  <c:x val="2.2250749123154001E-2"/>
                  <c:y val="-4.2276429259550004E-3"/>
                </c:manualLayout>
              </c:layout>
              <c:showLegendKey val="0"/>
              <c:showVal val="1"/>
              <c:showCatName val="0"/>
              <c:showSerName val="0"/>
              <c:showPercent val="0"/>
              <c:showBubbleSize val="0"/>
            </c:dLbl>
            <c:dLbl>
              <c:idx val="1"/>
              <c:layout>
                <c:manualLayout>
                  <c:x val="2.2250749123154001E-2"/>
                  <c:y val="-1.6910571703820002E-2"/>
                </c:manualLayout>
              </c:layout>
              <c:showLegendKey val="0"/>
              <c:showVal val="1"/>
              <c:showCatName val="0"/>
              <c:showSerName val="0"/>
              <c:showPercent val="0"/>
              <c:showBubbleSize val="0"/>
            </c:dLbl>
            <c:dLbl>
              <c:idx val="2"/>
              <c:layout>
                <c:manualLayout>
                  <c:x val="2.4475824035469398E-2"/>
                  <c:y val="-1.6910571703820002E-2"/>
                </c:manualLayout>
              </c:layout>
              <c:showLegendKey val="0"/>
              <c:showVal val="1"/>
              <c:showCatName val="0"/>
              <c:showSerName val="0"/>
              <c:showPercent val="0"/>
              <c:showBubbleSize val="0"/>
            </c:dLbl>
            <c:dLbl>
              <c:idx val="3"/>
              <c:layout>
                <c:manualLayout>
                  <c:x val="2.00256742108386E-2"/>
                  <c:y val="-1.2682928777864999E-2"/>
                </c:manualLayout>
              </c:layout>
              <c:showLegendKey val="0"/>
              <c:showVal val="1"/>
              <c:showCatName val="0"/>
              <c:showSerName val="0"/>
              <c:showPercent val="0"/>
              <c:showBubbleSize val="0"/>
            </c:dLbl>
            <c:dLbl>
              <c:idx val="4"/>
              <c:layout>
                <c:manualLayout>
                  <c:x val="2.4475824035469398E-2"/>
                  <c:y val="-8.4552858519100008E-3"/>
                </c:manualLayout>
              </c:layout>
              <c:showLegendKey val="0"/>
              <c:showVal val="1"/>
              <c:showCatName val="0"/>
              <c:showSerName val="0"/>
              <c:showPercent val="0"/>
              <c:showBubbleSize val="0"/>
            </c:dLbl>
            <c:dLbl>
              <c:idx val="5"/>
              <c:layout>
                <c:manualLayout>
                  <c:x val="3.1151048772415701E-2"/>
                  <c:y val="-1.2682928777864999E-2"/>
                </c:manualLayout>
              </c:layout>
              <c:showLegendKey val="0"/>
              <c:showVal val="1"/>
              <c:showCatName val="0"/>
              <c:showSerName val="0"/>
              <c:showPercent val="0"/>
              <c:showBubbleSize val="0"/>
            </c:dLbl>
            <c:dLbl>
              <c:idx val="6"/>
              <c:layout>
                <c:manualLayout>
                  <c:x val="2.89257986573512E-2"/>
                  <c:y val="-1.6910571703820002E-2"/>
                </c:manualLayout>
              </c:layout>
              <c:showLegendKey val="0"/>
              <c:showVal val="1"/>
              <c:showCatName val="0"/>
              <c:showSerName val="0"/>
              <c:showPercent val="0"/>
              <c:showBubbleSize val="0"/>
            </c:dLbl>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до операції</c:v>
                </c:pt>
                <c:pt idx="2">
                  <c:v>2 доба</c:v>
                </c:pt>
                <c:pt idx="3">
                  <c:v>6 доба</c:v>
                </c:pt>
                <c:pt idx="4">
                  <c:v>10 доба</c:v>
                </c:pt>
                <c:pt idx="5">
                  <c:v>16 доба</c:v>
                </c:pt>
                <c:pt idx="6">
                  <c:v>20 доба</c:v>
                </c:pt>
              </c:strCache>
            </c:strRef>
          </c:cat>
          <c:val>
            <c:numRef>
              <c:f>Лист1!$C$2:$C$8</c:f>
              <c:numCache>
                <c:formatCode>General</c:formatCode>
                <c:ptCount val="7"/>
                <c:pt idx="0">
                  <c:v>100</c:v>
                </c:pt>
                <c:pt idx="1">
                  <c:v>50</c:v>
                </c:pt>
                <c:pt idx="2">
                  <c:v>60</c:v>
                </c:pt>
                <c:pt idx="3">
                  <c:v>69</c:v>
                </c:pt>
                <c:pt idx="4">
                  <c:v>73</c:v>
                </c:pt>
                <c:pt idx="5">
                  <c:v>80</c:v>
                </c:pt>
                <c:pt idx="6">
                  <c:v>95</c:v>
                </c:pt>
              </c:numCache>
            </c:numRef>
          </c:val>
        </c:ser>
        <c:ser>
          <c:idx val="2"/>
          <c:order val="2"/>
          <c:tx>
            <c:strRef>
              <c:f>Лист1!$D$1</c:f>
              <c:strCache>
                <c:ptCount val="1"/>
                <c:pt idx="0">
                  <c:v>Столбец1</c:v>
                </c:pt>
              </c:strCache>
            </c:strRef>
          </c:tx>
          <c:invertIfNegative val="0"/>
          <c:cat>
            <c:strRef>
              <c:f>Лист1!$A$2:$A$8</c:f>
              <c:strCache>
                <c:ptCount val="7"/>
                <c:pt idx="0">
                  <c:v>норма</c:v>
                </c:pt>
                <c:pt idx="1">
                  <c:v>до операції</c:v>
                </c:pt>
                <c:pt idx="2">
                  <c:v>2 доба</c:v>
                </c:pt>
                <c:pt idx="3">
                  <c:v>6 доба</c:v>
                </c:pt>
                <c:pt idx="4">
                  <c:v>10 доба</c:v>
                </c:pt>
                <c:pt idx="5">
                  <c:v>16 доба</c:v>
                </c:pt>
                <c:pt idx="6">
                  <c:v>20 доба</c:v>
                </c:pt>
              </c:strCache>
            </c:strRef>
          </c:cat>
          <c:val>
            <c:numRef>
              <c:f>Лист1!$D$2:$D$8</c:f>
              <c:numCache>
                <c:formatCode>General</c:formatCode>
                <c:ptCount val="7"/>
              </c:numCache>
            </c:numRef>
          </c:val>
        </c:ser>
        <c:dLbls>
          <c:showLegendKey val="0"/>
          <c:showVal val="0"/>
          <c:showCatName val="0"/>
          <c:showSerName val="0"/>
          <c:showPercent val="0"/>
          <c:showBubbleSize val="0"/>
        </c:dLbls>
        <c:gapWidth val="150"/>
        <c:shape val="box"/>
        <c:axId val="298235008"/>
        <c:axId val="298236544"/>
        <c:axId val="0"/>
      </c:bar3DChart>
      <c:catAx>
        <c:axId val="298235008"/>
        <c:scaling>
          <c:orientation val="minMax"/>
        </c:scaling>
        <c:delete val="0"/>
        <c:axPos val="b"/>
        <c:numFmt formatCode="General" sourceLinked="1"/>
        <c:majorTickMark val="out"/>
        <c:minorTickMark val="none"/>
        <c:tickLblPos val="nextTo"/>
        <c:spPr>
          <a:ln>
            <a:solidFill>
              <a:schemeClr val="tx1"/>
            </a:solidFill>
          </a:ln>
        </c:spPr>
        <c:txPr>
          <a:bodyPr/>
          <a:lstStyle/>
          <a:p>
            <a:pPr>
              <a:defRPr sz="1200" b="0">
                <a:latin typeface="Times New Roman" pitchFamily="18" charset="0"/>
                <a:cs typeface="Times New Roman" pitchFamily="18" charset="0"/>
              </a:defRPr>
            </a:pPr>
            <a:endParaRPr lang="ru-RU"/>
          </a:p>
        </c:txPr>
        <c:crossAx val="298236544"/>
        <c:crosses val="autoZero"/>
        <c:auto val="1"/>
        <c:lblAlgn val="ctr"/>
        <c:lblOffset val="100"/>
        <c:noMultiLvlLbl val="0"/>
      </c:catAx>
      <c:valAx>
        <c:axId val="298236544"/>
        <c:scaling>
          <c:orientation val="minMax"/>
        </c:scaling>
        <c:delete val="0"/>
        <c:axPos val="l"/>
        <c:numFmt formatCode="General" sourceLinked="1"/>
        <c:majorTickMark val="out"/>
        <c:minorTickMark val="none"/>
        <c:tickLblPos val="nextTo"/>
        <c:spPr>
          <a:ln>
            <a:solidFill>
              <a:schemeClr val="tx1"/>
            </a:solidFill>
          </a:ln>
        </c:spPr>
        <c:txPr>
          <a:bodyPr/>
          <a:lstStyle/>
          <a:p>
            <a:pPr>
              <a:defRPr sz="1200" b="0">
                <a:latin typeface="Times New Roman" pitchFamily="18" charset="0"/>
                <a:cs typeface="Times New Roman" pitchFamily="18" charset="0"/>
              </a:defRPr>
            </a:pPr>
            <a:endParaRPr lang="ru-RU"/>
          </a:p>
        </c:txPr>
        <c:crossAx val="298235008"/>
        <c:crosses val="autoZero"/>
        <c:crossBetween val="between"/>
      </c:valAx>
      <c:spPr>
        <a:noFill/>
        <a:ln w="25305">
          <a:noFill/>
        </a:ln>
      </c:spPr>
    </c:plotArea>
    <c:legend>
      <c:legendPos val="r"/>
      <c:legendEntry>
        <c:idx val="2"/>
        <c:delete val="1"/>
      </c:legendEntry>
      <c:layout>
        <c:manualLayout>
          <c:xMode val="edge"/>
          <c:yMode val="edge"/>
          <c:x val="0.78480108151945704"/>
          <c:y val="0.232354246041825"/>
          <c:w val="0.21519900464703201"/>
          <c:h val="0.26994259588519198"/>
        </c:manualLayout>
      </c:layout>
      <c:overlay val="0"/>
      <c:txPr>
        <a:bodyPr/>
        <a:lstStyle/>
        <a:p>
          <a:pPr>
            <a:defRPr sz="1200" b="0">
              <a:latin typeface="Times New Roman" pitchFamily="18" charset="0"/>
              <a:cs typeface="Times New Roman" pitchFamily="18" charset="0"/>
            </a:defRPr>
          </a:pPr>
          <a:endParaRPr lang="ru-RU"/>
        </a:p>
      </c:txPr>
    </c:legend>
    <c:plotVisOnly val="1"/>
    <c:dispBlanksAs val="gap"/>
    <c:showDLblsOverMax val="0"/>
  </c:chart>
  <c:spPr>
    <a:ln>
      <a:noFill/>
    </a:ln>
  </c:sp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0"/>
      <c:rotY val="20"/>
      <c:depthPercent val="170"/>
      <c:rAngAx val="0"/>
      <c:perspective val="30"/>
    </c:view3D>
    <c:floor>
      <c:thickness val="0"/>
    </c:floor>
    <c:sideWall>
      <c:thickness val="0"/>
      <c:spPr>
        <a:noFill/>
        <a:ln w="25400">
          <a:noFill/>
        </a:ln>
      </c:spPr>
    </c:sideWall>
    <c:backWall>
      <c:thickness val="0"/>
      <c:spPr>
        <a:noFill/>
        <a:ln w="25400">
          <a:noFill/>
        </a:ln>
      </c:spPr>
    </c:backWall>
    <c:plotArea>
      <c:layout>
        <c:manualLayout>
          <c:layoutTarget val="inner"/>
          <c:xMode val="edge"/>
          <c:yMode val="edge"/>
          <c:x val="6.4832130358705206E-2"/>
          <c:y val="5.95238095238095E-2"/>
          <c:w val="0.86820610965295997"/>
          <c:h val="0.81571428571428495"/>
        </c:manualLayout>
      </c:layout>
      <c:bar3DChart>
        <c:barDir val="col"/>
        <c:grouping val="clustered"/>
        <c:varyColors val="0"/>
        <c:ser>
          <c:idx val="0"/>
          <c:order val="0"/>
          <c:tx>
            <c:strRef>
              <c:f>Лист1!$B$1</c:f>
              <c:strCache>
                <c:ptCount val="1"/>
                <c:pt idx="0">
                  <c:v>підгрупа 1</c:v>
                </c:pt>
              </c:strCache>
            </c:strRef>
          </c:tx>
          <c:spPr>
            <a:solidFill>
              <a:srgbClr val="0070C0"/>
            </a:solidFill>
          </c:spPr>
          <c:invertIfNegative val="0"/>
          <c:dLbls>
            <c:dLbl>
              <c:idx val="0"/>
              <c:layout>
                <c:manualLayout>
                  <c:x val="-9.2592592592592692E-3"/>
                  <c:y val="0"/>
                </c:manualLayout>
              </c:layout>
              <c:showLegendKey val="0"/>
              <c:showVal val="1"/>
              <c:showCatName val="0"/>
              <c:showSerName val="0"/>
              <c:showPercent val="0"/>
              <c:showBubbleSize val="0"/>
            </c:dLbl>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до операії</c:v>
                </c:pt>
                <c:pt idx="2">
                  <c:v>2 доби</c:v>
                </c:pt>
                <c:pt idx="3">
                  <c:v>6 діб</c:v>
                </c:pt>
                <c:pt idx="4">
                  <c:v>10 діб</c:v>
                </c:pt>
                <c:pt idx="5">
                  <c:v>16 діб</c:v>
                </c:pt>
                <c:pt idx="6">
                  <c:v>20 діб</c:v>
                </c:pt>
              </c:strCache>
            </c:strRef>
          </c:cat>
          <c:val>
            <c:numRef>
              <c:f>Лист1!$B$2:$B$8</c:f>
              <c:numCache>
                <c:formatCode>General</c:formatCode>
                <c:ptCount val="7"/>
                <c:pt idx="0">
                  <c:v>100</c:v>
                </c:pt>
                <c:pt idx="1">
                  <c:v>132</c:v>
                </c:pt>
                <c:pt idx="2">
                  <c:v>121</c:v>
                </c:pt>
                <c:pt idx="3">
                  <c:v>108</c:v>
                </c:pt>
                <c:pt idx="4">
                  <c:v>105</c:v>
                </c:pt>
                <c:pt idx="5">
                  <c:v>105</c:v>
                </c:pt>
                <c:pt idx="6">
                  <c:v>101</c:v>
                </c:pt>
              </c:numCache>
            </c:numRef>
          </c:val>
        </c:ser>
        <c:ser>
          <c:idx val="1"/>
          <c:order val="1"/>
          <c:tx>
            <c:strRef>
              <c:f>Лист1!$C$1</c:f>
              <c:strCache>
                <c:ptCount val="1"/>
                <c:pt idx="0">
                  <c:v>підгрупа 2</c:v>
                </c:pt>
              </c:strCache>
            </c:strRef>
          </c:tx>
          <c:spPr>
            <a:solidFill>
              <a:srgbClr val="FF0000"/>
            </a:solidFill>
            <a:ln>
              <a:solidFill>
                <a:srgbClr val="FFFF00"/>
              </a:solidFill>
            </a:ln>
          </c:spPr>
          <c:invertIfNegative val="0"/>
          <c:dLbls>
            <c:dLbl>
              <c:idx val="0"/>
              <c:layout>
                <c:manualLayout>
                  <c:x val="9.2592592592592692E-3"/>
                  <c:y val="3.9682539682539698E-3"/>
                </c:manualLayout>
              </c:layout>
              <c:showLegendKey val="0"/>
              <c:showVal val="1"/>
              <c:showCatName val="0"/>
              <c:showSerName val="0"/>
              <c:showPercent val="0"/>
              <c:showBubbleSize val="0"/>
            </c:dLbl>
            <c:dLbl>
              <c:idx val="1"/>
              <c:layout>
                <c:manualLayout>
                  <c:x val="1.6203703703703699E-2"/>
                  <c:y val="-1.58730158730159E-2"/>
                </c:manualLayout>
              </c:layout>
              <c:showLegendKey val="0"/>
              <c:showVal val="1"/>
              <c:showCatName val="0"/>
              <c:showSerName val="0"/>
              <c:showPercent val="0"/>
              <c:showBubbleSize val="0"/>
            </c:dLbl>
            <c:dLbl>
              <c:idx val="2"/>
              <c:layout>
                <c:manualLayout>
                  <c:x val="1.38888888888889E-2"/>
                  <c:y val="-2.3809523809523801E-2"/>
                </c:manualLayout>
              </c:layout>
              <c:showLegendKey val="0"/>
              <c:showVal val="1"/>
              <c:showCatName val="0"/>
              <c:showSerName val="0"/>
              <c:showPercent val="0"/>
              <c:showBubbleSize val="0"/>
            </c:dLbl>
            <c:dLbl>
              <c:idx val="6"/>
              <c:layout>
                <c:manualLayout>
                  <c:x val="2.5462962962963E-2"/>
                  <c:y val="-3.9682539682539698E-3"/>
                </c:manualLayout>
              </c:layout>
              <c:showLegendKey val="0"/>
              <c:showVal val="1"/>
              <c:showCatName val="0"/>
              <c:showSerName val="0"/>
              <c:showPercent val="0"/>
              <c:showBubbleSize val="0"/>
            </c:dLbl>
            <c:txPr>
              <a:bodyPr/>
              <a:lstStyle/>
              <a:p>
                <a:pPr>
                  <a:defRPr sz="1200">
                    <a:latin typeface="Times New Roman"/>
                    <a:cs typeface="Times New Roman"/>
                  </a:defRPr>
                </a:pPr>
                <a:endParaRPr lang="ru-RU"/>
              </a:p>
            </c:txPr>
            <c:showLegendKey val="0"/>
            <c:showVal val="1"/>
            <c:showCatName val="0"/>
            <c:showSerName val="0"/>
            <c:showPercent val="0"/>
            <c:showBubbleSize val="0"/>
            <c:showLeaderLines val="0"/>
          </c:dLbls>
          <c:cat>
            <c:strRef>
              <c:f>Лист1!$A$2:$A$8</c:f>
              <c:strCache>
                <c:ptCount val="7"/>
                <c:pt idx="0">
                  <c:v>норма</c:v>
                </c:pt>
                <c:pt idx="1">
                  <c:v>до операії</c:v>
                </c:pt>
                <c:pt idx="2">
                  <c:v>2 доби</c:v>
                </c:pt>
                <c:pt idx="3">
                  <c:v>6 діб</c:v>
                </c:pt>
                <c:pt idx="4">
                  <c:v>10 діб</c:v>
                </c:pt>
                <c:pt idx="5">
                  <c:v>16 діб</c:v>
                </c:pt>
                <c:pt idx="6">
                  <c:v>20 діб</c:v>
                </c:pt>
              </c:strCache>
            </c:strRef>
          </c:cat>
          <c:val>
            <c:numRef>
              <c:f>Лист1!$C$2:$C$8</c:f>
              <c:numCache>
                <c:formatCode>General</c:formatCode>
                <c:ptCount val="7"/>
                <c:pt idx="0">
                  <c:v>100</c:v>
                </c:pt>
                <c:pt idx="1">
                  <c:v>135</c:v>
                </c:pt>
                <c:pt idx="2">
                  <c:v>124</c:v>
                </c:pt>
                <c:pt idx="3">
                  <c:v>120</c:v>
                </c:pt>
                <c:pt idx="4">
                  <c:v>118</c:v>
                </c:pt>
                <c:pt idx="5">
                  <c:v>110</c:v>
                </c:pt>
                <c:pt idx="6">
                  <c:v>101</c:v>
                </c:pt>
              </c:numCache>
            </c:numRef>
          </c:val>
        </c:ser>
        <c:dLbls>
          <c:showLegendKey val="0"/>
          <c:showVal val="0"/>
          <c:showCatName val="0"/>
          <c:showSerName val="0"/>
          <c:showPercent val="0"/>
          <c:showBubbleSize val="0"/>
        </c:dLbls>
        <c:gapWidth val="150"/>
        <c:shape val="box"/>
        <c:axId val="312902400"/>
        <c:axId val="312903936"/>
        <c:axId val="0"/>
      </c:bar3DChart>
      <c:catAx>
        <c:axId val="312902400"/>
        <c:scaling>
          <c:orientation val="minMax"/>
        </c:scaling>
        <c:delete val="0"/>
        <c:axPos val="b"/>
        <c:numFmt formatCode="General" sourceLinked="1"/>
        <c:majorTickMark val="out"/>
        <c:minorTickMark val="none"/>
        <c:tickLblPos val="nextTo"/>
        <c:spPr>
          <a:ln>
            <a:solidFill>
              <a:schemeClr val="tx1"/>
            </a:solidFill>
          </a:ln>
        </c:spPr>
        <c:txPr>
          <a:bodyPr/>
          <a:lstStyle/>
          <a:p>
            <a:pPr>
              <a:defRPr sz="1200" b="0">
                <a:latin typeface="Times New Roman" pitchFamily="18" charset="0"/>
                <a:cs typeface="Times New Roman" pitchFamily="18" charset="0"/>
              </a:defRPr>
            </a:pPr>
            <a:endParaRPr lang="ru-RU"/>
          </a:p>
        </c:txPr>
        <c:crossAx val="312903936"/>
        <c:crosses val="autoZero"/>
        <c:auto val="1"/>
        <c:lblAlgn val="ctr"/>
        <c:lblOffset val="100"/>
        <c:noMultiLvlLbl val="0"/>
      </c:catAx>
      <c:valAx>
        <c:axId val="312903936"/>
        <c:scaling>
          <c:orientation val="minMax"/>
        </c:scaling>
        <c:delete val="0"/>
        <c:axPos val="l"/>
        <c:numFmt formatCode="General" sourceLinked="1"/>
        <c:majorTickMark val="out"/>
        <c:minorTickMark val="none"/>
        <c:tickLblPos val="nextTo"/>
        <c:spPr>
          <a:ln>
            <a:solidFill>
              <a:schemeClr val="tx1"/>
            </a:solidFill>
          </a:ln>
        </c:spPr>
        <c:txPr>
          <a:bodyPr/>
          <a:lstStyle/>
          <a:p>
            <a:pPr>
              <a:defRPr sz="1200" b="0">
                <a:latin typeface="Times New Roman" pitchFamily="18" charset="0"/>
                <a:cs typeface="Times New Roman" pitchFamily="18" charset="0"/>
              </a:defRPr>
            </a:pPr>
            <a:endParaRPr lang="ru-RU"/>
          </a:p>
        </c:txPr>
        <c:crossAx val="312902400"/>
        <c:crosses val="autoZero"/>
        <c:crossBetween val="between"/>
      </c:valAx>
      <c:spPr>
        <a:noFill/>
        <a:ln w="25398">
          <a:noFill/>
        </a:ln>
      </c:spPr>
    </c:plotArea>
    <c:legend>
      <c:legendPos val="r"/>
      <c:layout>
        <c:manualLayout>
          <c:xMode val="edge"/>
          <c:yMode val="edge"/>
          <c:x val="0.72609379556722098"/>
          <c:y val="2.39516935383077E-2"/>
          <c:w val="0.232239503630951"/>
          <c:h val="0.13463632996795599"/>
        </c:manualLayout>
      </c:layout>
      <c:overlay val="0"/>
      <c:txPr>
        <a:bodyPr/>
        <a:lstStyle/>
        <a:p>
          <a:pPr>
            <a:defRPr sz="1200" b="0">
              <a:latin typeface="Times New Roman" pitchFamily="18" charset="0"/>
              <a:cs typeface="Times New Roman" pitchFamily="18" charset="0"/>
            </a:defRPr>
          </a:pPr>
          <a:endParaRPr lang="ru-RU"/>
        </a:p>
      </c:txPr>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60</TotalTime>
  <Pages>184</Pages>
  <Words>40586</Words>
  <Characters>231341</Characters>
  <Application>Microsoft Office Word</Application>
  <DocSecurity>0</DocSecurity>
  <Lines>1927</Lines>
  <Paragraphs>542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271385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Волынец</dc:creator>
  <cp:lastModifiedBy>Dr</cp:lastModifiedBy>
  <cp:revision>3</cp:revision>
  <dcterms:created xsi:type="dcterms:W3CDTF">2018-11-04T16:48:00Z</dcterms:created>
  <dcterms:modified xsi:type="dcterms:W3CDTF">2018-11-04T17:49:00Z</dcterms:modified>
</cp:coreProperties>
</file>