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7078" w:rsidRDefault="00247078" w:rsidP="0024707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47078">
        <w:rPr>
          <w:rFonts w:ascii="Times New Roman" w:hAnsi="Times New Roman" w:cs="Times New Roman"/>
          <w:sz w:val="28"/>
          <w:szCs w:val="28"/>
        </w:rPr>
        <w:t>Пивовар Наталья Сергеевна</w:t>
      </w:r>
    </w:p>
    <w:p w:rsidR="00247078" w:rsidRPr="00247078" w:rsidRDefault="00247078" w:rsidP="0024707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47078">
        <w:rPr>
          <w:rFonts w:ascii="Times New Roman" w:hAnsi="Times New Roman" w:cs="Times New Roman"/>
          <w:b/>
          <w:sz w:val="28"/>
          <w:szCs w:val="28"/>
        </w:rPr>
        <w:t>НЕКОТОРЫЕ АСПЕКТЫ ЛЕЧЕНИЯ ХРОНИЧЕСКОЙ ТАЗОВОЙ БОЛИ У ЖЕНЩИН С МАТОЧНО-ПЕРИТОНЕАЛЬНЫМ РЕФЛЮКСОМ</w:t>
      </w:r>
    </w:p>
    <w:p w:rsidR="00247078" w:rsidRDefault="00247078" w:rsidP="0024707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47078">
        <w:rPr>
          <w:rFonts w:ascii="Times New Roman" w:hAnsi="Times New Roman" w:cs="Times New Roman"/>
          <w:sz w:val="28"/>
          <w:szCs w:val="28"/>
        </w:rPr>
        <w:t>Украина, Харьков</w:t>
      </w:r>
    </w:p>
    <w:p w:rsidR="00247078" w:rsidRDefault="00247078" w:rsidP="0024707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47078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247078" w:rsidRDefault="00247078" w:rsidP="0024707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47078">
        <w:rPr>
          <w:rFonts w:ascii="Times New Roman" w:hAnsi="Times New Roman" w:cs="Times New Roman"/>
          <w:sz w:val="28"/>
          <w:szCs w:val="28"/>
        </w:rPr>
        <w:t>Кафедра акушерства и гинекологии №2</w:t>
      </w:r>
    </w:p>
    <w:p w:rsidR="00247078" w:rsidRDefault="00247078" w:rsidP="0024707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47078">
        <w:rPr>
          <w:rFonts w:ascii="Times New Roman" w:hAnsi="Times New Roman" w:cs="Times New Roman"/>
          <w:sz w:val="28"/>
          <w:szCs w:val="28"/>
        </w:rPr>
        <w:t>Научный руководитель: доцент Старкова И. В.</w:t>
      </w:r>
    </w:p>
    <w:p w:rsidR="00DB7379" w:rsidRDefault="00247078">
      <w:pPr>
        <w:rPr>
          <w:rFonts w:ascii="Times New Roman" w:hAnsi="Times New Roman" w:cs="Times New Roman"/>
          <w:sz w:val="28"/>
          <w:szCs w:val="28"/>
        </w:rPr>
      </w:pPr>
      <w:r w:rsidRPr="00247078">
        <w:rPr>
          <w:rFonts w:ascii="Times New Roman" w:hAnsi="Times New Roman" w:cs="Times New Roman"/>
          <w:sz w:val="28"/>
          <w:szCs w:val="28"/>
        </w:rPr>
        <w:t xml:space="preserve">Хроническая тазовая боль – патологическое состояние женщины, являющееся одним из проявлений органических нарушений в ее репродуктивной системе, в частности – </w:t>
      </w:r>
      <w:proofErr w:type="gramStart"/>
      <w:r w:rsidRPr="00247078">
        <w:rPr>
          <w:rFonts w:ascii="Times New Roman" w:hAnsi="Times New Roman" w:cs="Times New Roman"/>
          <w:sz w:val="28"/>
          <w:szCs w:val="28"/>
        </w:rPr>
        <w:t>генитального</w:t>
      </w:r>
      <w:proofErr w:type="gramEnd"/>
      <w:r w:rsidRPr="0024707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47078">
        <w:rPr>
          <w:rFonts w:ascii="Times New Roman" w:hAnsi="Times New Roman" w:cs="Times New Roman"/>
          <w:sz w:val="28"/>
          <w:szCs w:val="28"/>
        </w:rPr>
        <w:t>эндометриоза</w:t>
      </w:r>
      <w:proofErr w:type="spellEnd"/>
      <w:r w:rsidRPr="00247078">
        <w:rPr>
          <w:rFonts w:ascii="Times New Roman" w:hAnsi="Times New Roman" w:cs="Times New Roman"/>
          <w:sz w:val="28"/>
          <w:szCs w:val="28"/>
        </w:rPr>
        <w:t xml:space="preserve">, воспалительных процессов придатков матки, </w:t>
      </w:r>
      <w:proofErr w:type="spellStart"/>
      <w:r w:rsidRPr="00247078">
        <w:rPr>
          <w:rFonts w:ascii="Times New Roman" w:hAnsi="Times New Roman" w:cs="Times New Roman"/>
          <w:sz w:val="28"/>
          <w:szCs w:val="28"/>
        </w:rPr>
        <w:t>лейомиомы</w:t>
      </w:r>
      <w:proofErr w:type="spellEnd"/>
      <w:r w:rsidRPr="00247078">
        <w:rPr>
          <w:rFonts w:ascii="Times New Roman" w:hAnsi="Times New Roman" w:cs="Times New Roman"/>
          <w:sz w:val="28"/>
          <w:szCs w:val="28"/>
        </w:rPr>
        <w:t xml:space="preserve"> матки. При наличии хронической тазовой боли существенно ухудшается качество жизни женщины, что проявляется в снижении работоспособности, угнетении настроения, а также в виде сексуальных расстройств. Исходя из этого, первоочередной задачей врача </w:t>
      </w:r>
      <w:proofErr w:type="spellStart"/>
      <w:r w:rsidRPr="00247078">
        <w:rPr>
          <w:rFonts w:ascii="Times New Roman" w:hAnsi="Times New Roman" w:cs="Times New Roman"/>
          <w:sz w:val="28"/>
          <w:szCs w:val="28"/>
        </w:rPr>
        <w:t>являетсявоздействие</w:t>
      </w:r>
      <w:proofErr w:type="spellEnd"/>
      <w:r w:rsidRPr="00247078">
        <w:rPr>
          <w:rFonts w:ascii="Times New Roman" w:hAnsi="Times New Roman" w:cs="Times New Roman"/>
          <w:sz w:val="28"/>
          <w:szCs w:val="28"/>
        </w:rPr>
        <w:t xml:space="preserve"> на звенья патогенеза болевого синдрома, при диагностированных патологических состояниях, с целью его нивелирования. Известно, что при воспалительных процессах органов малого таза, развивается спаечный процесс, препятствующий хорошему оттоку менструальной крови, при этом возникает маточно-</w:t>
      </w:r>
      <w:proofErr w:type="spellStart"/>
      <w:r w:rsidRPr="00247078">
        <w:rPr>
          <w:rFonts w:ascii="Times New Roman" w:hAnsi="Times New Roman" w:cs="Times New Roman"/>
          <w:sz w:val="28"/>
          <w:szCs w:val="28"/>
        </w:rPr>
        <w:t>перитонеальный</w:t>
      </w:r>
      <w:proofErr w:type="spellEnd"/>
      <w:r w:rsidRPr="00247078">
        <w:rPr>
          <w:rFonts w:ascii="Times New Roman" w:hAnsi="Times New Roman" w:cs="Times New Roman"/>
          <w:sz w:val="28"/>
          <w:szCs w:val="28"/>
        </w:rPr>
        <w:t xml:space="preserve"> рефлюкс ведущий, в конечном итоге, к возникновению асептического воспаления и усугублению болевого синдрома. Целью работы явилось изучение влияния маточно-</w:t>
      </w:r>
      <w:proofErr w:type="spellStart"/>
      <w:r w:rsidRPr="00247078">
        <w:rPr>
          <w:rFonts w:ascii="Times New Roman" w:hAnsi="Times New Roman" w:cs="Times New Roman"/>
          <w:sz w:val="28"/>
          <w:szCs w:val="28"/>
        </w:rPr>
        <w:t>перитонеального</w:t>
      </w:r>
      <w:proofErr w:type="spellEnd"/>
      <w:r w:rsidRPr="00247078">
        <w:rPr>
          <w:rFonts w:ascii="Times New Roman" w:hAnsi="Times New Roman" w:cs="Times New Roman"/>
          <w:sz w:val="28"/>
          <w:szCs w:val="28"/>
        </w:rPr>
        <w:t xml:space="preserve"> рефлюкса на женщин с хронической тазовой болью после перенесенных воспалительных процессов внутренних половых органов. Исследование предусматривало разработку и применение лечебных мероприятий, направленных на снижение раздражения болевых рецепторов. Под нашим наблюдением находилось 40 женщин репродуктивного возраста с установленными в анамнезе двумя-тремя эпизодами неспецифического воспалительного процесса придатков матки, по поводу которых проведено лечение, согласно клиническому протоколу и достигнута стойкая ремиссия. У всех женщин выявлялись повторения маточно-</w:t>
      </w:r>
      <w:proofErr w:type="spellStart"/>
      <w:r w:rsidRPr="00247078">
        <w:rPr>
          <w:rFonts w:ascii="Times New Roman" w:hAnsi="Times New Roman" w:cs="Times New Roman"/>
          <w:sz w:val="28"/>
          <w:szCs w:val="28"/>
        </w:rPr>
        <w:t>перитонеального</w:t>
      </w:r>
      <w:proofErr w:type="spellEnd"/>
      <w:r w:rsidRPr="00247078">
        <w:rPr>
          <w:rFonts w:ascii="Times New Roman" w:hAnsi="Times New Roman" w:cs="Times New Roman"/>
          <w:sz w:val="28"/>
          <w:szCs w:val="28"/>
        </w:rPr>
        <w:t xml:space="preserve"> рефлюкса, обусловливающие увеличение интенсивности проявления хронической тазовой боли. Опухолей генитального и </w:t>
      </w:r>
      <w:proofErr w:type="spellStart"/>
      <w:r w:rsidRPr="00247078">
        <w:rPr>
          <w:rFonts w:ascii="Times New Roman" w:hAnsi="Times New Roman" w:cs="Times New Roman"/>
          <w:sz w:val="28"/>
          <w:szCs w:val="28"/>
        </w:rPr>
        <w:t>экстрагенитального</w:t>
      </w:r>
      <w:proofErr w:type="spellEnd"/>
      <w:r w:rsidRPr="00247078">
        <w:rPr>
          <w:rFonts w:ascii="Times New Roman" w:hAnsi="Times New Roman" w:cs="Times New Roman"/>
          <w:sz w:val="28"/>
          <w:szCs w:val="28"/>
        </w:rPr>
        <w:t xml:space="preserve"> происхождения, которые могли бы повлиять на отток менструальной крови, не обнаружено. Пациентки распределены в две, равноценные по количеству наблюдений, клинические </w:t>
      </w:r>
      <w:r w:rsidRPr="00247078">
        <w:rPr>
          <w:rFonts w:ascii="Times New Roman" w:hAnsi="Times New Roman" w:cs="Times New Roman"/>
          <w:sz w:val="28"/>
          <w:szCs w:val="28"/>
        </w:rPr>
        <w:lastRenderedPageBreak/>
        <w:t xml:space="preserve">группы. Основную группу составили 20 женщин, которым проводился разработанный нами комплекс мероприятий, включающий использование в течение 10 дней ректальных суппозиториев содержащих ферменты </w:t>
      </w:r>
      <w:proofErr w:type="spellStart"/>
      <w:r w:rsidRPr="00247078">
        <w:rPr>
          <w:rFonts w:ascii="Times New Roman" w:hAnsi="Times New Roman" w:cs="Times New Roman"/>
          <w:sz w:val="28"/>
          <w:szCs w:val="28"/>
        </w:rPr>
        <w:t>стрептокиназу</w:t>
      </w:r>
      <w:proofErr w:type="spellEnd"/>
      <w:r w:rsidRPr="00247078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47078">
        <w:rPr>
          <w:rFonts w:ascii="Times New Roman" w:hAnsi="Times New Roman" w:cs="Times New Roman"/>
          <w:sz w:val="28"/>
          <w:szCs w:val="28"/>
        </w:rPr>
        <w:t>стрептодорназу</w:t>
      </w:r>
      <w:proofErr w:type="spellEnd"/>
      <w:r w:rsidRPr="00247078">
        <w:rPr>
          <w:rFonts w:ascii="Times New Roman" w:hAnsi="Times New Roman" w:cs="Times New Roman"/>
          <w:sz w:val="28"/>
          <w:szCs w:val="28"/>
        </w:rPr>
        <w:t xml:space="preserve">. Следующим этапом лечения явилось применение лечебной физкультуры по общепринятой методике. Второй группе женщин (контроль) мы назначали только специальные физические упражнения, направленные на предупреждение заброса менструальной крови в брюшную полость. Для оценки результатов проведенного лечения последующее наблюдение за женщинами велось на протяжении шести месяцев. Результаты исследования показали, что в основной группе женщин положительные изменения произошли в 100 % случаев: эпизодов </w:t>
      </w:r>
      <w:proofErr w:type="spellStart"/>
      <w:r w:rsidRPr="00247078">
        <w:rPr>
          <w:rFonts w:ascii="Times New Roman" w:hAnsi="Times New Roman" w:cs="Times New Roman"/>
          <w:sz w:val="28"/>
          <w:szCs w:val="28"/>
        </w:rPr>
        <w:t>маточноперитонеального</w:t>
      </w:r>
      <w:proofErr w:type="spellEnd"/>
      <w:r w:rsidRPr="00247078">
        <w:rPr>
          <w:rFonts w:ascii="Times New Roman" w:hAnsi="Times New Roman" w:cs="Times New Roman"/>
          <w:sz w:val="28"/>
          <w:szCs w:val="28"/>
        </w:rPr>
        <w:t xml:space="preserve"> рефлюкса выявлено не было, болевой синдром исчез у 8 женщин (40 %), а у остальных пациенток он существенно уменьшился. В группе контроля положительные изменения выявлены у 12 женщин (60 %), что проявилось в отсутствии явлений заброса менструальной крови и установлении снижения интенсивности болевого синдрома. </w:t>
      </w:r>
    </w:p>
    <w:p w:rsidR="00AE5416" w:rsidRPr="00247078" w:rsidRDefault="00247078">
      <w:pPr>
        <w:rPr>
          <w:rFonts w:ascii="Times New Roman" w:hAnsi="Times New Roman" w:cs="Times New Roman"/>
          <w:sz w:val="28"/>
          <w:szCs w:val="28"/>
        </w:rPr>
      </w:pPr>
      <w:r w:rsidRPr="00DB7379">
        <w:rPr>
          <w:rFonts w:ascii="Times New Roman" w:hAnsi="Times New Roman" w:cs="Times New Roman"/>
          <w:b/>
          <w:sz w:val="28"/>
          <w:szCs w:val="28"/>
        </w:rPr>
        <w:t>Выводы.</w:t>
      </w:r>
      <w:r w:rsidRPr="00247078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r w:rsidRPr="00247078">
        <w:rPr>
          <w:rFonts w:ascii="Times New Roman" w:hAnsi="Times New Roman" w:cs="Times New Roman"/>
          <w:sz w:val="28"/>
          <w:szCs w:val="28"/>
        </w:rPr>
        <w:t>После перенесенных эпизодов воспалительных процессов придатков матки развивается синдром хронической тазовой боли, проявление которого усугубляется повторениями маточно-</w:t>
      </w:r>
      <w:proofErr w:type="spellStart"/>
      <w:r w:rsidRPr="00247078">
        <w:rPr>
          <w:rFonts w:ascii="Times New Roman" w:hAnsi="Times New Roman" w:cs="Times New Roman"/>
          <w:sz w:val="28"/>
          <w:szCs w:val="28"/>
        </w:rPr>
        <w:t>перитонеального</w:t>
      </w:r>
      <w:proofErr w:type="spellEnd"/>
      <w:r w:rsidRPr="00247078">
        <w:rPr>
          <w:rFonts w:ascii="Times New Roman" w:hAnsi="Times New Roman" w:cs="Times New Roman"/>
          <w:sz w:val="28"/>
          <w:szCs w:val="28"/>
        </w:rPr>
        <w:t xml:space="preserve"> рефлюкса. В комплекс лечебных мероприятий необходимо включать ферментный препарат в виде ректальных свечей и лечебную физкультуру, что позволит улучшить отток менструальной крови и уменьшить проявление болевого синдрома.</w:t>
      </w:r>
      <w:bookmarkEnd w:id="0"/>
    </w:p>
    <w:sectPr w:rsidR="00AE5416" w:rsidRPr="002470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7680"/>
    <w:rsid w:val="00247078"/>
    <w:rsid w:val="00707680"/>
    <w:rsid w:val="00AE5416"/>
    <w:rsid w:val="00DB73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4707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470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537</Words>
  <Characters>3061</Characters>
  <Application>Microsoft Office Word</Application>
  <DocSecurity>0</DocSecurity>
  <Lines>25</Lines>
  <Paragraphs>7</Paragraphs>
  <ScaleCrop>false</ScaleCrop>
  <Company>SPecialiST RePack</Company>
  <LinksUpToDate>false</LinksUpToDate>
  <CharactersWithSpaces>3591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2020-06-22T20:07:00Z</dcterms:created>
  <dcterms:modified xsi:type="dcterms:W3CDTF">2020-06-26T17:31:00Z</dcterms:modified>
</cp:coreProperties>
</file>