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0381F4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Фадєєва Анастасія Володимирівна, Валентьєва Аліна Віталіївна</w:t>
      </w:r>
    </w:p>
    <w:p w14:paraId="059D39FF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7064A">
        <w:rPr>
          <w:rFonts w:ascii="Times New Roman" w:hAnsi="Times New Roman" w:cs="Times New Roman"/>
          <w:b/>
          <w:bCs/>
          <w:sz w:val="28"/>
          <w:szCs w:val="28"/>
        </w:rPr>
        <w:t>МЕХАНІЗМ ДІЇ МІНЕРАЛЬНОЇ ВОДИ «НАФТУСЯ» КУРОРТУ</w:t>
      </w:r>
    </w:p>
    <w:p w14:paraId="7BC6A2A1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7064A">
        <w:rPr>
          <w:rFonts w:ascii="Times New Roman" w:hAnsi="Times New Roman" w:cs="Times New Roman"/>
          <w:b/>
          <w:bCs/>
          <w:sz w:val="28"/>
          <w:szCs w:val="28"/>
        </w:rPr>
        <w:t>ТРУСКАВЕЦЬ</w:t>
      </w:r>
    </w:p>
    <w:p w14:paraId="0E5A0722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Харків, Україна</w:t>
      </w:r>
    </w:p>
    <w:p w14:paraId="2ED05495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09499892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терапії, ерготерапії</w:t>
      </w:r>
    </w:p>
    <w:p w14:paraId="676ED49B" w14:textId="791CAE88" w:rsid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Науковий керівник: Калюжка Аліна Андріївна</w:t>
      </w:r>
    </w:p>
    <w:p w14:paraId="5C608ED7" w14:textId="77777777" w:rsidR="00E7064A" w:rsidRPr="00E7064A" w:rsidRDefault="00E7064A" w:rsidP="00E706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1DF27A9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Одним з найбільш відомих курортів України, на яких для лікування</w:t>
      </w:r>
    </w:p>
    <w:p w14:paraId="090140B6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використовуються мінеральні води, є Трускавець, а його візитною карткою є</w:t>
      </w:r>
    </w:p>
    <w:p w14:paraId="292551D2" w14:textId="05AC5485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вода «Нафтуся». Вже майже 2 століття гострим залишається питання, яким саме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</w:rPr>
        <w:t>чином забезпечується лікувальний ефект цієї води, оскільки він не може 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</w:rPr>
        <w:t>пояснений лише іонним складом води. У зв’язку з цим вважають, що ефект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</w:rPr>
        <w:t>забезпечується головним чином за рахунок органічного компонента води.</w:t>
      </w:r>
    </w:p>
    <w:p w14:paraId="17C0A3EF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Наразі відомо, що «Нафтуся» за своїм складом є прісною, гідрокарбонатною</w:t>
      </w:r>
    </w:p>
    <w:p w14:paraId="545DB59B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магнієво-кальцієвою водою із слабколужною реакцією. Дослідники виділяють</w:t>
      </w:r>
    </w:p>
    <w:p w14:paraId="2A0CD47A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такі основні групи діючих речовин: насичені карбонові кислоти, стероїди з</w:t>
      </w:r>
    </w:p>
    <w:p w14:paraId="494005A4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фенантреновими кільцями, бітумозні та гумусові речовини.</w:t>
      </w:r>
    </w:p>
    <w:p w14:paraId="38253CB2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Карбонові кислоти, імовірно, спричиняють місцевий подразнювальний ефект,</w:t>
      </w:r>
    </w:p>
    <w:p w14:paraId="07964385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активує численні чутливі нервові закінчення слизової оболонки шлунково-</w:t>
      </w:r>
    </w:p>
    <w:p w14:paraId="2AA90A67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кишкового тракту, шо впливає на секрецію гастроінтестінальних гормонів,</w:t>
      </w:r>
    </w:p>
    <w:p w14:paraId="3200D707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регулюють моторику та секрецію ШКТ, печінки та підшлункової залози. Це</w:t>
      </w:r>
    </w:p>
    <w:p w14:paraId="6545F790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064A">
        <w:rPr>
          <w:rFonts w:ascii="Times New Roman" w:hAnsi="Times New Roman" w:cs="Times New Roman"/>
          <w:sz w:val="28"/>
          <w:szCs w:val="28"/>
        </w:rPr>
        <w:t>призводить до активізації жовчовиділення. Також можна виділити сечогінний</w:t>
      </w:r>
    </w:p>
    <w:p w14:paraId="7869DB8C" w14:textId="15E819A5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</w:rPr>
        <w:t>ефект, пов’язаний із зміною концентрації іонів.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Стероїди з фенантреновими кільцями можуть бути джерелами фунціональних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груп у синтезі біологічно активних речовин (гормони кори наднирників,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статевих залоз, холестерин, жовчні кислоти). Поступання таких речовин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організм може призводити до активації біологічних процесів.</w:t>
      </w:r>
    </w:p>
    <w:p w14:paraId="5C24D2AB" w14:textId="7299EE81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  <w:lang w:val="uk-UA"/>
        </w:rPr>
        <w:lastRenderedPageBreak/>
        <w:t>Бітумозні речовини мають стимулюючий вплив на видільну функцію нирок,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підвищує діурез та збільшує виведення хлоридів. Також вони прискорюють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обмінні процеси в печінці. При цьому підвищується вміст жовчних кислот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жовчі, знижується концентрація холестерина та підсилюється утворення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білірубіна.</w:t>
      </w:r>
    </w:p>
    <w:p w14:paraId="0BB2DCD7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  <w:lang w:val="uk-UA"/>
        </w:rPr>
        <w:t>Гумусові речовини, хоча майже і не впливають на діурез, але підсилюють</w:t>
      </w:r>
    </w:p>
    <w:p w14:paraId="67CEDB1A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  <w:lang w:val="uk-UA"/>
        </w:rPr>
        <w:t>виведення хлоридів за рахунок збільшення їх концентрації. Також гумусові</w:t>
      </w:r>
    </w:p>
    <w:p w14:paraId="05B85ABA" w14:textId="77777777" w:rsidR="00E7064A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  <w:lang w:val="uk-UA"/>
        </w:rPr>
        <w:t>речовини сприяють підвищенню обсягу утворюваної жовчі.</w:t>
      </w:r>
    </w:p>
    <w:p w14:paraId="1D33E5B3" w14:textId="7751D2EB" w:rsidR="00EE54C2" w:rsidRPr="00E7064A" w:rsidRDefault="00E7064A" w:rsidP="00E706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64A">
        <w:rPr>
          <w:rFonts w:ascii="Times New Roman" w:hAnsi="Times New Roman" w:cs="Times New Roman"/>
          <w:sz w:val="28"/>
          <w:szCs w:val="28"/>
          <w:lang w:val="uk-UA"/>
        </w:rPr>
        <w:t>Таким чином, мінеральна вода «Нафтуся» має високу біологічну активність, яка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зумовлена поєднанням багатьох компонентів. Найбільший вплив ця мінеральна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вода має на функції сечовидільної та травної системи, а особливо на функцію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жовчоутворення та жовчовиділення, що зумовлює її широке використання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64A">
        <w:rPr>
          <w:rFonts w:ascii="Times New Roman" w:hAnsi="Times New Roman" w:cs="Times New Roman"/>
          <w:sz w:val="28"/>
          <w:szCs w:val="28"/>
          <w:lang w:val="uk-UA"/>
        </w:rPr>
        <w:t>процесі реабілітації хворих із патологіями цих двох систем.</w:t>
      </w:r>
    </w:p>
    <w:sectPr w:rsidR="00EE54C2" w:rsidRPr="00E706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1E0"/>
    <w:rsid w:val="00E7064A"/>
    <w:rsid w:val="00EE54C2"/>
    <w:rsid w:val="00FE7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6CD25"/>
  <w15:chartTrackingRefBased/>
  <w15:docId w15:val="{A9467AB8-BA1E-4FA8-9F1E-03BAC5958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382</Words>
  <Characters>2179</Characters>
  <Application>Microsoft Office Word</Application>
  <DocSecurity>0</DocSecurity>
  <Lines>18</Lines>
  <Paragraphs>5</Paragraphs>
  <ScaleCrop>false</ScaleCrop>
  <Company/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2021-02-04T20:07:00Z</dcterms:created>
  <dcterms:modified xsi:type="dcterms:W3CDTF">2021-02-04T20:09:00Z</dcterms:modified>
</cp:coreProperties>
</file>