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2B3" w:rsidRPr="00DF1264" w:rsidRDefault="00FF62B3" w:rsidP="00AC6E8F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Квінікадзе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М.</w:t>
      </w:r>
    </w:p>
    <w:p w:rsidR="00FF62B3" w:rsidRPr="00DF1264" w:rsidRDefault="00FF62B3" w:rsidP="00AC6E8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1264">
        <w:rPr>
          <w:rFonts w:ascii="Times New Roman" w:hAnsi="Times New Roman" w:cs="Times New Roman"/>
          <w:b/>
          <w:sz w:val="28"/>
          <w:szCs w:val="28"/>
        </w:rPr>
        <w:t>ВПЛИВ ГІПОКИНЕЗІЇ НА ПЕРЕБІГ ВАГІТНОСТІ У РАННІ ТЕРМІНИ</w:t>
      </w:r>
    </w:p>
    <w:p w:rsidR="00FF62B3" w:rsidRPr="00DF1264" w:rsidRDefault="00FF62B3" w:rsidP="00AC6E8F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FF62B3" w:rsidRPr="00DF1264" w:rsidRDefault="00FF62B3" w:rsidP="00AC6E8F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FF62B3" w:rsidRPr="00DF1264" w:rsidRDefault="00FF62B3" w:rsidP="00AC6E8F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: доц. Старкова І.В.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відповідальний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, коли будь-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може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репродуктивних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втрат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раннім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термінам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тому,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адаптація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та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і систем плоду.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великим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навантаженням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, але,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втіленню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комп’ютеризації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вона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об’єму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гіпокінезію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b/>
          <w:sz w:val="28"/>
          <w:szCs w:val="28"/>
        </w:rPr>
        <w:t xml:space="preserve">Метою </w:t>
      </w:r>
      <w:proofErr w:type="spellStart"/>
      <w:r w:rsidRPr="00DF1264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явилося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</w:p>
    <w:p w:rsid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Проведено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150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карт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першовагітних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23-29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рівномірно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на три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DF1264">
        <w:rPr>
          <w:rFonts w:ascii="Times New Roman" w:hAnsi="Times New Roman" w:cs="Times New Roman"/>
          <w:sz w:val="28"/>
          <w:szCs w:val="28"/>
        </w:rPr>
        <w:t>У першу</w:t>
      </w:r>
      <w:proofErr w:type="gramEnd"/>
      <w:r w:rsidRPr="00DF1264">
        <w:rPr>
          <w:rFonts w:ascii="Times New Roman" w:hAnsi="Times New Roman" w:cs="Times New Roman"/>
          <w:sz w:val="28"/>
          <w:szCs w:val="28"/>
        </w:rPr>
        <w:t xml:space="preserve"> та другу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перебували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об’єму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7-8 годин 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,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r w:rsidRPr="00DF1264">
        <w:rPr>
          <w:rFonts w:ascii="Times New Roman" w:hAnsi="Times New Roman" w:cs="Times New Roman"/>
          <w:sz w:val="28"/>
          <w:szCs w:val="28"/>
        </w:rPr>
        <w:t xml:space="preserve">два та десять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Поза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роботою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звичайне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фізичне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, будь-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вони не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Третю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задовільним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Дизайн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обумовив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8-12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Принцип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відбувався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з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ендокринних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могли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аналізували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загрозливого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викидня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блювоти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викидню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ендокринних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lastRenderedPageBreak/>
        <w:t>інших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гестозів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ймовірна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ознака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дезадаптації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DF126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викидня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спостерігалася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10 і 15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(20% та 30%). 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відповідна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картина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зустрічалася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5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(10 %).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Частота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гестозів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помітно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які</w:t>
      </w:r>
      <w:proofErr w:type="spellEnd"/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знаходилися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об’єму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складала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в</w:t>
      </w:r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7 та 12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(14 % та 24 %). В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блювоти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у 4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(8 %).</w:t>
      </w:r>
    </w:p>
    <w:p w:rsidR="00FF62B3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F1264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гіпокінезія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несприятливий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фактор,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до</w:t>
      </w:r>
    </w:p>
    <w:p w:rsidR="006C0272" w:rsidRPr="00DF1264" w:rsidRDefault="00FF62B3" w:rsidP="00AC6E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загрози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викидня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r w:rsidRPr="00DF1264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блювоти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об’єму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прямопропорційна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частоті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вказаних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профіл</w:t>
      </w:r>
      <w:bookmarkStart w:id="0" w:name="_GoBack"/>
      <w:bookmarkEnd w:id="0"/>
      <w:r w:rsidRPr="00DF1264">
        <w:rPr>
          <w:rFonts w:ascii="Times New Roman" w:hAnsi="Times New Roman" w:cs="Times New Roman"/>
          <w:sz w:val="28"/>
          <w:szCs w:val="28"/>
        </w:rPr>
        <w:t>актики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1264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DF1264">
        <w:rPr>
          <w:rFonts w:ascii="Times New Roman" w:hAnsi="Times New Roman" w:cs="Times New Roman"/>
          <w:sz w:val="28"/>
          <w:szCs w:val="28"/>
        </w:rPr>
        <w:t>.</w:t>
      </w:r>
    </w:p>
    <w:sectPr w:rsidR="006C0272" w:rsidRPr="00DF12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314"/>
    <w:rsid w:val="006C0272"/>
    <w:rsid w:val="00AC6E8F"/>
    <w:rsid w:val="00DF1264"/>
    <w:rsid w:val="00F30314"/>
    <w:rsid w:val="00FF6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94D71"/>
  <w15:chartTrackingRefBased/>
  <w15:docId w15:val="{49620830-8C5D-4F06-A693-3C03D7952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412</Words>
  <Characters>2353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2019-04-22T08:45:00Z</dcterms:created>
  <dcterms:modified xsi:type="dcterms:W3CDTF">2019-09-19T08:55:00Z</dcterms:modified>
</cp:coreProperties>
</file>