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767" w:rsidRPr="00447BD5" w:rsidRDefault="00FD2767" w:rsidP="00FD2767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0" w:name="_GoBack"/>
      <w:r w:rsidRPr="00447BD5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РЕЗУЛЬТАТИ ДОСЛІДЖЕННЯ </w:t>
      </w:r>
      <w:bookmarkEnd w:id="0"/>
      <w:r w:rsidRPr="00447BD5">
        <w:rPr>
          <w:rFonts w:ascii="Times New Roman" w:hAnsi="Times New Roman" w:cs="Times New Roman"/>
          <w:i/>
          <w:sz w:val="28"/>
          <w:szCs w:val="28"/>
          <w:lang w:val="uk-UA"/>
        </w:rPr>
        <w:t>ЯКОСТІ ЖИТТЯ</w:t>
      </w:r>
    </w:p>
    <w:p w:rsidR="00FD2767" w:rsidRPr="000914D5" w:rsidRDefault="00FD2767" w:rsidP="00FD276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914D5">
        <w:rPr>
          <w:rFonts w:ascii="Times New Roman" w:hAnsi="Times New Roman" w:cs="Times New Roman"/>
          <w:sz w:val="28"/>
          <w:szCs w:val="28"/>
          <w:lang w:val="uk-UA"/>
        </w:rPr>
        <w:t>ДІТЕЙ ТА ПІДЛІТКІВ З ОЖИРІННЯМ</w:t>
      </w:r>
    </w:p>
    <w:p w:rsidR="00FD2767" w:rsidRPr="000914D5" w:rsidRDefault="00FD2767" w:rsidP="00FD276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914D5">
        <w:rPr>
          <w:rFonts w:ascii="Times New Roman" w:hAnsi="Times New Roman" w:cs="Times New Roman"/>
          <w:sz w:val="28"/>
          <w:szCs w:val="28"/>
          <w:lang w:val="uk-UA"/>
        </w:rPr>
        <w:t xml:space="preserve">К. Г. </w:t>
      </w:r>
      <w:proofErr w:type="spellStart"/>
      <w:r w:rsidRPr="000914D5">
        <w:rPr>
          <w:rFonts w:ascii="Times New Roman" w:hAnsi="Times New Roman" w:cs="Times New Roman"/>
          <w:sz w:val="28"/>
          <w:szCs w:val="28"/>
          <w:lang w:val="uk-UA"/>
        </w:rPr>
        <w:t>Помогайбо</w:t>
      </w:r>
      <w:proofErr w:type="spellEnd"/>
      <w:r w:rsidRPr="000914D5">
        <w:rPr>
          <w:rFonts w:ascii="Times New Roman" w:hAnsi="Times New Roman" w:cs="Times New Roman"/>
          <w:sz w:val="28"/>
          <w:szCs w:val="28"/>
          <w:lang w:val="uk-UA"/>
        </w:rPr>
        <w:t xml:space="preserve">; А. І. </w:t>
      </w:r>
      <w:proofErr w:type="spellStart"/>
      <w:r w:rsidRPr="000914D5">
        <w:rPr>
          <w:rFonts w:ascii="Times New Roman" w:hAnsi="Times New Roman" w:cs="Times New Roman"/>
          <w:sz w:val="28"/>
          <w:szCs w:val="28"/>
          <w:lang w:val="uk-UA"/>
        </w:rPr>
        <w:t>Мучак</w:t>
      </w:r>
      <w:proofErr w:type="spellEnd"/>
    </w:p>
    <w:p w:rsidR="00FD2767" w:rsidRPr="000914D5" w:rsidRDefault="00FD2767" w:rsidP="00FD2767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 w:rsidRPr="000914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Харківський</w:t>
      </w:r>
      <w:proofErr w:type="spellEnd"/>
      <w:r w:rsidRPr="000914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914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національний</w:t>
      </w:r>
      <w:proofErr w:type="spellEnd"/>
      <w:r w:rsidRPr="000914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914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медичний</w:t>
      </w:r>
      <w:proofErr w:type="spellEnd"/>
      <w:r w:rsidRPr="000914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0914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університет</w:t>
      </w:r>
      <w:proofErr w:type="spellEnd"/>
      <w:r w:rsidRPr="000914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м. </w:t>
      </w:r>
      <w:proofErr w:type="spellStart"/>
      <w:r w:rsidRPr="000914D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Харків</w:t>
      </w:r>
      <w:proofErr w:type="spellEnd"/>
    </w:p>
    <w:p w:rsidR="00FD2767" w:rsidRPr="000914D5" w:rsidRDefault="00FD2767" w:rsidP="00FD276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0914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Вступ</w:t>
      </w:r>
      <w:proofErr w:type="spellEnd"/>
      <w:r w:rsidRPr="000914D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даний час визнаним критерієм оцінки стану здоров'я пацієнтів вважається показник якості життя. Оцінка якості життя поряд з традиційними методами дозволяє повно і об'єктивно визначити суть клінічної проблеми, вибрати найбільш раціональний підхід до лікування і контролювати його ефективність. Актуальність та соціальна важливість досліджень якості життя пацієнтів з ожирінням обумовлена високим рівнем розповсюдженості зайвої ваги як серед дорослого так і дитячого населення.</w:t>
      </w:r>
    </w:p>
    <w:p w:rsidR="00FD2767" w:rsidRPr="000914D5" w:rsidRDefault="00FD2767" w:rsidP="00FD2767">
      <w:pPr>
        <w:pStyle w:val="a3"/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0914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Мета.</w:t>
      </w:r>
      <w:r w:rsidRPr="000914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оцінити якість життя дітей та підлітків з ожирінням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FD2767" w:rsidRPr="000914D5" w:rsidRDefault="00FD2767" w:rsidP="00FD27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0914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Матер</w:t>
      </w:r>
      <w:proofErr w:type="gramEnd"/>
      <w:r w:rsidRPr="000914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іали</w:t>
      </w:r>
      <w:proofErr w:type="spellEnd"/>
      <w:r w:rsidRPr="000914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та </w:t>
      </w:r>
      <w:proofErr w:type="spellStart"/>
      <w:r w:rsidRPr="000914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методи</w:t>
      </w:r>
      <w:proofErr w:type="spellEnd"/>
      <w:r w:rsidRPr="000914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 w:rsidRPr="007B17C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Нами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було проведено анкетування хворих дітей та підлітків на ожиріння. Усього у дослідженні прийняло участь 237 дітей віком від 9 до17 років. Ускладненні формі ожиріння 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постерігалися у 32 осіб.</w:t>
      </w:r>
    </w:p>
    <w:p w:rsidR="00FD2767" w:rsidRPr="000914D5" w:rsidRDefault="00FD2767" w:rsidP="00FD2767">
      <w:pPr>
        <w:spacing w:after="0" w:line="360" w:lineRule="auto"/>
        <w:jc w:val="both"/>
        <w:rPr>
          <w:rFonts w:ascii="Times New Roman" w:hAnsi="Times New Roman" w:cs="Times New Roman"/>
          <w:spacing w:val="-12"/>
          <w:sz w:val="28"/>
          <w:szCs w:val="28"/>
          <w:lang w:val="uk-UA"/>
        </w:rPr>
      </w:pPr>
      <w:proofErr w:type="spellStart"/>
      <w:r w:rsidRPr="000914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Результати</w:t>
      </w:r>
      <w:proofErr w:type="spellEnd"/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За отриманими  результатами було встановлено, що середній показник якості життя у досліджуваної групи дітей та підлітків складав 60,68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%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±0,5 та коливався у межах від 39,32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%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 90,6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%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Якість життя найбільшої кількості дітей та підлітків, а саме 79,3% відповідала середньому рівню. Оптимальна якість життя була встановлена лише 6,3%</w:t>
      </w:r>
      <w:r w:rsidRPr="000914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досліджуваним та 14,3% дітей мали низький рівень якості життя. 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Аналіз зазначених показників в окремих групах вказував на велику різницю середніх показників серед дітей та підлітків з ожирінням без ускладнень та з ускладненими формами захворювання, відповідно 62,62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%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±0,43 і 48,26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%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±1,04. При порівнянні показників в залежності від статі суттєвої різниці не було виявлено. Отже у хлопчиків середній показник якості життя складав 60,62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%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±0,84, у дівчат - 60,78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%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±0,85. Виявлено, що середній показник у віковій групі від </w:t>
      </w:r>
      <w:r w:rsidRPr="000914D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13 до 17 років був нижче ніж у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віковій групі від </w:t>
      </w:r>
      <w:r w:rsidRPr="000914D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8 до 12 років 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відповідно -58,31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%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±1,2 та 61,47</w:t>
      </w:r>
      <w:r w:rsidRPr="000914D5">
        <w:rPr>
          <w:rFonts w:ascii="Times New Roman" w:hAnsi="Times New Roman" w:cs="Times New Roman"/>
          <w:spacing w:val="-12"/>
          <w:sz w:val="28"/>
          <w:szCs w:val="28"/>
          <w:lang w:val="uk-UA"/>
        </w:rPr>
        <w:t>%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±0,53.</w:t>
      </w:r>
    </w:p>
    <w:p w:rsidR="00FD2767" w:rsidRPr="00FD2767" w:rsidRDefault="00FD2767" w:rsidP="00FD27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14D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lastRenderedPageBreak/>
        <w:t>Висновки</w:t>
      </w:r>
      <w:r w:rsidRPr="000914D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0914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Методика оцінки якості життя дозволила оцінити стан здоров’я дітей та підлітків з ожирінням. Ці результати необхідно враховувати при оцінки якості медичної допомоги та при розробки профілактичних заходів</w:t>
      </w:r>
      <w:r w:rsidRPr="000914D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843"/>
    <w:rsid w:val="00065AA0"/>
    <w:rsid w:val="00250D37"/>
    <w:rsid w:val="002F18D0"/>
    <w:rsid w:val="003019C4"/>
    <w:rsid w:val="005342EA"/>
    <w:rsid w:val="005B1A15"/>
    <w:rsid w:val="005F7DD7"/>
    <w:rsid w:val="006811F8"/>
    <w:rsid w:val="00707071"/>
    <w:rsid w:val="008415C2"/>
    <w:rsid w:val="00A5025B"/>
    <w:rsid w:val="00A91018"/>
    <w:rsid w:val="00B05843"/>
    <w:rsid w:val="00CC5365"/>
    <w:rsid w:val="00FD2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7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D276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7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D276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1775</Characters>
  <Application>Microsoft Office Word</Application>
  <DocSecurity>0</DocSecurity>
  <Lines>14</Lines>
  <Paragraphs>4</Paragraphs>
  <ScaleCrop>false</ScaleCrop>
  <Company/>
  <LinksUpToDate>false</LinksUpToDate>
  <CharactersWithSpaces>2082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2017-11-29T10:42:00Z</dcterms:created>
  <dcterms:modified xsi:type="dcterms:W3CDTF">2017-11-29T10:43:00Z</dcterms:modified>
</cp:coreProperties>
</file>