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C4D" w:rsidRPr="00707E5C" w:rsidRDefault="005E4C4D" w:rsidP="005E4C4D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E4C4D">
        <w:rPr>
          <w:rFonts w:ascii="Times New Roman" w:hAnsi="Times New Roman" w:cs="Times New Roman"/>
          <w:b/>
          <w:sz w:val="24"/>
          <w:szCs w:val="24"/>
        </w:rPr>
        <w:t>УДК:</w:t>
      </w:r>
      <w:r w:rsidR="001855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7E5C">
        <w:rPr>
          <w:rFonts w:ascii="Times New Roman" w:hAnsi="Times New Roman" w:cs="Times New Roman"/>
          <w:b/>
          <w:sz w:val="24"/>
          <w:szCs w:val="24"/>
          <w:lang w:val="uk-UA"/>
        </w:rPr>
        <w:t>616.517-036:616.12-008.331.1</w:t>
      </w:r>
    </w:p>
    <w:p w:rsidR="00803FF8" w:rsidRPr="005E4C4D" w:rsidRDefault="00C12CFD" w:rsidP="005E4C4D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Клінічні особливості протікання псоріазу</w:t>
      </w:r>
      <w:r w:rsidR="008956A5" w:rsidRPr="005E4C4D">
        <w:rPr>
          <w:rFonts w:ascii="Times New Roman" w:hAnsi="Times New Roman" w:cs="Times New Roman"/>
          <w:b/>
          <w:sz w:val="24"/>
          <w:szCs w:val="24"/>
          <w:lang w:val="uk-UA"/>
        </w:rPr>
        <w:t>, асоційованого з артеріальною гіпертензією</w:t>
      </w:r>
    </w:p>
    <w:p w:rsidR="00803FF8" w:rsidRDefault="00803FF8" w:rsidP="005E4C4D">
      <w:pPr>
        <w:spacing w:after="0" w:line="48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proofErr w:type="spellStart"/>
      <w:r w:rsidRPr="005E4C4D">
        <w:rPr>
          <w:rFonts w:ascii="Times New Roman" w:hAnsi="Times New Roman" w:cs="Times New Roman"/>
          <w:b/>
          <w:i/>
          <w:sz w:val="24"/>
          <w:szCs w:val="24"/>
          <w:lang w:val="uk-UA"/>
        </w:rPr>
        <w:t>Біловол</w:t>
      </w:r>
      <w:proofErr w:type="spellEnd"/>
      <w:r w:rsidRPr="005E4C4D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А.М., Ткаченко С.Г., </w:t>
      </w:r>
      <w:proofErr w:type="spellStart"/>
      <w:r w:rsidRPr="005E4C4D">
        <w:rPr>
          <w:rFonts w:ascii="Times New Roman" w:hAnsi="Times New Roman" w:cs="Times New Roman"/>
          <w:b/>
          <w:i/>
          <w:sz w:val="24"/>
          <w:szCs w:val="24"/>
          <w:lang w:val="uk-UA"/>
        </w:rPr>
        <w:t>Татузян</w:t>
      </w:r>
      <w:proofErr w:type="spellEnd"/>
      <w:r w:rsidRPr="005E4C4D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Є.Г.</w:t>
      </w:r>
    </w:p>
    <w:p w:rsidR="005E4C4D" w:rsidRPr="004E7BAE" w:rsidRDefault="005E4C4D" w:rsidP="005E4C4D">
      <w:pPr>
        <w:spacing w:after="0" w:line="480" w:lineRule="auto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E7BAE">
        <w:rPr>
          <w:rFonts w:ascii="Times New Roman" w:hAnsi="Times New Roman" w:cs="Times New Roman"/>
          <w:i/>
          <w:sz w:val="24"/>
          <w:szCs w:val="24"/>
          <w:lang w:val="uk-UA"/>
        </w:rPr>
        <w:t>Харк</w:t>
      </w:r>
      <w:r w:rsidR="00881E79">
        <w:rPr>
          <w:rFonts w:ascii="Times New Roman" w:hAnsi="Times New Roman" w:cs="Times New Roman"/>
          <w:i/>
          <w:sz w:val="24"/>
          <w:szCs w:val="24"/>
          <w:lang w:val="uk-UA"/>
        </w:rPr>
        <w:t>і</w:t>
      </w:r>
      <w:r w:rsidRPr="004E7BAE">
        <w:rPr>
          <w:rFonts w:ascii="Times New Roman" w:hAnsi="Times New Roman" w:cs="Times New Roman"/>
          <w:i/>
          <w:sz w:val="24"/>
          <w:szCs w:val="24"/>
          <w:lang w:val="uk-UA"/>
        </w:rPr>
        <w:t>вс</w:t>
      </w:r>
      <w:r w:rsidR="00881E79">
        <w:rPr>
          <w:rFonts w:ascii="Times New Roman" w:hAnsi="Times New Roman" w:cs="Times New Roman"/>
          <w:i/>
          <w:sz w:val="24"/>
          <w:szCs w:val="24"/>
          <w:lang w:val="uk-UA"/>
        </w:rPr>
        <w:t>ь</w:t>
      </w:r>
      <w:r w:rsidR="00881E79" w:rsidRPr="004E7BAE">
        <w:rPr>
          <w:rFonts w:ascii="Times New Roman" w:hAnsi="Times New Roman" w:cs="Times New Roman"/>
          <w:i/>
          <w:sz w:val="24"/>
          <w:szCs w:val="24"/>
          <w:lang w:val="uk-UA"/>
        </w:rPr>
        <w:t>кий нац</w:t>
      </w:r>
      <w:r w:rsidR="00881E79">
        <w:rPr>
          <w:rFonts w:ascii="Times New Roman" w:hAnsi="Times New Roman" w:cs="Times New Roman"/>
          <w:i/>
          <w:sz w:val="24"/>
          <w:szCs w:val="24"/>
          <w:lang w:val="uk-UA"/>
        </w:rPr>
        <w:t>і</w:t>
      </w:r>
      <w:r w:rsidR="00881E79" w:rsidRPr="004E7BAE">
        <w:rPr>
          <w:rFonts w:ascii="Times New Roman" w:hAnsi="Times New Roman" w:cs="Times New Roman"/>
          <w:i/>
          <w:sz w:val="24"/>
          <w:szCs w:val="24"/>
          <w:lang w:val="uk-UA"/>
        </w:rPr>
        <w:t>ональн</w:t>
      </w:r>
      <w:r w:rsidR="00881E79">
        <w:rPr>
          <w:rFonts w:ascii="Times New Roman" w:hAnsi="Times New Roman" w:cs="Times New Roman"/>
          <w:i/>
          <w:sz w:val="24"/>
          <w:szCs w:val="24"/>
          <w:lang w:val="uk-UA"/>
        </w:rPr>
        <w:t>и</w:t>
      </w:r>
      <w:r w:rsidRPr="004E7BAE">
        <w:rPr>
          <w:rFonts w:ascii="Times New Roman" w:hAnsi="Times New Roman" w:cs="Times New Roman"/>
          <w:i/>
          <w:sz w:val="24"/>
          <w:szCs w:val="24"/>
          <w:lang w:val="uk-UA"/>
        </w:rPr>
        <w:t>й меди</w:t>
      </w:r>
      <w:r w:rsidR="00881E79">
        <w:rPr>
          <w:rFonts w:ascii="Times New Roman" w:hAnsi="Times New Roman" w:cs="Times New Roman"/>
          <w:i/>
          <w:sz w:val="24"/>
          <w:szCs w:val="24"/>
          <w:lang w:val="uk-UA"/>
        </w:rPr>
        <w:t>чний</w:t>
      </w:r>
      <w:r w:rsidR="00881E79" w:rsidRPr="004E7BAE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ун</w:t>
      </w:r>
      <w:r w:rsidR="00881E79">
        <w:rPr>
          <w:rFonts w:ascii="Times New Roman" w:hAnsi="Times New Roman" w:cs="Times New Roman"/>
          <w:i/>
          <w:sz w:val="24"/>
          <w:szCs w:val="24"/>
          <w:lang w:val="uk-UA"/>
        </w:rPr>
        <w:t>і</w:t>
      </w:r>
      <w:r w:rsidRPr="004E7BAE">
        <w:rPr>
          <w:rFonts w:ascii="Times New Roman" w:hAnsi="Times New Roman" w:cs="Times New Roman"/>
          <w:i/>
          <w:sz w:val="24"/>
          <w:szCs w:val="24"/>
          <w:lang w:val="uk-UA"/>
        </w:rPr>
        <w:t>верситет</w:t>
      </w:r>
    </w:p>
    <w:p w:rsidR="00F652FE" w:rsidRPr="00F652FE" w:rsidRDefault="005E4C4D" w:rsidP="007A1B82">
      <w:pPr>
        <w:pBdr>
          <w:bottom w:val="single" w:sz="12" w:space="1" w:color="auto"/>
        </w:pBdr>
        <w:spacing w:after="0" w:line="48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4E7BAE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Резюме. </w:t>
      </w:r>
      <w:r w:rsidR="004E7BAE" w:rsidRPr="004E7BAE">
        <w:rPr>
          <w:rFonts w:ascii="Times New Roman" w:hAnsi="Times New Roman" w:cs="Times New Roman"/>
          <w:i/>
          <w:sz w:val="24"/>
          <w:szCs w:val="24"/>
          <w:lang w:val="uk-UA"/>
        </w:rPr>
        <w:t xml:space="preserve">Проаналізовано </w:t>
      </w:r>
      <w:r w:rsidR="007A1B82">
        <w:rPr>
          <w:rFonts w:ascii="Times New Roman" w:hAnsi="Times New Roman" w:cs="Times New Roman"/>
          <w:i/>
          <w:sz w:val="24"/>
          <w:szCs w:val="24"/>
          <w:lang w:val="uk-UA"/>
        </w:rPr>
        <w:t xml:space="preserve">анамнестичні дані та </w:t>
      </w:r>
      <w:r w:rsidR="004E7BAE" w:rsidRPr="004E7BAE">
        <w:rPr>
          <w:rFonts w:ascii="Times New Roman" w:hAnsi="Times New Roman" w:cs="Times New Roman"/>
          <w:i/>
          <w:sz w:val="24"/>
          <w:szCs w:val="24"/>
          <w:lang w:val="uk-UA"/>
        </w:rPr>
        <w:t xml:space="preserve">клінічні особливості протікання </w:t>
      </w:r>
      <w:r w:rsidR="004E7BAE" w:rsidRPr="004E7BAE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псоріазу у 230 хворих, серед яких 182  пацієнти страждали на ізольований дерматоз, </w:t>
      </w:r>
      <w:r w:rsidR="007A1B82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т</w:t>
      </w:r>
      <w:r w:rsidR="004E7BAE" w:rsidRPr="004E7BAE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а 48 – на псоріаз, асоційований з артеріальною гіпертензією.</w:t>
      </w:r>
      <w:r w:rsidRPr="004E7BAE"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uk-UA"/>
        </w:rPr>
        <w:t xml:space="preserve"> </w:t>
      </w:r>
      <w:r w:rsidR="00F652FE" w:rsidRPr="00F652FE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В групі псоріаз з супутньою артеріальною гіпертензією виявлена </w:t>
      </w:r>
      <w:r w:rsidR="007A1B82" w:rsidRPr="00F652FE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значно більша частота стресових ситуацій (81 % випадків проти 62 %</w:t>
      </w:r>
      <w:r w:rsidR="00F652FE" w:rsidRPr="00F652FE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r w:rsidR="007A1B82" w:rsidRPr="00F652FE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) та рідше реєструються інфекційн</w:t>
      </w:r>
      <w:r w:rsidR="00F652FE" w:rsidRPr="00F652FE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і захворювання (6 % проти 28 %). </w:t>
      </w:r>
      <w:r w:rsidR="007A1B82" w:rsidRPr="00F652FE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r w:rsidR="00F652FE" w:rsidRPr="00F652FE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Рецидиви псоріазу в цій групі відбувалися </w:t>
      </w:r>
      <w:r w:rsidR="007A1B82" w:rsidRPr="00F652FE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частіше</w:t>
      </w:r>
      <w:r w:rsidR="00F652FE" w:rsidRPr="00F652FE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,</w:t>
      </w:r>
      <w:r w:rsidR="007A1B82" w:rsidRPr="00F652FE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більш ніж у 1</w:t>
      </w:r>
      <w:r w:rsidR="005203A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,5 рази частіше відмічався </w:t>
      </w:r>
      <w:proofErr w:type="spellStart"/>
      <w:r w:rsidR="005203A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поза</w:t>
      </w:r>
      <w:r w:rsidR="007A1B82" w:rsidRPr="00F652FE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сезонний</w:t>
      </w:r>
      <w:proofErr w:type="spellEnd"/>
      <w:r w:rsidR="007A1B82" w:rsidRPr="00F652FE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і в 2 рази рідше – сезонний тип перебігу дерматозу. </w:t>
      </w:r>
      <w:r w:rsidR="00F652FE" w:rsidRPr="00F652FE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Також</w:t>
      </w:r>
      <w:r w:rsidR="007A1B82" w:rsidRPr="00F652FE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у хворих на псоріаз з супутньою гіпертензією в 2 рази частіше відмічалася швидка дисемінація уражень шкіри при загостреннях (28 % випадків проти 16 %) та були більш рідкими випадки повільного і поступового їх розповсюдження. </w:t>
      </w:r>
    </w:p>
    <w:p w:rsidR="00F652FE" w:rsidRPr="00F652FE" w:rsidRDefault="00F652FE" w:rsidP="00F652FE">
      <w:pPr>
        <w:spacing w:after="0" w:line="48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F652FE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Ключові слова: </w:t>
      </w:r>
      <w:r w:rsidRPr="00F652FE">
        <w:rPr>
          <w:rFonts w:ascii="Times New Roman" w:hAnsi="Times New Roman" w:cs="Times New Roman"/>
          <w:i/>
          <w:sz w:val="24"/>
          <w:szCs w:val="24"/>
          <w:lang w:val="uk-UA"/>
        </w:rPr>
        <w:t xml:space="preserve">псоріаз, артеріальна гіпертензія,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анамнез</w:t>
      </w:r>
      <w:r w:rsidR="00005BC6">
        <w:rPr>
          <w:rFonts w:ascii="Times New Roman" w:hAnsi="Times New Roman" w:cs="Times New Roman"/>
          <w:i/>
          <w:sz w:val="24"/>
          <w:szCs w:val="24"/>
          <w:lang w:val="uk-UA"/>
        </w:rPr>
        <w:t>, клінічна</w:t>
      </w:r>
      <w:r w:rsidRPr="00F652FE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характеристика.</w:t>
      </w:r>
    </w:p>
    <w:p w:rsidR="005D3C82" w:rsidRPr="00C12CFD" w:rsidRDefault="00982BB2" w:rsidP="00D0268A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CC2A6E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="00DF2442" w:rsidRPr="00CC2A6E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Вступ.</w:t>
      </w:r>
      <w:r w:rsidR="00DF24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852D28" w:rsidRPr="00852D2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Вивчення асоціації псоріазу та серцево-судинних захворювань                        є сьогодні в центрі наукової зацікавленості фахівців всього світу. Велике клінічне, соціальне та економічне значення вирішення цього питання спонукає провідних дерматологів, терапевтів, ендокринологів міжнародного суспільства проводити широкомасштабні </w:t>
      </w:r>
      <w:proofErr w:type="spellStart"/>
      <w:r w:rsidR="00852D28" w:rsidRPr="00852D28">
        <w:rPr>
          <w:rFonts w:ascii="Times New Roman" w:hAnsi="Times New Roman" w:cs="Times New Roman"/>
          <w:color w:val="000000"/>
          <w:sz w:val="24"/>
          <w:szCs w:val="24"/>
          <w:lang w:val="uk-UA"/>
        </w:rPr>
        <w:t>мультицентрові</w:t>
      </w:r>
      <w:proofErr w:type="spellEnd"/>
      <w:r w:rsidR="00852D28" w:rsidRPr="00852D2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дослідження та мета аналізи </w:t>
      </w:r>
      <w:proofErr w:type="spellStart"/>
      <w:r w:rsidR="00852D28" w:rsidRPr="00852D28">
        <w:rPr>
          <w:rFonts w:ascii="Times New Roman" w:hAnsi="Times New Roman" w:cs="Times New Roman"/>
          <w:color w:val="000000"/>
          <w:sz w:val="24"/>
          <w:szCs w:val="24"/>
          <w:lang w:val="uk-UA"/>
        </w:rPr>
        <w:t>коморбідності</w:t>
      </w:r>
      <w:proofErr w:type="spellEnd"/>
      <w:r w:rsidR="00852D28" w:rsidRPr="00852D2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псоріазу та </w:t>
      </w:r>
      <w:proofErr w:type="spellStart"/>
      <w:r w:rsidR="00852D28" w:rsidRPr="00852D28">
        <w:rPr>
          <w:rFonts w:ascii="Times New Roman" w:hAnsi="Times New Roman" w:cs="Times New Roman"/>
          <w:color w:val="000000"/>
          <w:sz w:val="24"/>
          <w:szCs w:val="24"/>
          <w:lang w:val="uk-UA"/>
        </w:rPr>
        <w:t>кардіоваскулярної</w:t>
      </w:r>
      <w:proofErr w:type="spellEnd"/>
      <w:r w:rsidR="00852D28" w:rsidRPr="00852D2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патології</w:t>
      </w:r>
      <w:r w:rsidR="00D0268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[</w:t>
      </w:r>
      <w:r w:rsidR="005203A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3-4 </w:t>
      </w:r>
      <w:r w:rsidR="00D0268A">
        <w:rPr>
          <w:rFonts w:ascii="Times New Roman" w:hAnsi="Times New Roman" w:cs="Times New Roman"/>
          <w:color w:val="000000"/>
          <w:sz w:val="24"/>
          <w:szCs w:val="24"/>
          <w:lang w:val="uk-UA"/>
        </w:rPr>
        <w:t>]</w:t>
      </w:r>
      <w:r w:rsidR="00852D28" w:rsidRPr="00852D2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.  Проте, </w:t>
      </w:r>
      <w:r w:rsidR="00152854">
        <w:rPr>
          <w:rFonts w:ascii="Times New Roman" w:hAnsi="Times New Roman" w:cs="Times New Roman"/>
          <w:color w:val="000000"/>
          <w:sz w:val="24"/>
          <w:szCs w:val="24"/>
          <w:lang w:val="uk-UA"/>
        </w:rPr>
        <w:t>на сьогодні ще недостатньо опубліковано даних</w:t>
      </w:r>
      <w:r w:rsidR="00852D28" w:rsidRPr="00852D2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r w:rsidR="00F93637">
        <w:rPr>
          <w:rFonts w:ascii="Times New Roman" w:hAnsi="Times New Roman" w:cs="Times New Roman"/>
          <w:color w:val="000000"/>
          <w:sz w:val="24"/>
          <w:szCs w:val="24"/>
          <w:lang w:val="uk-UA"/>
        </w:rPr>
        <w:t>що не дозволяє одержати повне уявлення про</w:t>
      </w:r>
      <w:r w:rsidR="0015285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F93637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таку нозологічну </w:t>
      </w:r>
      <w:proofErr w:type="spellStart"/>
      <w:r w:rsidR="00152854">
        <w:rPr>
          <w:rFonts w:ascii="Times New Roman" w:hAnsi="Times New Roman" w:cs="Times New Roman"/>
          <w:color w:val="000000"/>
          <w:sz w:val="24"/>
          <w:szCs w:val="24"/>
          <w:lang w:val="uk-UA"/>
        </w:rPr>
        <w:t>коморбідн</w:t>
      </w:r>
      <w:r w:rsidR="00F93637">
        <w:rPr>
          <w:rFonts w:ascii="Times New Roman" w:hAnsi="Times New Roman" w:cs="Times New Roman"/>
          <w:color w:val="000000"/>
          <w:sz w:val="24"/>
          <w:szCs w:val="24"/>
          <w:lang w:val="uk-UA"/>
        </w:rPr>
        <w:t>ість</w:t>
      </w:r>
      <w:proofErr w:type="spellEnd"/>
      <w:r w:rsidR="00852D28" w:rsidRPr="00852D2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. Безперечним є патогенетичний та клінічний </w:t>
      </w:r>
      <w:proofErr w:type="spellStart"/>
      <w:r w:rsidR="00852D28" w:rsidRPr="00852D28">
        <w:rPr>
          <w:rFonts w:ascii="Times New Roman" w:hAnsi="Times New Roman" w:cs="Times New Roman"/>
          <w:color w:val="000000"/>
          <w:sz w:val="24"/>
          <w:szCs w:val="24"/>
          <w:lang w:val="uk-UA"/>
        </w:rPr>
        <w:t>звʼязок</w:t>
      </w:r>
      <w:proofErr w:type="spellEnd"/>
      <w:r w:rsidR="00852D28" w:rsidRPr="00852D2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цих патологій, що доводить необхідність </w:t>
      </w:r>
      <w:r w:rsidR="00483F7A">
        <w:rPr>
          <w:rFonts w:ascii="Times New Roman" w:hAnsi="Times New Roman" w:cs="Times New Roman"/>
          <w:color w:val="000000"/>
          <w:sz w:val="24"/>
          <w:szCs w:val="24"/>
          <w:lang w:val="uk-UA"/>
        </w:rPr>
        <w:t>більш глибокого вивчення</w:t>
      </w:r>
      <w:r w:rsidR="00AD46C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клінічних проявів такої</w:t>
      </w:r>
      <w:r w:rsidR="00483F7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="00AD46C1">
        <w:rPr>
          <w:rFonts w:ascii="Times New Roman" w:hAnsi="Times New Roman" w:cs="Times New Roman"/>
          <w:color w:val="000000"/>
          <w:sz w:val="24"/>
          <w:szCs w:val="24"/>
          <w:lang w:val="uk-UA"/>
        </w:rPr>
        <w:t>коморбідності</w:t>
      </w:r>
      <w:proofErr w:type="spellEnd"/>
      <w:r w:rsidR="00852D28" w:rsidRPr="00852D28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574095" w:rsidRPr="003C28D5" w:rsidRDefault="00CC2A6E" w:rsidP="00171341">
      <w:pPr>
        <w:spacing w:after="0" w:line="48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Матеріали і методи. </w:t>
      </w:r>
      <w:r w:rsidR="00D0268A" w:rsidRPr="00BF3FE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</w:t>
      </w:r>
      <w:r w:rsidR="00574095" w:rsidRPr="0057409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ослідж</w:t>
      </w:r>
      <w:r w:rsidR="00BF3FE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ували хворих на псоріаз, які отримували </w:t>
      </w:r>
      <w:r w:rsidR="00574095" w:rsidRPr="0057409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обстеження та лікування у стаціонарному відділенні МШКВД № 5. </w:t>
      </w:r>
      <w:r w:rsidR="00B94D74" w:rsidRPr="00B94D7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Етіологія та да</w:t>
      </w:r>
      <w:r w:rsidR="00D0268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</w:t>
      </w:r>
      <w:r w:rsidR="00B94D74" w:rsidRPr="00B94D7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ність </w:t>
      </w:r>
      <w:r w:rsidR="00B94D74" w:rsidRPr="00B94D7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lastRenderedPageBreak/>
        <w:t xml:space="preserve">захворювання встановлювалися на підставі скарг хворого, </w:t>
      </w:r>
      <w:r w:rsidR="00A76ED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дан</w:t>
      </w:r>
      <w:r w:rsidR="00131D7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их анамнезу життя та хвороби, а також результатів</w:t>
      </w:r>
      <w:r w:rsidR="00B94D74" w:rsidRPr="00B94D7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клінічного обстеження. </w:t>
      </w:r>
      <w:r w:rsidR="00131D7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При роботі з хворими увагу акцентували на наявності супутньої патології</w:t>
      </w:r>
      <w:r w:rsidR="00B94D74" w:rsidRPr="00B94D7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 На перший план виступали артеріальна гіпертензія</w:t>
      </w:r>
      <w:r w:rsidR="00A059E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(АГ)</w:t>
      </w:r>
      <w:r w:rsidR="00B94D74" w:rsidRPr="00B94D7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 атер</w:t>
      </w:r>
      <w:r w:rsidR="00A72CC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осклероз судин, ішемічна хвороба</w:t>
      </w:r>
      <w:r w:rsidR="00B94D74" w:rsidRPr="00B94D7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серця.</w:t>
      </w:r>
      <w:r w:rsidR="003D277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17134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Тяжкість дерматозу обчислювали за допомогою </w:t>
      </w:r>
      <w:r w:rsidR="00171341" w:rsidRPr="0017134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PASI </w:t>
      </w:r>
      <w:r w:rsidR="0017134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[</w:t>
      </w:r>
      <w:r w:rsidR="005203A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1-2</w:t>
      </w:r>
      <w:r w:rsidR="0017134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], також враховували аналіз</w:t>
      </w:r>
      <w:r w:rsidR="00171341" w:rsidRPr="0017134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вітальних функцій, </w:t>
      </w:r>
      <w:r w:rsidR="004E1F1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стан</w:t>
      </w:r>
      <w:r w:rsidR="00171341" w:rsidRPr="0017134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серцево-судинної</w:t>
      </w:r>
      <w:r w:rsidR="004E1F1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та</w:t>
      </w:r>
      <w:r w:rsidR="00171341" w:rsidRPr="0017134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нервової систем, </w:t>
      </w:r>
      <w:proofErr w:type="spellStart"/>
      <w:r w:rsidR="00171341" w:rsidRPr="0017134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мʼязової</w:t>
      </w:r>
      <w:proofErr w:type="spellEnd"/>
      <w:r w:rsidR="00171341" w:rsidRPr="0017134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системи й опорно-рухового апарату</w:t>
      </w:r>
      <w:r w:rsidR="004527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 шлунково-кишкового тракту</w:t>
      </w:r>
      <w:r w:rsidR="007550F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  <w:r w:rsidR="0017134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574095" w:rsidRPr="0057409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A059E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АГ</w:t>
      </w:r>
      <w:r w:rsidR="00574095" w:rsidRPr="0057409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17134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діагностували вразі наявності встановленого</w:t>
      </w:r>
      <w:r w:rsidR="00574095" w:rsidRPr="0057409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терапевтом діагноз</w:t>
      </w:r>
      <w:r w:rsidR="0017134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</w:t>
      </w:r>
      <w:r w:rsidR="00574095" w:rsidRPr="0057409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«Гіпертоні</w:t>
      </w:r>
      <w:r w:rsidR="0017134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чна хвороба», або вже призначеної </w:t>
      </w:r>
      <w:proofErr w:type="spellStart"/>
      <w:r w:rsidR="0017134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антигіпертензивної</w:t>
      </w:r>
      <w:proofErr w:type="spellEnd"/>
      <w:r w:rsidR="0017134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терапії</w:t>
      </w:r>
      <w:r w:rsidR="00574095" w:rsidRPr="0057409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або </w:t>
      </w:r>
      <w:proofErr w:type="spellStart"/>
      <w:r w:rsidR="0017134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діагностованого</w:t>
      </w:r>
      <w:proofErr w:type="spellEnd"/>
      <w:r w:rsidR="0017134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4527F5" w:rsidRPr="0057409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</w:t>
      </w:r>
      <w:r w:rsidR="004527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отягом обстеження</w:t>
      </w:r>
      <w:r w:rsidR="004527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17134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високого артеріального тиску</w:t>
      </w:r>
      <w:r w:rsidR="00B94D7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(АТ)</w:t>
      </w:r>
      <w:r w:rsidR="00574095" w:rsidRPr="0057409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при вимірюванні артеріального тиску. За високий АТ вважали САТ</w:t>
      </w:r>
      <w:r w:rsidR="003D53D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3D53D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(систолічний артеріальний тиск) </w:t>
      </w:r>
      <w:r w:rsidR="00574095" w:rsidRPr="0057409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&gt;130 мм </w:t>
      </w:r>
      <w:proofErr w:type="spellStart"/>
      <w:r w:rsidR="00574095" w:rsidRPr="0057409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рт</w:t>
      </w:r>
      <w:proofErr w:type="spellEnd"/>
      <w:r w:rsidR="00574095" w:rsidRPr="0057409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 ст. або ДАТ</w:t>
      </w:r>
      <w:r w:rsidR="003D53D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3D53D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(</w:t>
      </w:r>
      <w:proofErr w:type="spellStart"/>
      <w:r w:rsidR="003D53D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діастолічний</w:t>
      </w:r>
      <w:proofErr w:type="spellEnd"/>
      <w:r w:rsidR="003D53D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артеріальний тиск) </w:t>
      </w:r>
      <w:r w:rsidR="00574095" w:rsidRPr="0057409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&gt;85 мм </w:t>
      </w:r>
      <w:proofErr w:type="spellStart"/>
      <w:r w:rsidR="00574095" w:rsidRPr="0057409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рт</w:t>
      </w:r>
      <w:proofErr w:type="spellEnd"/>
      <w:r w:rsidR="00574095" w:rsidRPr="0057409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(Критерії метаболічного синдрому </w:t>
      </w:r>
      <w:proofErr w:type="spellStart"/>
      <w:r w:rsidR="00574095" w:rsidRPr="0057409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Национальної</w:t>
      </w:r>
      <w:proofErr w:type="spellEnd"/>
      <w:r w:rsidR="00574095" w:rsidRPr="0057409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освітньої програми з холестерину США (NCEP ATP III, 2001; Критерії метаболічного синдрому Міжнародної федерації </w:t>
      </w:r>
      <w:r w:rsidR="00556D88" w:rsidRPr="0057409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діабету</w:t>
      </w:r>
      <w:r w:rsidR="00574095" w:rsidRPr="0057409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(IDF, 2005)). </w:t>
      </w:r>
      <w:r w:rsidR="004D7C4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Критерієм залучення до даного дослідження була відмова від вживання  </w:t>
      </w:r>
      <w:proofErr w:type="spellStart"/>
      <w:r w:rsidR="004D7C4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антигіпертензивних</w:t>
      </w:r>
      <w:proofErr w:type="spellEnd"/>
      <w:r w:rsidR="004D7C4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засобів що найменше </w:t>
      </w:r>
      <w:r w:rsidR="007D655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за </w:t>
      </w:r>
      <w:r w:rsidR="004D7C4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1 тиждень до його початку. </w:t>
      </w:r>
      <w:r w:rsidR="003C28D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Кардіологічні дослідження прово</w:t>
      </w:r>
      <w:r w:rsidR="005203A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дили на базі інституту терапії і</w:t>
      </w:r>
      <w:r w:rsidR="003C28D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м. Л.Т.Малої (м. Харків). </w:t>
      </w:r>
      <w:r w:rsidR="005C0B9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</w:t>
      </w:r>
      <w:r w:rsidR="003C28D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еєстрацію кардіограми проводили в 12 стандартних виведеннях з використанням додаткових відведень на електрокардіографі 6 </w:t>
      </w:r>
      <w:r w:rsidR="003C28D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NEK</w:t>
      </w:r>
      <w:r w:rsidR="003C28D5" w:rsidRPr="003C28D5">
        <w:rPr>
          <w:rFonts w:ascii="Times New Roman" w:hAnsi="Times New Roman" w:cs="Times New Roman"/>
          <w:color w:val="000000" w:themeColor="text1"/>
          <w:sz w:val="24"/>
          <w:szCs w:val="24"/>
        </w:rPr>
        <w:t>-4</w:t>
      </w:r>
      <w:r w:rsidR="003C28D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(Німеччина). Скорочувальну здатність міокарду досліджували за допомогою ультразвукової ухо кардіографії у М- та В-режимах на апараті </w:t>
      </w:r>
      <w:r w:rsidR="003C28D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TI</w:t>
      </w:r>
      <w:r w:rsidR="003C28D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-628 (Україна). </w:t>
      </w:r>
      <w:r w:rsidR="003E615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Усім хворим призначалися консультації суміжних спеціалістів. </w:t>
      </w:r>
      <w:r w:rsidR="003C28D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Клінічні дослідження крові та сечі проводили за уніфікованими методами.</w:t>
      </w:r>
      <w:r w:rsidR="00171341" w:rsidRPr="0017134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</w:p>
    <w:p w:rsidR="00574095" w:rsidRDefault="00574095" w:rsidP="00574095">
      <w:pPr>
        <w:spacing w:after="0" w:line="48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574095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Результати.</w:t>
      </w:r>
      <w:r w:rsidR="005C0B93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</w:t>
      </w:r>
      <w:r w:rsidR="005C0B93" w:rsidRPr="005C0B9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Загальна </w:t>
      </w:r>
      <w:r w:rsidR="005C0B9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кількість обстежених хворих на псоріаз складала 23</w:t>
      </w:r>
      <w:r w:rsidR="005C0B93" w:rsidRPr="005C0B9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0 осіб, </w:t>
      </w:r>
      <w:r w:rsidR="005C0B9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серед яких легкий ступінь тяжкості діагностували у 115 осіб (50 %), середньо-тяжкий – у 88 осіб (38 %) та тяжкий – у 27 осіб (12 %). Вік</w:t>
      </w:r>
      <w:r w:rsidR="00DA605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овий діапазон хворих на псоріаз, що увійшли у групу спостереження складав</w:t>
      </w:r>
      <w:r w:rsidR="005C0B9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DA605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40-</w:t>
      </w:r>
      <w:r w:rsidR="005C0B9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65 років, у </w:t>
      </w:r>
      <w:r w:rsidR="00623F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5C0B9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середньому 52,7±1,3. </w:t>
      </w:r>
      <w:r w:rsidR="00C978F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Гендерний склад досліджуваної групи складав</w:t>
      </w:r>
      <w:r w:rsidR="00AB70E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122 чоловіки</w:t>
      </w:r>
      <w:r w:rsidR="005C0B9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(53 %) та 108 жінок (47 %).</w:t>
      </w:r>
      <w:r w:rsidR="003236B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7E292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Серед </w:t>
      </w:r>
      <w:proofErr w:type="spellStart"/>
      <w:r w:rsidR="007E292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lastRenderedPageBreak/>
        <w:t>псоріатичних</w:t>
      </w:r>
      <w:proofErr w:type="spellEnd"/>
      <w:r w:rsidR="007E292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пацієнтів </w:t>
      </w:r>
      <w:proofErr w:type="spellStart"/>
      <w:r w:rsidR="007E292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найчисельна</w:t>
      </w:r>
      <w:proofErr w:type="spellEnd"/>
      <w:r w:rsidR="007E292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група була </w:t>
      </w:r>
      <w:r w:rsidR="00646FE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 віці  40-50 років (54 %).</w:t>
      </w:r>
      <w:r w:rsidR="003236B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97672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Тривалість </w:t>
      </w:r>
      <w:r w:rsidR="00646FE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псоріазу </w:t>
      </w:r>
      <w:r w:rsidR="005203A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до моменту </w:t>
      </w:r>
      <w:r w:rsidR="00646FE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участі у дослідженні складала </w:t>
      </w:r>
      <w:r w:rsidR="0097672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5 </w:t>
      </w:r>
      <w:r w:rsidR="00646FE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-</w:t>
      </w:r>
      <w:r w:rsidR="0097672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30 років.</w:t>
      </w:r>
      <w:r w:rsidR="003856E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DB391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При цьому, пацієнти з найменшим строком дерматозу</w:t>
      </w:r>
      <w:r w:rsidR="002F5AB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розподілялися таким чином: від 2 до 6 місяців - 4 особи, від 7 до 11 місяців – 17, від року до </w:t>
      </w:r>
      <w:r w:rsidR="005203A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п’яти</w:t>
      </w:r>
      <w:r w:rsidR="002F5AB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– 20.</w:t>
      </w:r>
      <w:r w:rsidR="00F5471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7C2F8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Більшість</w:t>
      </w:r>
      <w:r w:rsidR="00F5471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пацієнтів </w:t>
      </w:r>
      <w:r w:rsidR="007C2F8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мали довготривалий псоріаз</w:t>
      </w:r>
      <w:r w:rsidR="00F5471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від 6 до 20 років. </w:t>
      </w:r>
      <w:r w:rsidR="00370DF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Дебют псоріазу у віці молодшому за 25 спостерігали у </w:t>
      </w:r>
      <w:r w:rsidR="00F5471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129 (56 %) пацієнтів, 101 особа (44 %) </w:t>
      </w:r>
      <w:r w:rsidR="00370DF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мала пізній дебют дерматозу - після</w:t>
      </w:r>
      <w:r w:rsidR="00F5471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25 років. </w:t>
      </w:r>
      <w:r w:rsidR="00C268C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Зимову форму псоріазу відносно до сезонності </w:t>
      </w:r>
      <w:r w:rsidR="003023E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загострень </w:t>
      </w:r>
      <w:r w:rsidR="00C268C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констатували у  </w:t>
      </w:r>
      <w:r w:rsidR="00623F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152 хворих (66 %)</w:t>
      </w:r>
      <w:r w:rsidR="003023E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 літню - у</w:t>
      </w:r>
      <w:r w:rsidR="00623F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41 пацієнта (18 %)</w:t>
      </w:r>
      <w:r w:rsidR="003023E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а 37 пацієнтів (16 %) страждали на </w:t>
      </w:r>
      <w:proofErr w:type="spellStart"/>
      <w:r w:rsidR="003023E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позасезонні</w:t>
      </w:r>
      <w:proofErr w:type="spellEnd"/>
      <w:r w:rsidR="003023E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загострення.</w:t>
      </w:r>
      <w:r w:rsidR="00C22A5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0A773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Щорічні маніфестації псоріазу реєстрували </w:t>
      </w:r>
      <w:r w:rsidR="00C22A5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202 (88 %) </w:t>
      </w:r>
      <w:r w:rsidR="001E00E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пацієнтів</w:t>
      </w:r>
      <w:r w:rsidR="00C22A5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  <w:r w:rsidR="00EA031C" w:rsidRPr="00EA031C">
        <w:rPr>
          <w:lang w:val="uk-UA"/>
        </w:rPr>
        <w:t xml:space="preserve"> </w:t>
      </w:r>
      <w:r w:rsidR="00623F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При </w:t>
      </w:r>
      <w:r w:rsidR="00EE72E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зборі</w:t>
      </w:r>
      <w:r w:rsidR="00623F58" w:rsidRPr="00623F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EE72E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генетичного</w:t>
      </w:r>
      <w:r w:rsidR="00623F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анамнезу </w:t>
      </w:r>
      <w:r w:rsidR="00EE72E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 127 пацієнтів виявлено</w:t>
      </w:r>
      <w:r w:rsidR="00623F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псоріаз у родичів I та Ⅱ ступеня спорідне</w:t>
      </w:r>
      <w:r w:rsidR="00C22A5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ності, сімейний анамнез </w:t>
      </w:r>
      <w:r w:rsidR="00EE72E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- у</w:t>
      </w:r>
      <w:r w:rsidR="00C22A5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21 хворого (9 %).</w:t>
      </w:r>
      <w:r w:rsidR="00623F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</w:p>
    <w:p w:rsidR="00BF192E" w:rsidRPr="00F85205" w:rsidRDefault="00A84672" w:rsidP="00574095">
      <w:pPr>
        <w:spacing w:after="0" w:line="48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Клінічні особливості дерматозу в досліджуваній групі демонстрували наступні дані: у 34 пацієнтів виявили</w:t>
      </w:r>
      <w:r w:rsidR="00C22A5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C22A5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псоріатичну</w:t>
      </w:r>
      <w:proofErr w:type="spellEnd"/>
      <w:r w:rsidR="00C22A5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еритродермію,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 46 -</w:t>
      </w:r>
      <w:r w:rsidR="0037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C22A5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пустульозний псоріаз,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у 39 - </w:t>
      </w:r>
      <w:proofErr w:type="spellStart"/>
      <w:r w:rsidR="00C22A5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долонно-підошов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форму дерматозу</w:t>
      </w:r>
      <w:r w:rsidR="00C22A5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у 55 - </w:t>
      </w:r>
      <w:r w:rsidR="00C22A5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ексудативну форму. </w:t>
      </w:r>
      <w:r w:rsidR="0037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Також вивчали анамнез хвороби та чутливість до різних видів терапії, що проводилася раніше. </w:t>
      </w:r>
      <w:r w:rsidR="000E1E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Амбулаторному лікуванню підлягав </w:t>
      </w:r>
      <w:r w:rsidR="00C22A5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191 хворий (83 %), </w:t>
      </w:r>
      <w:r w:rsidR="000E1E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стаціонарному</w:t>
      </w:r>
      <w:r w:rsidR="00C22A5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– 175 (76 %), </w:t>
      </w:r>
      <w:r w:rsidR="000E1E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санаторно-курортне лікування </w:t>
      </w:r>
      <w:r w:rsidR="00C22A5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отримували</w:t>
      </w:r>
      <w:r w:rsidR="000E1E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105 </w:t>
      </w:r>
      <w:proofErr w:type="spellStart"/>
      <w:r w:rsidR="000E1E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псоріатичних</w:t>
      </w:r>
      <w:proofErr w:type="spellEnd"/>
      <w:r w:rsidR="000E1E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хворих (</w:t>
      </w:r>
      <w:r w:rsidR="00C22A5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46 %</w:t>
      </w:r>
      <w:r w:rsidR="000E1E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)</w:t>
      </w:r>
      <w:r w:rsidR="00C22A5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 </w:t>
      </w:r>
      <w:r w:rsidR="00BF192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Позитивний ефект від терапії як короткочасний відмічали </w:t>
      </w:r>
      <w:r w:rsidR="00C22A5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179 хворих (78 %), не </w:t>
      </w:r>
      <w:r w:rsidR="00BF192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спостерігали</w:t>
      </w:r>
      <w:r w:rsidR="00C22A5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поз</w:t>
      </w:r>
      <w:r w:rsidR="00BF192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итивного ефекту від лікування </w:t>
      </w:r>
      <w:r w:rsidR="00C22A5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21</w:t>
      </w:r>
      <w:r w:rsidR="00BF192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пацієнт</w:t>
      </w:r>
      <w:r w:rsidR="00C22A5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(9 %).</w:t>
      </w:r>
      <w:r w:rsidR="00EA031C" w:rsidRPr="00EA031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EA031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Загострення відбувалося </w:t>
      </w:r>
      <w:r w:rsidR="00BF192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один </w:t>
      </w:r>
      <w:r w:rsidR="00EA031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раз </w:t>
      </w:r>
      <w:r w:rsidR="00BF192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на</w:t>
      </w:r>
      <w:r w:rsidR="00EA031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декілька років </w:t>
      </w:r>
      <w:r w:rsidR="00EA031C" w:rsidRPr="00EA031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у 12 хворих (5 %); </w:t>
      </w:r>
      <w:r w:rsidR="00BF192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один</w:t>
      </w:r>
      <w:r w:rsidR="00BF192E" w:rsidRPr="00EA031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раз на рік </w:t>
      </w:r>
      <w:r w:rsidR="00EA031C" w:rsidRPr="00EA031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у 39 (17 %); </w:t>
      </w:r>
      <w:r w:rsidR="00BF192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два-три </w:t>
      </w:r>
      <w:r w:rsidR="00EA031C" w:rsidRPr="00EA031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BF192E" w:rsidRPr="00EA031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рази на рік </w:t>
      </w:r>
      <w:r w:rsidR="00BF192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 </w:t>
      </w:r>
      <w:r w:rsidR="00EA031C" w:rsidRPr="00EA031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69 (30 %). </w:t>
      </w:r>
      <w:r w:rsidR="00BF192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Безперервний </w:t>
      </w:r>
      <w:proofErr w:type="spellStart"/>
      <w:r w:rsidR="00BF192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рецидивуючий</w:t>
      </w:r>
      <w:proofErr w:type="spellEnd"/>
      <w:r w:rsidR="00BF192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перебіг псоріазу резистентний до лікування, що проводилося</w:t>
      </w:r>
      <w:r w:rsidR="00D26DD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</w:t>
      </w:r>
      <w:r w:rsidR="00BF192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реєстрували </w:t>
      </w:r>
      <w:r w:rsidR="00EA031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110 </w:t>
      </w:r>
      <w:r w:rsidR="00EA031C" w:rsidRPr="00F852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хворих (48 %)</w:t>
      </w:r>
      <w:r w:rsidR="00BF192E" w:rsidRPr="00F852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</w:t>
      </w:r>
      <w:r w:rsidR="00EA031C" w:rsidRPr="00F852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</w:p>
    <w:p w:rsidR="00623F58" w:rsidRDefault="00623F58" w:rsidP="00574095">
      <w:pPr>
        <w:spacing w:after="0" w:line="48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852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При аналізі даних обстеження 182 хворих на псоріаз </w:t>
      </w:r>
      <w:r w:rsidR="00F852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без</w:t>
      </w:r>
      <w:r w:rsidRPr="00F852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A059EC" w:rsidRPr="00F852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АГ</w:t>
      </w:r>
      <w:r w:rsidRPr="00F852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виявлено, що у 113 (62 %) пацієнтів початок захворювання був </w:t>
      </w:r>
      <w:r w:rsidR="001E14AB" w:rsidRPr="00F852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пов’язаний</w:t>
      </w:r>
      <w:r w:rsidRPr="00F852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 </w:t>
      </w:r>
      <w:proofErr w:type="spellStart"/>
      <w:r w:rsidRPr="00F852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психоемоціональним</w:t>
      </w:r>
      <w:proofErr w:type="spellEnd"/>
      <w:r w:rsidRPr="00F852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стресом, у 51 (28 %) – з перенесеними </w:t>
      </w:r>
      <w:r w:rsidR="00F852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інфекційними хворобами</w:t>
      </w:r>
      <w:r w:rsidRPr="00F852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 у 18 (10 %) – з травмами та операційними втручаннями.</w:t>
      </w:r>
      <w:r w:rsidR="005437A0" w:rsidRPr="00F852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F852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У </w:t>
      </w:r>
      <w:r w:rsidR="005437A0" w:rsidRPr="00F852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48 хворих </w:t>
      </w:r>
      <w:r w:rsidR="005437A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на псоріаз</w:t>
      </w:r>
      <w:r w:rsidR="00F852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 асоційований з</w:t>
      </w:r>
      <w:r w:rsidR="005437A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A059E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АГ</w:t>
      </w:r>
      <w:r w:rsidR="0099180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</w:t>
      </w:r>
      <w:r w:rsidR="005437A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1E14A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зв’язок</w:t>
      </w:r>
      <w:r w:rsidR="005437A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F852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дебюту </w:t>
      </w:r>
      <w:r w:rsidR="00F852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lastRenderedPageBreak/>
        <w:t>дерматозу</w:t>
      </w:r>
      <w:r w:rsidR="005437A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 психоемоційним стресом був встановлений у 39 (81 %), </w:t>
      </w:r>
      <w:r w:rsidR="00F852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 перенесеними інфекційними захворюваннями</w:t>
      </w:r>
      <w:r w:rsidR="005437A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– у 3 (6 %), в інших </w:t>
      </w:r>
      <w:r w:rsidR="00F852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тригерні фактори встановити не вдалося</w:t>
      </w:r>
      <w:r w:rsidR="005437A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</w:t>
      </w:r>
      <w:r w:rsidR="00F852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Детальне вивчення анамнезу</w:t>
      </w:r>
      <w:r w:rsidR="0049224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а також </w:t>
      </w:r>
      <w:r w:rsidR="00F852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результати біохімічних та інструментальних методів дослідження виявили</w:t>
      </w:r>
      <w:r w:rsidR="0049224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що у хворих на псоріаз </w:t>
      </w:r>
      <w:r w:rsidR="00F852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без</w:t>
      </w:r>
      <w:r w:rsidR="0049224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A059E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АГ</w:t>
      </w:r>
      <w:r w:rsidR="0049224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частота панкреатиту, </w:t>
      </w:r>
      <w:proofErr w:type="spellStart"/>
      <w:r w:rsidR="0049224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калькульозного</w:t>
      </w:r>
      <w:proofErr w:type="spellEnd"/>
      <w:r w:rsidR="0049224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холециститу, </w:t>
      </w:r>
      <w:proofErr w:type="spellStart"/>
      <w:r w:rsidR="0049224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дискінезії</w:t>
      </w:r>
      <w:proofErr w:type="spellEnd"/>
      <w:r w:rsidR="0049224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жовчовивідних шляхів </w:t>
      </w:r>
      <w:proofErr w:type="spellStart"/>
      <w:r w:rsidR="00F852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руєструвалася</w:t>
      </w:r>
      <w:proofErr w:type="spellEnd"/>
      <w:r w:rsidR="0049224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в 1,3 рази </w:t>
      </w:r>
      <w:r w:rsidR="00F852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частіше</w:t>
      </w:r>
      <w:r w:rsidR="0049224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 ніж у хворих на псоріаз</w:t>
      </w:r>
      <w:r w:rsidR="00F852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 асоційований</w:t>
      </w:r>
      <w:r w:rsidR="0049224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 </w:t>
      </w:r>
      <w:r w:rsidR="00A059E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АГ</w:t>
      </w:r>
      <w:r w:rsidR="0049224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(29 % та 22 % відповідно). </w:t>
      </w:r>
      <w:r w:rsidR="00F852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Патологію </w:t>
      </w:r>
      <w:r w:rsidR="0049224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ендокринної системи </w:t>
      </w:r>
      <w:r w:rsidR="00F852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частіше виявляли </w:t>
      </w:r>
      <w:r w:rsidR="00C5633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у хворих на псоріаз з </w:t>
      </w:r>
      <w:r w:rsidR="00A059E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АГ</w:t>
      </w:r>
      <w:r w:rsidR="00C5633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(12 % і 17 % відповідно). </w:t>
      </w:r>
      <w:r w:rsidR="00F852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Патологію ШКТ</w:t>
      </w:r>
      <w:r w:rsidR="00C5633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(гастрит, коліти, синдром </w:t>
      </w:r>
      <w:proofErr w:type="spellStart"/>
      <w:r w:rsidR="00C5633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мальабсорбції</w:t>
      </w:r>
      <w:proofErr w:type="spellEnd"/>
      <w:r w:rsidR="00C5633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) частіше </w:t>
      </w:r>
      <w:r w:rsidR="00F852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демонстрували хворі</w:t>
      </w:r>
      <w:r w:rsidR="00C5633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на псоріаз у відсутності </w:t>
      </w:r>
      <w:r w:rsidR="00A059E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АГ</w:t>
      </w:r>
      <w:r w:rsidR="00C5633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  <w:r w:rsidR="00B108F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Згідно результатів </w:t>
      </w:r>
      <w:r w:rsidR="00F852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УЗД</w:t>
      </w:r>
      <w:r w:rsidR="00B108F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органів черевної порожнини у 45 (20 %) хворих </w:t>
      </w:r>
      <w:r w:rsidR="00F852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діагностували</w:t>
      </w:r>
      <w:r w:rsidR="00B108F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патологію </w:t>
      </w:r>
      <w:proofErr w:type="spellStart"/>
      <w:r w:rsidR="00B108F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гепатобіліарної</w:t>
      </w:r>
      <w:proofErr w:type="spellEnd"/>
      <w:r w:rsidR="00B108F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системи. Зокрема, у 25 (11 %) пацієнтів виявлено хронічн</w:t>
      </w:r>
      <w:r w:rsidR="00636EC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ий </w:t>
      </w:r>
      <w:proofErr w:type="spellStart"/>
      <w:r w:rsidR="00636EC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холецистопанкреатит</w:t>
      </w:r>
      <w:proofErr w:type="spellEnd"/>
      <w:r w:rsidR="00B108F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 у 14 (6 %) – жиров</w:t>
      </w:r>
      <w:r w:rsidR="00636EC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ий </w:t>
      </w:r>
      <w:proofErr w:type="spellStart"/>
      <w:r w:rsidR="00636EC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гепатоз</w:t>
      </w:r>
      <w:proofErr w:type="spellEnd"/>
      <w:r w:rsidR="00636EC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у 5 (4 %) – </w:t>
      </w:r>
      <w:proofErr w:type="spellStart"/>
      <w:r w:rsidR="00636EC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жовчнокамʼяну</w:t>
      </w:r>
      <w:proofErr w:type="spellEnd"/>
      <w:r w:rsidR="00636EC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хворобу</w:t>
      </w:r>
      <w:r w:rsidR="00B108F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</w:t>
      </w:r>
    </w:p>
    <w:p w:rsidR="00AB7C88" w:rsidRPr="005203AF" w:rsidRDefault="00AB7C88" w:rsidP="00574095">
      <w:pPr>
        <w:spacing w:after="0" w:line="48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Індекс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PASI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62481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у хворих на псоріаз без </w:t>
      </w:r>
      <w:r w:rsidR="00A059E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АГ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 середньому </w:t>
      </w:r>
      <w:r w:rsidR="0062481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становив</w:t>
      </w:r>
      <w:r w:rsidR="00D272C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33,8±3,9, а у </w:t>
      </w:r>
      <w:r w:rsidR="0062481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групі хворих з асоційованою</w:t>
      </w:r>
      <w:r w:rsidR="009916E3" w:rsidRPr="009916E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A059E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АГ</w:t>
      </w:r>
      <w:r w:rsidR="009916E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– 37,5±4,0. </w:t>
      </w:r>
      <w:r w:rsidR="0062481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Більша частина досліджуваних хворих страждала на розповсюджений псоріаз (224 особи – 97,5 %), </w:t>
      </w:r>
      <w:r w:rsidR="009916E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6 </w:t>
      </w:r>
      <w:r w:rsidR="0062481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хворих </w:t>
      </w:r>
      <w:r w:rsidR="009916E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(2,5 %) – </w:t>
      </w:r>
      <w:r w:rsidR="0062481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на обмежену форму</w:t>
      </w:r>
      <w:r w:rsidR="009916E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</w:t>
      </w:r>
      <w:r w:rsidR="003128A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62481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Клінічний огляд, що проводився на момент початку дослідження показав</w:t>
      </w:r>
      <w:r w:rsidR="003128A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що </w:t>
      </w:r>
      <w:r w:rsidR="00233F6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локалізована </w:t>
      </w:r>
      <w:r w:rsidR="000247D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форма дерматозу</w:t>
      </w:r>
      <w:bookmarkStart w:id="0" w:name="_GoBack"/>
      <w:bookmarkEnd w:id="0"/>
      <w:r w:rsidR="003128A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 вигляді поодиноких бляшок</w:t>
      </w:r>
      <w:r w:rsidR="0062481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 що розташовувалися</w:t>
      </w:r>
      <w:r w:rsidR="003128A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62481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на шкірі тулуба або</w:t>
      </w:r>
      <w:r w:rsidR="003128A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кінцівок з </w:t>
      </w:r>
      <w:r w:rsidR="003128A0" w:rsidRPr="003128A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PASI</w:t>
      </w:r>
      <w:r w:rsidR="001F315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62481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менше</w:t>
      </w:r>
      <w:r w:rsidR="003128A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10 був у 6 хворих. </w:t>
      </w:r>
      <w:proofErr w:type="spellStart"/>
      <w:r w:rsidR="0062481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Дисемінований</w:t>
      </w:r>
      <w:proofErr w:type="spellEnd"/>
      <w:r w:rsidR="00975EE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процес у вигляді значних зливних осередків з </w:t>
      </w:r>
      <w:r w:rsidR="0062481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розповсюдженням висипки</w:t>
      </w:r>
      <w:r w:rsidR="00975EE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по всьому </w:t>
      </w:r>
      <w:r w:rsidR="0062481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тілу</w:t>
      </w:r>
      <w:r w:rsidR="00975EE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 </w:t>
      </w:r>
      <w:r w:rsidR="00975EE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PASI</w:t>
      </w:r>
      <w:r w:rsidR="0099180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від 10 до 50</w:t>
      </w:r>
      <w:r w:rsidR="00975EE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спостерігався практично однаково в </w:t>
      </w:r>
      <w:r w:rsidR="0062481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обох</w:t>
      </w:r>
      <w:r w:rsidR="00975EE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досліджуваних групах. </w:t>
      </w:r>
      <w:proofErr w:type="spellStart"/>
      <w:r w:rsidR="0062481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Оніхопсоріаз</w:t>
      </w:r>
      <w:proofErr w:type="spellEnd"/>
      <w:r w:rsidR="0062481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був виявлений </w:t>
      </w:r>
      <w:r w:rsidR="0060111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у 25 (14 %) хворих </w:t>
      </w:r>
      <w:r w:rsidR="0062481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без АГ</w:t>
      </w:r>
      <w:r w:rsidR="0060111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у 8 (17 %) хворих на псоріаз з </w:t>
      </w:r>
      <w:r w:rsidR="0062481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АГ</w:t>
      </w:r>
      <w:r w:rsidR="0060111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62481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та супроводжувався наявністю </w:t>
      </w:r>
      <w:r w:rsidR="0060111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симптом</w:t>
      </w:r>
      <w:r w:rsidR="0062481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</w:t>
      </w:r>
      <w:r w:rsidR="0060111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масляної плями, симптом</w:t>
      </w:r>
      <w:r w:rsidR="0062481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</w:t>
      </w:r>
      <w:r w:rsidR="0060111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«наперстка», </w:t>
      </w:r>
      <w:proofErr w:type="spellStart"/>
      <w:r w:rsidR="0060111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оніхогріфозу</w:t>
      </w:r>
      <w:proofErr w:type="spellEnd"/>
      <w:r w:rsidR="0060111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і </w:t>
      </w:r>
      <w:proofErr w:type="spellStart"/>
      <w:r w:rsidR="0060111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оніхолізису</w:t>
      </w:r>
      <w:proofErr w:type="spellEnd"/>
      <w:r w:rsidR="0060111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</w:t>
      </w:r>
    </w:p>
    <w:p w:rsidR="00B94D74" w:rsidRDefault="00682D99" w:rsidP="00574095">
      <w:pPr>
        <w:spacing w:after="0" w:line="48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Групу хворих на псоріаз, асоційований з АГ становили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48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пацієнтів, що складало 20,8 % від загальної групи досліджуваних хворих на псоріаз. Враховуючи показники артеріального тиску на момент обстеження визначали ступінь тяжкості артеріальної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lastRenderedPageBreak/>
        <w:t>гіпертензії</w:t>
      </w:r>
      <w:r w:rsidR="001F315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: </w:t>
      </w:r>
      <w:proofErr w:type="spellStart"/>
      <w:r w:rsidR="001F315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мʼяку</w:t>
      </w:r>
      <w:proofErr w:type="spellEnd"/>
      <w:r w:rsidR="001F315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A059E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АГ</w:t>
      </w:r>
      <w:r w:rsidR="001F315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(</w:t>
      </w:r>
      <w:r w:rsidR="00BF311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Ⅰ</w:t>
      </w:r>
      <w:r w:rsidR="001F315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ступінь) </w:t>
      </w:r>
      <w:r w:rsidR="00841DD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констатували</w:t>
      </w:r>
      <w:r w:rsidR="001F315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 18 пацієнтів (37,5 %)</w:t>
      </w:r>
      <w:r w:rsidR="00841DD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 середніми показниками САТ </w:t>
      </w:r>
      <w:r w:rsidR="001F315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158,4 мм </w:t>
      </w:r>
      <w:proofErr w:type="spellStart"/>
      <w:r w:rsidR="001F315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рт</w:t>
      </w:r>
      <w:proofErr w:type="spellEnd"/>
      <w:r w:rsidR="001F315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  <w:r w:rsidR="005203A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41DD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ст. та ДАТ</w:t>
      </w:r>
      <w:r w:rsidR="001F315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97,</w:t>
      </w:r>
      <w:r w:rsidR="00BF311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3 мм </w:t>
      </w:r>
      <w:proofErr w:type="spellStart"/>
      <w:r w:rsidR="00BF311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рт</w:t>
      </w:r>
      <w:proofErr w:type="spellEnd"/>
      <w:r w:rsidR="00BF311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  <w:r w:rsidR="00A4227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ст.</w:t>
      </w:r>
      <w:r w:rsidR="0099180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Помірну</w:t>
      </w:r>
      <w:r w:rsidR="00BF311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A059E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АГ</w:t>
      </w:r>
      <w:r w:rsidR="00BF311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(Ⅱ ступінь) </w:t>
      </w:r>
      <w:r w:rsidR="00841DD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виявлено </w:t>
      </w:r>
      <w:r w:rsidR="00A4227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у 30 пацієнтів (62,5 %) з </w:t>
      </w:r>
      <w:r w:rsidR="00841DD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середніми показниками САТ</w:t>
      </w:r>
      <w:r w:rsidR="00A4227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178,5 мм </w:t>
      </w:r>
      <w:proofErr w:type="spellStart"/>
      <w:r w:rsidR="00A4227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рт</w:t>
      </w:r>
      <w:proofErr w:type="spellEnd"/>
      <w:r w:rsidR="00A4227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 ст.</w:t>
      </w:r>
      <w:r w:rsidR="00841DD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та ДАТ</w:t>
      </w:r>
      <w:r w:rsidR="00A4227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108,2 мм </w:t>
      </w:r>
      <w:proofErr w:type="spellStart"/>
      <w:r w:rsidR="00A4227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рт</w:t>
      </w:r>
      <w:proofErr w:type="spellEnd"/>
      <w:r w:rsidR="00A4227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ст. </w:t>
      </w:r>
      <w:r w:rsidR="00841DD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При електрокардіографічному дослідженні реєстрували ознаки </w:t>
      </w:r>
      <w:r w:rsidR="0022602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синдрому ранньої </w:t>
      </w:r>
      <w:proofErr w:type="spellStart"/>
      <w:r w:rsidR="0022602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реполяризації</w:t>
      </w:r>
      <w:proofErr w:type="spellEnd"/>
      <w:r w:rsidR="0022602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шлуночків у 32 хворих (67 %), </w:t>
      </w:r>
      <w:r w:rsidR="00841DD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 них</w:t>
      </w:r>
      <w:r w:rsidR="0022602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 14 (29 %) чоловіків та у 18  (37,5 %) жінок. </w:t>
      </w:r>
      <w:r w:rsidR="00841DD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Розподілення артеріальної гіпертензії за стадіями відбувалося в залежності від ступеня ураження органів-мішеней. Першу стадію реєстрували у 9 пацієнтів (19 %), в</w:t>
      </w:r>
      <w:r w:rsidR="00A4227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інших </w:t>
      </w:r>
      <w:r w:rsidR="00841DD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39 (81 %) </w:t>
      </w:r>
      <w:r w:rsidR="00841DD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виявили</w:t>
      </w:r>
      <w:r w:rsidR="00A4227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ознаки ураження органів-мішеней різного ступеня виразності</w:t>
      </w:r>
      <w:r w:rsidR="00841DD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що дозволило встановити </w:t>
      </w:r>
      <w:r w:rsidR="00A743D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другу стадію захв</w:t>
      </w:r>
      <w:r w:rsidR="00A4227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орювання.</w:t>
      </w:r>
      <w:r w:rsidR="00B857B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Обтяжену спадковість з боку обох батьків </w:t>
      </w:r>
      <w:r w:rsidR="00841DD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демонстрували</w:t>
      </w:r>
      <w:r w:rsidR="00B857B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7 пацієнтів (14,5 %), з боку одного з батьків – у 12 (25 %), з боку родичів другого ступеня спорідненості у 4 (8 %). </w:t>
      </w:r>
      <w:r w:rsidR="008C499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Ож</w:t>
      </w:r>
      <w:r w:rsidR="0074289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иріння різного ступеня виразності </w:t>
      </w:r>
      <w:r w:rsidR="00841DD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виявили</w:t>
      </w:r>
      <w:r w:rsidR="0074289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</w:t>
      </w:r>
      <w:r w:rsidR="00841DD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67 % чоловіків та у 60 % жінок, ц</w:t>
      </w:r>
      <w:r w:rsidR="0074289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укровий діабет 2 типу </w:t>
      </w:r>
      <w:r w:rsidR="00841DD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-</w:t>
      </w:r>
      <w:r w:rsidR="00103B9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74289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у 4 пацієнтів. </w:t>
      </w:r>
      <w:r w:rsidR="00841DD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Перманентні </w:t>
      </w:r>
      <w:proofErr w:type="spellStart"/>
      <w:r w:rsidR="00841DD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психо-емоційні</w:t>
      </w:r>
      <w:proofErr w:type="spellEnd"/>
      <w:r w:rsidR="00841DD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стреси, </w:t>
      </w:r>
      <w:r w:rsidR="00841DD7" w:rsidRPr="00841DD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що</w:t>
      </w:r>
      <w:r w:rsidR="00841DD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погіршували перебіг гіпертензії,</w:t>
      </w:r>
      <w:r w:rsidR="00841DD7" w:rsidRPr="00841DD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41DD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відчували </w:t>
      </w:r>
      <w:r w:rsidR="0074289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23 (48 %) пацієнти. При цьому</w:t>
      </w:r>
      <w:r w:rsidR="008C499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стресові ситуації </w:t>
      </w:r>
      <w:proofErr w:type="spellStart"/>
      <w:r w:rsidR="00841DD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повʼязані</w:t>
      </w:r>
      <w:proofErr w:type="spellEnd"/>
      <w:r w:rsidR="00841DD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 родиною</w:t>
      </w:r>
      <w:r w:rsidR="008C499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r w:rsidR="0074289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відмічали 17 (35 %) жінок і тільки 5 (10 %) чоловіків,</w:t>
      </w:r>
      <w:r w:rsidR="008C499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а стрес</w:t>
      </w:r>
      <w:r w:rsidR="0074289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ові ситуації</w:t>
      </w:r>
      <w:r w:rsidR="00841DD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proofErr w:type="spellStart"/>
      <w:r w:rsidR="00841DD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повʼязані</w:t>
      </w:r>
      <w:proofErr w:type="spellEnd"/>
      <w:r w:rsidR="00841DD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</w:t>
      </w:r>
      <w:r w:rsidR="0074289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роб</w:t>
      </w:r>
      <w:r w:rsidR="00841DD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отою</w:t>
      </w:r>
      <w:r w:rsidR="0074289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– 15 (31 %) чоловіків та 11 (30 %) жінок. </w:t>
      </w:r>
      <w:r w:rsidR="00A75DA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Недостатню фізичну активність за власною оцінкою відмітили</w:t>
      </w:r>
      <w:r w:rsidR="003E495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7 (15 %) пацієнтів</w:t>
      </w:r>
      <w:r w:rsidR="00A75DA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а за лікарською оцінкою </w:t>
      </w:r>
      <w:r w:rsidR="00103B9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-</w:t>
      </w:r>
      <w:r w:rsidR="003E495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26 (54 %) пацієнтів. </w:t>
      </w:r>
      <w:r w:rsidR="00A75DA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Надлишкове вживання повареної солі було відмічено</w:t>
      </w:r>
      <w:r w:rsidR="003E495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7 (15 %) пацієнтами. </w:t>
      </w:r>
    </w:p>
    <w:p w:rsidR="003E495F" w:rsidRDefault="003E495F" w:rsidP="00574095">
      <w:pPr>
        <w:spacing w:after="0" w:line="48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3E495F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Висновки.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A75DA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При аналізі наведених даних виявлено, що у хворих на псоріаз, асоційований з артеріальною гіпертензією порівняно з </w:t>
      </w:r>
      <w:proofErr w:type="spellStart"/>
      <w:r w:rsidR="00A75DA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псоріатичними</w:t>
      </w:r>
      <w:proofErr w:type="spellEnd"/>
      <w:r w:rsidR="00A75DA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хворими без АГ </w:t>
      </w:r>
      <w:r w:rsidR="008C499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відмічається значно більша частота стресових ситуацій (81 % випадків проти 62 %) та </w:t>
      </w:r>
      <w:r w:rsidR="00A75DA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менша частота інших тригерних факторів, як то</w:t>
      </w:r>
      <w:r w:rsidR="008C499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інфекційні захворювання (6 % проти 28 %), </w:t>
      </w:r>
      <w:r w:rsidR="00A75DA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хронічні інтоксикації, алергічні реакції.</w:t>
      </w:r>
      <w:r w:rsidR="008C499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A75DA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У хворих на псоріаз, асоційований з АГ </w:t>
      </w:r>
      <w:r w:rsidR="008C499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рецидиви </w:t>
      </w:r>
      <w:r w:rsidR="00A75DA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дерматозу </w:t>
      </w:r>
      <w:r w:rsidR="008C499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від</w:t>
      </w:r>
      <w:r w:rsidR="00A75DA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бувалися частіше, </w:t>
      </w:r>
      <w:r w:rsidR="00946AD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більш ніж у 1,5 рази частіше відмічався </w:t>
      </w:r>
      <w:proofErr w:type="spellStart"/>
      <w:r w:rsidR="00946AD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позасезонний</w:t>
      </w:r>
      <w:proofErr w:type="spellEnd"/>
      <w:r w:rsidR="00946AD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і в 2 рази рідше </w:t>
      </w:r>
      <w:r w:rsidR="00103B9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- </w:t>
      </w:r>
      <w:r w:rsidR="00946AD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сезонний тип перебігу дерматозу. </w:t>
      </w:r>
      <w:r w:rsidR="00A75DA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Також </w:t>
      </w:r>
      <w:r w:rsidR="0013752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</w:t>
      </w:r>
      <w:r w:rsidR="00A75DA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разі </w:t>
      </w:r>
      <w:proofErr w:type="spellStart"/>
      <w:r w:rsidR="00A75DA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коморбідності</w:t>
      </w:r>
      <w:proofErr w:type="spellEnd"/>
      <w:r w:rsidR="00A75DA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псоріазу та АГ </w:t>
      </w:r>
      <w:r w:rsidR="0013752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 2 рази частіше від</w:t>
      </w:r>
      <w:r w:rsidR="00A75DA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бувалася</w:t>
      </w:r>
      <w:r w:rsidR="0013752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A75DA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стрімка</w:t>
      </w:r>
      <w:r w:rsidR="0013752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дисемінація </w:t>
      </w:r>
      <w:r w:rsidR="00A75DA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висипки</w:t>
      </w:r>
      <w:r w:rsidR="0013752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13752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lastRenderedPageBreak/>
        <w:t>при загостре</w:t>
      </w:r>
      <w:r w:rsidR="00410E5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ннях (28 % випадків проти 16 %) та </w:t>
      </w:r>
      <w:r w:rsidR="00A75DA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рідко реєструвалося </w:t>
      </w:r>
      <w:r w:rsidR="00410E5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повільн</w:t>
      </w:r>
      <w:r w:rsidR="00A75DA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е</w:t>
      </w:r>
      <w:r w:rsidR="00410E5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A75DA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розповсюдження ураження</w:t>
      </w:r>
      <w:r w:rsidR="00410E5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  <w:r w:rsidR="00C55B1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</w:p>
    <w:p w:rsidR="00924A8F" w:rsidRPr="00924A8F" w:rsidRDefault="00924A8F" w:rsidP="00574095">
      <w:pPr>
        <w:spacing w:after="0" w:line="48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Таким чином, </w:t>
      </w:r>
      <w:r w:rsidR="005D42B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виявлені результати дослідження виявилися неоднорідними та різноплановими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</w:t>
      </w:r>
      <w:r w:rsidR="005D42B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що потребує подальшого вивчення та систематизації ключових параметрів. </w:t>
      </w:r>
    </w:p>
    <w:p w:rsidR="00CC2A6E" w:rsidRPr="00CC2A6E" w:rsidRDefault="00CC2A6E" w:rsidP="00253DAB">
      <w:pPr>
        <w:spacing w:after="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</w:p>
    <w:p w:rsidR="002B7469" w:rsidRPr="00874505" w:rsidRDefault="002B7469" w:rsidP="00253DAB">
      <w:pPr>
        <w:spacing w:after="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874505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ЛІТЕРАТУРА</w:t>
      </w:r>
    </w:p>
    <w:p w:rsidR="007B2A12" w:rsidRPr="00D0268A" w:rsidRDefault="007B2A12" w:rsidP="00253DAB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spacing w:after="0" w:line="48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Андрашко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Ю.В. </w:t>
      </w:r>
      <w:proofErr w:type="spellStart"/>
      <w:r w:rsidRPr="00D0268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Современные</w:t>
      </w:r>
      <w:proofErr w:type="spellEnd"/>
      <w:r w:rsidRPr="00D0268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0268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подходы</w:t>
      </w:r>
      <w:proofErr w:type="spellEnd"/>
      <w:r w:rsidRPr="00D0268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к </w:t>
      </w:r>
      <w:proofErr w:type="spellStart"/>
      <w:r w:rsidRPr="00D0268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этапной</w:t>
      </w:r>
      <w:proofErr w:type="spellEnd"/>
      <w:r w:rsidRPr="00D0268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0268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наружной</w:t>
      </w:r>
      <w:proofErr w:type="spellEnd"/>
      <w:r w:rsidRPr="00D0268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0268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терапии</w:t>
      </w:r>
      <w:proofErr w:type="spellEnd"/>
      <w:r w:rsidRPr="00D0268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при </w:t>
      </w:r>
      <w:proofErr w:type="spellStart"/>
      <w:r w:rsidRPr="00D0268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псориазе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D7679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[Текст]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/ </w:t>
      </w:r>
      <w:r w:rsidRPr="00D7679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Ю.В. </w:t>
      </w:r>
      <w:proofErr w:type="spellStart"/>
      <w:r w:rsidRPr="00D7679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Андрашко</w:t>
      </w:r>
      <w:proofErr w:type="spellEnd"/>
      <w:r w:rsidRPr="00D7679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 Б.В. Литвиненко</w:t>
      </w:r>
      <w:r w:rsidRPr="00D0268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//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D0268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Український  журнал дерматології,   венерології, косметології.-2009.-№ 1.-С.29-32.</w:t>
      </w:r>
    </w:p>
    <w:p w:rsidR="007B2A12" w:rsidRPr="007B2A12" w:rsidRDefault="007B2A12" w:rsidP="00253DAB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Воцель</w:t>
      </w:r>
      <w:proofErr w:type="spellEnd"/>
      <w:r w:rsidRPr="00D0268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Г. </w:t>
      </w:r>
      <w:proofErr w:type="spellStart"/>
      <w:r w:rsidRPr="00D0268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Стратегия</w:t>
      </w:r>
      <w:proofErr w:type="spellEnd"/>
      <w:r w:rsidRPr="00D0268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0268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лечения</w:t>
      </w:r>
      <w:proofErr w:type="spellEnd"/>
      <w:r w:rsidRPr="00D0268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вульгарного </w:t>
      </w:r>
      <w:proofErr w:type="spellStart"/>
      <w:r w:rsidRPr="00D0268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псориаза</w:t>
      </w:r>
      <w:proofErr w:type="spellEnd"/>
      <w:r w:rsidRPr="00D0268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и </w:t>
      </w:r>
      <w:proofErr w:type="spellStart"/>
      <w:r w:rsidRPr="00D0268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псориатического</w:t>
      </w:r>
      <w:proofErr w:type="spellEnd"/>
      <w:r w:rsidRPr="00D0268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0268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артрита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D7679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[Текст]</w:t>
      </w:r>
      <w:r w:rsidRPr="00D0268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/ Г. </w:t>
      </w:r>
      <w:proofErr w:type="spellStart"/>
      <w:r w:rsidRPr="00D0268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Воцель</w:t>
      </w:r>
      <w:proofErr w:type="spellEnd"/>
      <w:r w:rsidRPr="00D0268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//Дерматолог. –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2010. – Т. 1, № 01. – С.47-56</w:t>
      </w:r>
    </w:p>
    <w:p w:rsidR="007B2A12" w:rsidRPr="00874505" w:rsidRDefault="007B2A12" w:rsidP="00253DAB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Childhood-onset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psoriasis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: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association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with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future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cardiovascular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and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metabolic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comorbidities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[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Text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]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/ E.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Mahe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[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et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al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 ] //</w:t>
      </w:r>
      <w:r w:rsidR="00253DA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253DA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British</w:t>
      </w:r>
      <w:proofErr w:type="spellEnd"/>
      <w:r w:rsidR="00253DA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253DA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Journal</w:t>
      </w:r>
      <w:proofErr w:type="spellEnd"/>
      <w:r w:rsidR="00253DA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253DA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of</w:t>
      </w:r>
      <w:proofErr w:type="spellEnd"/>
      <w:r w:rsidR="00253DA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Dermatology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.- 2013.-№ 169.-  Р. 889–895.</w:t>
      </w:r>
    </w:p>
    <w:p w:rsidR="007B2A12" w:rsidRPr="00874505" w:rsidRDefault="007B2A12" w:rsidP="007B2A12">
      <w:pPr>
        <w:pStyle w:val="a3"/>
        <w:numPr>
          <w:ilvl w:val="0"/>
          <w:numId w:val="4"/>
        </w:numPr>
        <w:tabs>
          <w:tab w:val="left" w:pos="426"/>
        </w:tabs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Psoriasis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and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risk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of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atrial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fibrillation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and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ischaemic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stroke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: a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Danish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Nationwide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Cohort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Study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[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Text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]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/ O.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Ahlehoff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 </w:t>
      </w:r>
      <w:r w:rsidRPr="00874505">
        <w:rPr>
          <w:rFonts w:ascii="Times New Roman" w:hAnsi="Times New Roman" w:cs="Times New Roman"/>
          <w:color w:val="000000" w:themeColor="text1"/>
          <w:sz w:val="24"/>
          <w:lang w:val="en-US"/>
        </w:rPr>
        <w:t xml:space="preserve">[ et al.]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//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Eur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Heart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J. -2012.-№ 33(16) - Р. 2054-2064.</w:t>
      </w:r>
    </w:p>
    <w:p w:rsidR="00BB5354" w:rsidRDefault="00BB5354" w:rsidP="007F3554">
      <w:pPr>
        <w:pStyle w:val="a3"/>
        <w:tabs>
          <w:tab w:val="left" w:pos="426"/>
        </w:tabs>
        <w:spacing w:line="48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</w:p>
    <w:p w:rsidR="002B7469" w:rsidRPr="00874505" w:rsidRDefault="002B7469" w:rsidP="007F3554">
      <w:pPr>
        <w:pStyle w:val="a3"/>
        <w:tabs>
          <w:tab w:val="left" w:pos="426"/>
        </w:tabs>
        <w:spacing w:line="48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874505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REFERENCES</w:t>
      </w:r>
    </w:p>
    <w:p w:rsidR="00F86B9F" w:rsidRPr="00F86B9F" w:rsidRDefault="00F86B9F" w:rsidP="007F3554">
      <w:pPr>
        <w:pStyle w:val="a3"/>
        <w:numPr>
          <w:ilvl w:val="0"/>
          <w:numId w:val="5"/>
        </w:numPr>
        <w:tabs>
          <w:tab w:val="left" w:pos="426"/>
        </w:tabs>
        <w:spacing w:line="48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F86B9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Andrashko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F86B9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U.V</w:t>
      </w:r>
      <w:proofErr w:type="gramStart"/>
      <w:r w:rsidRPr="00F86B9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,</w:t>
      </w:r>
      <w:proofErr w:type="gramEnd"/>
      <w:r w:rsidRPr="00F86B9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86B9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Litvinenko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F86B9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B.V. (2009). </w:t>
      </w:r>
      <w:proofErr w:type="spellStart"/>
      <w:r w:rsidRPr="00F86B9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Sovryemenniye</w:t>
      </w:r>
      <w:proofErr w:type="spellEnd"/>
      <w:r w:rsidRPr="00F86B9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86B9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podhody</w:t>
      </w:r>
      <w:proofErr w:type="spellEnd"/>
      <w:r w:rsidRPr="00F86B9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k </w:t>
      </w:r>
      <w:proofErr w:type="spellStart"/>
      <w:r w:rsidRPr="00F86B9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etapnoy</w:t>
      </w:r>
      <w:proofErr w:type="spellEnd"/>
      <w:r w:rsidRPr="00F86B9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86B9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naruzhnoy</w:t>
      </w:r>
      <w:proofErr w:type="spellEnd"/>
      <w:r w:rsidRPr="00F86B9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86B9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terapiyi</w:t>
      </w:r>
      <w:proofErr w:type="spellEnd"/>
      <w:r w:rsidRPr="00F86B9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pry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psoriaz</w:t>
      </w:r>
      <w:r w:rsidRPr="00F86B9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</w:t>
      </w:r>
      <w:proofErr w:type="spellEnd"/>
      <w:r w:rsidRPr="00F86B9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/ Modern approaches to step-wise topical therapy for psoriasis /</w:t>
      </w:r>
      <w:proofErr w:type="gramStart"/>
      <w:r w:rsidRPr="00F86B9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/  </w:t>
      </w:r>
      <w:proofErr w:type="spellStart"/>
      <w:r w:rsidRPr="00F86B9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Ukranian</w:t>
      </w:r>
      <w:proofErr w:type="spellEnd"/>
      <w:proofErr w:type="gramEnd"/>
      <w:r w:rsidRPr="00F86B9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journal of dermatology,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venereology, cosmetology, 1, 29-32</w:t>
      </w:r>
      <w:r w:rsidRPr="00F86B9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</w:p>
    <w:p w:rsidR="00F86B9F" w:rsidRPr="00F86B9F" w:rsidRDefault="00F86B9F" w:rsidP="007F3554">
      <w:pPr>
        <w:pStyle w:val="a3"/>
        <w:numPr>
          <w:ilvl w:val="0"/>
          <w:numId w:val="5"/>
        </w:numPr>
        <w:tabs>
          <w:tab w:val="left" w:pos="426"/>
        </w:tabs>
        <w:spacing w:line="480" w:lineRule="auto"/>
        <w:ind w:left="0" w:firstLine="0"/>
        <w:jc w:val="both"/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>Vocel</w:t>
      </w:r>
      <w:proofErr w:type="spellEnd"/>
      <w:r w:rsidRPr="00F86B9F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>G</w:t>
      </w:r>
      <w:r w:rsidRPr="00F86B9F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 xml:space="preserve">(2010). </w:t>
      </w:r>
      <w:proofErr w:type="spellStart"/>
      <w:r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>Strategiya</w:t>
      </w:r>
      <w:proofErr w:type="spellEnd"/>
      <w:r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>lecheniya</w:t>
      </w:r>
      <w:proofErr w:type="spellEnd"/>
      <w:r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>vulgarnogo</w:t>
      </w:r>
      <w:proofErr w:type="spellEnd"/>
      <w:r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>psoriaza</w:t>
      </w:r>
      <w:proofErr w:type="spellEnd"/>
      <w:r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 xml:space="preserve"> I </w:t>
      </w:r>
      <w:proofErr w:type="spellStart"/>
      <w:r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>psoriaticheskogo</w:t>
      </w:r>
      <w:proofErr w:type="spellEnd"/>
      <w:r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>artrita</w:t>
      </w:r>
      <w:proofErr w:type="spellEnd"/>
      <w:r w:rsidRPr="00F86B9F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 xml:space="preserve"> / </w:t>
      </w:r>
      <w:r w:rsidR="007F3554" w:rsidRPr="007F3554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 xml:space="preserve">The strategy of treating vulgar psoriasis and psoriatic arthritis </w:t>
      </w:r>
      <w:r w:rsidRPr="00F86B9F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>//</w:t>
      </w:r>
      <w:r w:rsidR="007F3554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>Dermatologist</w:t>
      </w:r>
      <w:r w:rsidRPr="00F86B9F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7F3554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>,</w:t>
      </w:r>
      <w:r w:rsidRPr="00F86B9F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 xml:space="preserve"> 1</w:t>
      </w:r>
      <w:r w:rsidR="007F3554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 xml:space="preserve"> (</w:t>
      </w:r>
      <w:r w:rsidRPr="00F86B9F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>01</w:t>
      </w:r>
      <w:r w:rsidR="007F3554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 xml:space="preserve">), </w:t>
      </w:r>
      <w:r w:rsidRPr="00F86B9F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>47-56</w:t>
      </w:r>
    </w:p>
    <w:p w:rsidR="002B7469" w:rsidRPr="00874505" w:rsidRDefault="002B7469" w:rsidP="007F3554">
      <w:pPr>
        <w:pStyle w:val="a3"/>
        <w:numPr>
          <w:ilvl w:val="0"/>
          <w:numId w:val="5"/>
        </w:numPr>
        <w:tabs>
          <w:tab w:val="left" w:pos="426"/>
        </w:tabs>
        <w:spacing w:line="48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Mahe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E.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et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al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(2013)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Childhood</w:t>
      </w:r>
      <w:proofErr w:type="gram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-onset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psoriasis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: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association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with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future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cardiovascular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and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metabolic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comorbidities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British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Journal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of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Dermatology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169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889–895.</w:t>
      </w:r>
    </w:p>
    <w:p w:rsidR="002B7469" w:rsidRPr="00874505" w:rsidRDefault="002B7469" w:rsidP="007F3554">
      <w:pPr>
        <w:pStyle w:val="a3"/>
        <w:numPr>
          <w:ilvl w:val="0"/>
          <w:numId w:val="5"/>
        </w:numPr>
        <w:tabs>
          <w:tab w:val="left" w:pos="426"/>
        </w:tabs>
        <w:spacing w:line="48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lastRenderedPageBreak/>
        <w:t>Ahlehoff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O.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gramStart"/>
      <w:r w:rsidRPr="00874505">
        <w:rPr>
          <w:rFonts w:ascii="Times New Roman" w:hAnsi="Times New Roman" w:cs="Times New Roman"/>
          <w:color w:val="000000" w:themeColor="text1"/>
          <w:sz w:val="24"/>
          <w:lang w:val="en-US"/>
        </w:rPr>
        <w:t>et</w:t>
      </w:r>
      <w:proofErr w:type="gramEnd"/>
      <w:r w:rsidRPr="00874505">
        <w:rPr>
          <w:rFonts w:ascii="Times New Roman" w:hAnsi="Times New Roman" w:cs="Times New Roman"/>
          <w:color w:val="000000" w:themeColor="text1"/>
          <w:sz w:val="24"/>
          <w:lang w:val="en-US"/>
        </w:rPr>
        <w:t xml:space="preserve"> al. </w:t>
      </w:r>
      <w:r>
        <w:rPr>
          <w:rFonts w:ascii="Times New Roman" w:hAnsi="Times New Roman" w:cs="Times New Roman"/>
          <w:color w:val="000000" w:themeColor="text1"/>
          <w:sz w:val="24"/>
          <w:lang w:val="en-US"/>
        </w:rPr>
        <w:t xml:space="preserve">(2012).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Psoriasis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and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risk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of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atrial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fibrillation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and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ischaemic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stroke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: a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Danish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Nationwide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Cohort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Study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Eur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Heart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J.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33(16)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2054-2064.</w:t>
      </w:r>
    </w:p>
    <w:p w:rsidR="00BB5354" w:rsidRDefault="00BB5354" w:rsidP="00881E79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B5354" w:rsidRPr="005E4C4D" w:rsidRDefault="00BB5354" w:rsidP="00BB535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Клинические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особенности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течения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псориаза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ассоциированного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с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артериальной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гипертензией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BB5354" w:rsidRDefault="00BB5354" w:rsidP="00BB5354">
      <w:pPr>
        <w:spacing w:after="0" w:line="48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proofErr w:type="spellStart"/>
      <w:r w:rsidRPr="005E4C4D">
        <w:rPr>
          <w:rFonts w:ascii="Times New Roman" w:hAnsi="Times New Roman" w:cs="Times New Roman"/>
          <w:b/>
          <w:i/>
          <w:sz w:val="24"/>
          <w:szCs w:val="24"/>
          <w:lang w:val="uk-UA"/>
        </w:rPr>
        <w:t>Б</w:t>
      </w: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>еловол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А.Н., Ткаченко С.Г.,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>Татузян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Е</w:t>
      </w:r>
      <w:r w:rsidRPr="005E4C4D">
        <w:rPr>
          <w:rFonts w:ascii="Times New Roman" w:hAnsi="Times New Roman" w:cs="Times New Roman"/>
          <w:b/>
          <w:i/>
          <w:sz w:val="24"/>
          <w:szCs w:val="24"/>
          <w:lang w:val="uk-UA"/>
        </w:rPr>
        <w:t>.Г.</w:t>
      </w:r>
    </w:p>
    <w:p w:rsidR="00BB5354" w:rsidRPr="004E7BAE" w:rsidRDefault="00BB5354" w:rsidP="00BB5354">
      <w:pPr>
        <w:spacing w:after="0" w:line="480" w:lineRule="auto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proofErr w:type="spellStart"/>
      <w:r w:rsidRPr="004E7BAE">
        <w:rPr>
          <w:rFonts w:ascii="Times New Roman" w:hAnsi="Times New Roman" w:cs="Times New Roman"/>
          <w:i/>
          <w:sz w:val="24"/>
          <w:szCs w:val="24"/>
          <w:lang w:val="uk-UA"/>
        </w:rPr>
        <w:t>Хар</w:t>
      </w:r>
      <w:r w:rsidR="006711C1">
        <w:rPr>
          <w:rFonts w:ascii="Times New Roman" w:hAnsi="Times New Roman" w:cs="Times New Roman"/>
          <w:i/>
          <w:sz w:val="24"/>
          <w:szCs w:val="24"/>
          <w:lang w:val="uk-UA"/>
        </w:rPr>
        <w:t>ь</w:t>
      </w:r>
      <w:r w:rsidRPr="004E7BAE">
        <w:rPr>
          <w:rFonts w:ascii="Times New Roman" w:hAnsi="Times New Roman" w:cs="Times New Roman"/>
          <w:i/>
          <w:sz w:val="24"/>
          <w:szCs w:val="24"/>
          <w:lang w:val="uk-UA"/>
        </w:rPr>
        <w:t>к</w:t>
      </w:r>
      <w:r w:rsidR="006711C1">
        <w:rPr>
          <w:rFonts w:ascii="Times New Roman" w:hAnsi="Times New Roman" w:cs="Times New Roman"/>
          <w:i/>
          <w:sz w:val="24"/>
          <w:szCs w:val="24"/>
          <w:lang w:val="uk-UA"/>
        </w:rPr>
        <w:t>о</w:t>
      </w:r>
      <w:r w:rsidRPr="004E7BAE">
        <w:rPr>
          <w:rFonts w:ascii="Times New Roman" w:hAnsi="Times New Roman" w:cs="Times New Roman"/>
          <w:i/>
          <w:sz w:val="24"/>
          <w:szCs w:val="24"/>
          <w:lang w:val="uk-UA"/>
        </w:rPr>
        <w:t>вс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ь</w:t>
      </w:r>
      <w:r w:rsidRPr="004E7BAE">
        <w:rPr>
          <w:rFonts w:ascii="Times New Roman" w:hAnsi="Times New Roman" w:cs="Times New Roman"/>
          <w:i/>
          <w:sz w:val="24"/>
          <w:szCs w:val="24"/>
          <w:lang w:val="uk-UA"/>
        </w:rPr>
        <w:t>кий</w:t>
      </w:r>
      <w:proofErr w:type="spellEnd"/>
      <w:r w:rsidRPr="004E7BAE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4E7BAE">
        <w:rPr>
          <w:rFonts w:ascii="Times New Roman" w:hAnsi="Times New Roman" w:cs="Times New Roman"/>
          <w:i/>
          <w:sz w:val="24"/>
          <w:szCs w:val="24"/>
          <w:lang w:val="uk-UA"/>
        </w:rPr>
        <w:t>нац</w:t>
      </w:r>
      <w:r w:rsidR="006711C1">
        <w:rPr>
          <w:rFonts w:ascii="Times New Roman" w:hAnsi="Times New Roman" w:cs="Times New Roman"/>
          <w:i/>
          <w:sz w:val="24"/>
          <w:szCs w:val="24"/>
          <w:lang w:val="uk-UA"/>
        </w:rPr>
        <w:t>и</w:t>
      </w:r>
      <w:r w:rsidRPr="004E7BAE">
        <w:rPr>
          <w:rFonts w:ascii="Times New Roman" w:hAnsi="Times New Roman" w:cs="Times New Roman"/>
          <w:i/>
          <w:sz w:val="24"/>
          <w:szCs w:val="24"/>
          <w:lang w:val="uk-UA"/>
        </w:rPr>
        <w:t>ональн</w:t>
      </w:r>
      <w:r w:rsidR="006711C1">
        <w:rPr>
          <w:rFonts w:ascii="Times New Roman" w:hAnsi="Times New Roman" w:cs="Times New Roman"/>
          <w:i/>
          <w:sz w:val="24"/>
          <w:szCs w:val="24"/>
          <w:lang w:val="uk-UA"/>
        </w:rPr>
        <w:t>ы</w:t>
      </w:r>
      <w:r w:rsidRPr="004E7BAE">
        <w:rPr>
          <w:rFonts w:ascii="Times New Roman" w:hAnsi="Times New Roman" w:cs="Times New Roman"/>
          <w:i/>
          <w:sz w:val="24"/>
          <w:szCs w:val="24"/>
          <w:lang w:val="uk-UA"/>
        </w:rPr>
        <w:t>й</w:t>
      </w:r>
      <w:proofErr w:type="spellEnd"/>
      <w:r w:rsidRPr="004E7BAE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4E7BAE">
        <w:rPr>
          <w:rFonts w:ascii="Times New Roman" w:hAnsi="Times New Roman" w:cs="Times New Roman"/>
          <w:i/>
          <w:sz w:val="24"/>
          <w:szCs w:val="24"/>
          <w:lang w:val="uk-UA"/>
        </w:rPr>
        <w:t>меди</w:t>
      </w:r>
      <w:r w:rsidR="006711C1">
        <w:rPr>
          <w:rFonts w:ascii="Times New Roman" w:hAnsi="Times New Roman" w:cs="Times New Roman"/>
          <w:i/>
          <w:sz w:val="24"/>
          <w:szCs w:val="24"/>
          <w:lang w:val="uk-UA"/>
        </w:rPr>
        <w:t>цинский</w:t>
      </w:r>
      <w:proofErr w:type="spellEnd"/>
      <w:r w:rsidRPr="004E7BAE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4E7BAE">
        <w:rPr>
          <w:rFonts w:ascii="Times New Roman" w:hAnsi="Times New Roman" w:cs="Times New Roman"/>
          <w:i/>
          <w:sz w:val="24"/>
          <w:szCs w:val="24"/>
          <w:lang w:val="uk-UA"/>
        </w:rPr>
        <w:t>ун</w:t>
      </w:r>
      <w:r w:rsidR="006711C1">
        <w:rPr>
          <w:rFonts w:ascii="Times New Roman" w:hAnsi="Times New Roman" w:cs="Times New Roman"/>
          <w:i/>
          <w:sz w:val="24"/>
          <w:szCs w:val="24"/>
          <w:lang w:val="uk-UA"/>
        </w:rPr>
        <w:t>и</w:t>
      </w:r>
      <w:r w:rsidRPr="004E7BAE">
        <w:rPr>
          <w:rFonts w:ascii="Times New Roman" w:hAnsi="Times New Roman" w:cs="Times New Roman"/>
          <w:i/>
          <w:sz w:val="24"/>
          <w:szCs w:val="24"/>
          <w:lang w:val="uk-UA"/>
        </w:rPr>
        <w:t>верситет</w:t>
      </w:r>
      <w:proofErr w:type="spellEnd"/>
    </w:p>
    <w:p w:rsidR="00BB5354" w:rsidRPr="00F652FE" w:rsidRDefault="00BB5354" w:rsidP="00BB5354">
      <w:pPr>
        <w:pBdr>
          <w:bottom w:val="single" w:sz="12" w:space="1" w:color="auto"/>
        </w:pBdr>
        <w:spacing w:after="0" w:line="48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872F62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Резюме. </w:t>
      </w:r>
      <w:proofErr w:type="spellStart"/>
      <w:r w:rsidR="00872F62" w:rsidRPr="00872F62">
        <w:rPr>
          <w:rFonts w:ascii="Times New Roman" w:hAnsi="Times New Roman" w:cs="Times New Roman"/>
          <w:i/>
          <w:sz w:val="24"/>
          <w:szCs w:val="24"/>
          <w:lang w:val="uk-UA"/>
        </w:rPr>
        <w:t>Проанализированы</w:t>
      </w:r>
      <w:proofErr w:type="spellEnd"/>
      <w:r w:rsidR="00872F62" w:rsidRPr="00872F62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872F62" w:rsidRPr="00872F62">
        <w:rPr>
          <w:rFonts w:ascii="Times New Roman" w:hAnsi="Times New Roman" w:cs="Times New Roman"/>
          <w:i/>
          <w:sz w:val="24"/>
          <w:szCs w:val="24"/>
          <w:lang w:val="uk-UA"/>
        </w:rPr>
        <w:t>анамнестические</w:t>
      </w:r>
      <w:proofErr w:type="spellEnd"/>
      <w:r w:rsidR="00872F6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="00872F62" w:rsidRPr="00872F62">
        <w:rPr>
          <w:rFonts w:ascii="Times New Roman" w:hAnsi="Times New Roman" w:cs="Times New Roman"/>
          <w:i/>
          <w:sz w:val="24"/>
          <w:szCs w:val="24"/>
          <w:lang w:val="uk-UA"/>
        </w:rPr>
        <w:t>данные</w:t>
      </w:r>
      <w:proofErr w:type="spellEnd"/>
      <w:r w:rsidR="00872F62" w:rsidRPr="00872F62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="00872F62">
        <w:rPr>
          <w:rFonts w:ascii="Times New Roman" w:hAnsi="Times New Roman" w:cs="Times New Roman"/>
          <w:i/>
          <w:sz w:val="24"/>
          <w:szCs w:val="24"/>
          <w:lang w:val="uk-UA"/>
        </w:rPr>
        <w:t xml:space="preserve">и </w:t>
      </w:r>
      <w:proofErr w:type="spellStart"/>
      <w:r w:rsidR="00872F62">
        <w:rPr>
          <w:rFonts w:ascii="Times New Roman" w:hAnsi="Times New Roman" w:cs="Times New Roman"/>
          <w:i/>
          <w:sz w:val="24"/>
          <w:szCs w:val="24"/>
          <w:lang w:val="uk-UA"/>
        </w:rPr>
        <w:t>клинические</w:t>
      </w:r>
      <w:proofErr w:type="spellEnd"/>
      <w:r w:rsidR="00872F62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872F62">
        <w:rPr>
          <w:rFonts w:ascii="Times New Roman" w:hAnsi="Times New Roman" w:cs="Times New Roman"/>
          <w:i/>
          <w:sz w:val="24"/>
          <w:szCs w:val="24"/>
          <w:lang w:val="uk-UA"/>
        </w:rPr>
        <w:t>особенности</w:t>
      </w:r>
      <w:proofErr w:type="spellEnd"/>
      <w:r w:rsidR="00872F62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872F62">
        <w:rPr>
          <w:rFonts w:ascii="Times New Roman" w:hAnsi="Times New Roman" w:cs="Times New Roman"/>
          <w:i/>
          <w:sz w:val="24"/>
          <w:szCs w:val="24"/>
          <w:lang w:val="uk-UA"/>
        </w:rPr>
        <w:t>течения</w:t>
      </w:r>
      <w:proofErr w:type="spellEnd"/>
      <w:r w:rsidR="00872F62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872F62">
        <w:rPr>
          <w:rFonts w:ascii="Times New Roman" w:hAnsi="Times New Roman" w:cs="Times New Roman"/>
          <w:i/>
          <w:sz w:val="24"/>
          <w:szCs w:val="24"/>
          <w:lang w:val="uk-UA"/>
        </w:rPr>
        <w:t>псориаза</w:t>
      </w:r>
      <w:proofErr w:type="spellEnd"/>
      <w:r w:rsidR="00872F62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у 230 </w:t>
      </w:r>
      <w:proofErr w:type="spellStart"/>
      <w:r w:rsidR="00872F62">
        <w:rPr>
          <w:rFonts w:ascii="Times New Roman" w:hAnsi="Times New Roman" w:cs="Times New Roman"/>
          <w:i/>
          <w:sz w:val="24"/>
          <w:szCs w:val="24"/>
          <w:lang w:val="uk-UA"/>
        </w:rPr>
        <w:t>больных</w:t>
      </w:r>
      <w:proofErr w:type="spellEnd"/>
      <w:r w:rsidR="00872F62">
        <w:rPr>
          <w:rFonts w:ascii="Times New Roman" w:hAnsi="Times New Roman" w:cs="Times New Roman"/>
          <w:i/>
          <w:sz w:val="24"/>
          <w:szCs w:val="24"/>
          <w:lang w:val="uk-UA"/>
        </w:rPr>
        <w:t xml:space="preserve">, </w:t>
      </w:r>
      <w:proofErr w:type="spellStart"/>
      <w:r w:rsidR="00872F62">
        <w:rPr>
          <w:rFonts w:ascii="Times New Roman" w:hAnsi="Times New Roman" w:cs="Times New Roman"/>
          <w:i/>
          <w:sz w:val="24"/>
          <w:szCs w:val="24"/>
          <w:lang w:val="uk-UA"/>
        </w:rPr>
        <w:t>среди</w:t>
      </w:r>
      <w:proofErr w:type="spellEnd"/>
      <w:r w:rsidR="00872F62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872F62">
        <w:rPr>
          <w:rFonts w:ascii="Times New Roman" w:hAnsi="Times New Roman" w:cs="Times New Roman"/>
          <w:i/>
          <w:sz w:val="24"/>
          <w:szCs w:val="24"/>
          <w:lang w:val="uk-UA"/>
        </w:rPr>
        <w:t>которых</w:t>
      </w:r>
      <w:proofErr w:type="spellEnd"/>
      <w:r w:rsidR="00872F62">
        <w:rPr>
          <w:rFonts w:ascii="Times New Roman" w:hAnsi="Times New Roman" w:cs="Times New Roman"/>
          <w:i/>
          <w:sz w:val="24"/>
          <w:szCs w:val="24"/>
          <w:lang w:val="uk-UA"/>
        </w:rPr>
        <w:t xml:space="preserve"> 182 </w:t>
      </w:r>
      <w:proofErr w:type="spellStart"/>
      <w:r w:rsidR="00872F62">
        <w:rPr>
          <w:rFonts w:ascii="Times New Roman" w:hAnsi="Times New Roman" w:cs="Times New Roman"/>
          <w:i/>
          <w:sz w:val="24"/>
          <w:szCs w:val="24"/>
          <w:lang w:val="uk-UA"/>
        </w:rPr>
        <w:t>пациента</w:t>
      </w:r>
      <w:proofErr w:type="spellEnd"/>
      <w:r w:rsidR="00872F62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страдали </w:t>
      </w:r>
      <w:proofErr w:type="spellStart"/>
      <w:r w:rsidR="00872F62">
        <w:rPr>
          <w:rFonts w:ascii="Times New Roman" w:hAnsi="Times New Roman" w:cs="Times New Roman"/>
          <w:i/>
          <w:sz w:val="24"/>
          <w:szCs w:val="24"/>
          <w:lang w:val="uk-UA"/>
        </w:rPr>
        <w:t>изолированным</w:t>
      </w:r>
      <w:proofErr w:type="spellEnd"/>
      <w:r w:rsidR="00872F62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дерматозом, и 48 –</w:t>
      </w:r>
      <w:r w:rsidR="00463636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463636">
        <w:rPr>
          <w:rFonts w:ascii="Times New Roman" w:hAnsi="Times New Roman" w:cs="Times New Roman"/>
          <w:i/>
          <w:sz w:val="24"/>
          <w:szCs w:val="24"/>
          <w:lang w:val="uk-UA"/>
        </w:rPr>
        <w:t>псори</w:t>
      </w:r>
      <w:r w:rsidR="00872F62">
        <w:rPr>
          <w:rFonts w:ascii="Times New Roman" w:hAnsi="Times New Roman" w:cs="Times New Roman"/>
          <w:i/>
          <w:sz w:val="24"/>
          <w:szCs w:val="24"/>
          <w:lang w:val="uk-UA"/>
        </w:rPr>
        <w:t>азом</w:t>
      </w:r>
      <w:proofErr w:type="spellEnd"/>
      <w:r w:rsidR="00872F62">
        <w:rPr>
          <w:rFonts w:ascii="Times New Roman" w:hAnsi="Times New Roman" w:cs="Times New Roman"/>
          <w:i/>
          <w:sz w:val="24"/>
          <w:szCs w:val="24"/>
          <w:lang w:val="uk-UA"/>
        </w:rPr>
        <w:t xml:space="preserve">, </w:t>
      </w:r>
      <w:proofErr w:type="spellStart"/>
      <w:r w:rsidR="00872F62">
        <w:rPr>
          <w:rFonts w:ascii="Times New Roman" w:hAnsi="Times New Roman" w:cs="Times New Roman"/>
          <w:i/>
          <w:sz w:val="24"/>
          <w:szCs w:val="24"/>
          <w:lang w:val="uk-UA"/>
        </w:rPr>
        <w:t>ассоциированным</w:t>
      </w:r>
      <w:proofErr w:type="spellEnd"/>
      <w:r w:rsidR="00872F62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с </w:t>
      </w:r>
      <w:proofErr w:type="spellStart"/>
      <w:r w:rsidR="00872F62">
        <w:rPr>
          <w:rFonts w:ascii="Times New Roman" w:hAnsi="Times New Roman" w:cs="Times New Roman"/>
          <w:i/>
          <w:sz w:val="24"/>
          <w:szCs w:val="24"/>
          <w:lang w:val="uk-UA"/>
        </w:rPr>
        <w:t>артериальной</w:t>
      </w:r>
      <w:proofErr w:type="spellEnd"/>
      <w:r w:rsidR="00872F62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872F62">
        <w:rPr>
          <w:rFonts w:ascii="Times New Roman" w:hAnsi="Times New Roman" w:cs="Times New Roman"/>
          <w:i/>
          <w:sz w:val="24"/>
          <w:szCs w:val="24"/>
          <w:lang w:val="uk-UA"/>
        </w:rPr>
        <w:t>гипертензией</w:t>
      </w:r>
      <w:proofErr w:type="spellEnd"/>
      <w:r w:rsidR="00872F62">
        <w:rPr>
          <w:rFonts w:ascii="Times New Roman" w:hAnsi="Times New Roman" w:cs="Times New Roman"/>
          <w:i/>
          <w:sz w:val="24"/>
          <w:szCs w:val="24"/>
          <w:lang w:val="uk-UA"/>
        </w:rPr>
        <w:t xml:space="preserve">. </w:t>
      </w:r>
      <w:r w:rsidRPr="00872F62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В </w:t>
      </w:r>
      <w:proofErr w:type="spellStart"/>
      <w:r w:rsidRPr="00872F62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груп</w:t>
      </w:r>
      <w:r w:rsidR="0046363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пе</w:t>
      </w:r>
      <w:proofErr w:type="spellEnd"/>
      <w:r w:rsidRPr="00872F62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872F62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псор</w:t>
      </w:r>
      <w:r w:rsidR="0046363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иаза</w:t>
      </w:r>
      <w:proofErr w:type="spellEnd"/>
      <w:r w:rsidRPr="00872F62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r w:rsidR="0046363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с </w:t>
      </w:r>
      <w:proofErr w:type="spellStart"/>
      <w:r w:rsidR="0046363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сопутствующей</w:t>
      </w:r>
      <w:proofErr w:type="spellEnd"/>
      <w:r w:rsidR="0046363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46363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артериальной</w:t>
      </w:r>
      <w:proofErr w:type="spellEnd"/>
      <w:r w:rsidR="0046363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46363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гипертензией</w:t>
      </w:r>
      <w:proofErr w:type="spellEnd"/>
      <w:r w:rsidR="0046363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виявлена </w:t>
      </w:r>
      <w:proofErr w:type="spellStart"/>
      <w:r w:rsidR="0046363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значительно</w:t>
      </w:r>
      <w:proofErr w:type="spellEnd"/>
      <w:r w:rsidR="0046363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46363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большая</w:t>
      </w:r>
      <w:proofErr w:type="spellEnd"/>
      <w:r w:rsidR="0046363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частота </w:t>
      </w:r>
      <w:proofErr w:type="spellStart"/>
      <w:r w:rsidR="0046363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стрессовых</w:t>
      </w:r>
      <w:proofErr w:type="spellEnd"/>
      <w:r w:rsidR="0046363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46363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ситуаций</w:t>
      </w:r>
      <w:proofErr w:type="spellEnd"/>
      <w:r w:rsidR="0046363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r w:rsidRPr="00872F62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r w:rsidRPr="00F652FE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(81 % </w:t>
      </w:r>
      <w:r w:rsidR="0046363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случав </w:t>
      </w:r>
      <w:proofErr w:type="spellStart"/>
      <w:r w:rsidR="0046363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против</w:t>
      </w:r>
      <w:proofErr w:type="spellEnd"/>
      <w:r w:rsidRPr="00F652FE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62 % ) </w:t>
      </w:r>
      <w:r w:rsidR="0046363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и </w:t>
      </w:r>
      <w:proofErr w:type="spellStart"/>
      <w:r w:rsidR="0046363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реже</w:t>
      </w:r>
      <w:proofErr w:type="spellEnd"/>
      <w:r w:rsidR="0046363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46363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регистрируются</w:t>
      </w:r>
      <w:proofErr w:type="spellEnd"/>
      <w:r w:rsidRPr="00F652FE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46363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инфекционные</w:t>
      </w:r>
      <w:proofErr w:type="spellEnd"/>
      <w:r w:rsidR="0046363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46363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заболевания</w:t>
      </w:r>
      <w:proofErr w:type="spellEnd"/>
      <w:r w:rsidRPr="00F652FE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(6 % </w:t>
      </w:r>
      <w:proofErr w:type="spellStart"/>
      <w:r w:rsidRPr="00F652FE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проти</w:t>
      </w:r>
      <w:r w:rsidR="0046363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в</w:t>
      </w:r>
      <w:proofErr w:type="spellEnd"/>
      <w:r w:rsidRPr="00F652FE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28 %).  </w:t>
      </w:r>
      <w:proofErr w:type="spellStart"/>
      <w:r w:rsidR="0046363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Рецидивы</w:t>
      </w:r>
      <w:proofErr w:type="spellEnd"/>
      <w:r w:rsidR="0046363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46363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псориаза</w:t>
      </w:r>
      <w:proofErr w:type="spellEnd"/>
      <w:r w:rsidRPr="00F652FE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в </w:t>
      </w:r>
      <w:proofErr w:type="spellStart"/>
      <w:r w:rsidR="0046363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этой</w:t>
      </w:r>
      <w:proofErr w:type="spellEnd"/>
      <w:r w:rsidR="0046363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46363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группе</w:t>
      </w:r>
      <w:proofErr w:type="spellEnd"/>
      <w:r w:rsidRPr="00F652FE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50C73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в</w:t>
      </w:r>
      <w:r w:rsidR="0046363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озникали</w:t>
      </w:r>
      <w:proofErr w:type="spellEnd"/>
      <w:r w:rsidR="0046363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46363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чаще</w:t>
      </w:r>
      <w:proofErr w:type="spellEnd"/>
      <w:r w:rsidRPr="00F652FE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,</w:t>
      </w:r>
      <w:r w:rsidR="00BB6AA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болем </w:t>
      </w:r>
      <w:proofErr w:type="spellStart"/>
      <w:r w:rsidR="00BB6AA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чем</w:t>
      </w:r>
      <w:proofErr w:type="spellEnd"/>
      <w:r w:rsidR="00BB6AA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в</w:t>
      </w:r>
      <w:r w:rsidRPr="00F652FE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1,5 </w:t>
      </w:r>
      <w:proofErr w:type="spellStart"/>
      <w:r w:rsidRPr="00F652FE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раз</w:t>
      </w:r>
      <w:r w:rsidR="00BB6AA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а</w:t>
      </w:r>
      <w:proofErr w:type="spellEnd"/>
      <w:r w:rsidR="00BB6AA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BB6AA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чаще</w:t>
      </w:r>
      <w:proofErr w:type="spellEnd"/>
      <w:r w:rsidR="00BB6AA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BB6AA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отмечался</w:t>
      </w:r>
      <w:proofErr w:type="spellEnd"/>
      <w:r w:rsidR="00BB6AA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BB6AA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внесезонный</w:t>
      </w:r>
      <w:proofErr w:type="spellEnd"/>
      <w:r w:rsidR="00BB6AA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и в 2 </w:t>
      </w:r>
      <w:proofErr w:type="spellStart"/>
      <w:r w:rsidR="00BB6AA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раза</w:t>
      </w:r>
      <w:proofErr w:type="spellEnd"/>
      <w:r w:rsidR="00BB6AA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BB6AA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реже</w:t>
      </w:r>
      <w:proofErr w:type="spellEnd"/>
      <w:r w:rsidR="00BB6AA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– </w:t>
      </w:r>
      <w:proofErr w:type="spellStart"/>
      <w:r w:rsidR="00BB6AA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сезонный</w:t>
      </w:r>
      <w:proofErr w:type="spellEnd"/>
      <w:r w:rsidR="00BB6AA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тип </w:t>
      </w:r>
      <w:proofErr w:type="spellStart"/>
      <w:r w:rsidR="00BB6AA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течения</w:t>
      </w:r>
      <w:proofErr w:type="spellEnd"/>
      <w:r w:rsidR="00BB6AA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BB6AA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дерматоза</w:t>
      </w:r>
      <w:proofErr w:type="spellEnd"/>
      <w:r w:rsidR="00BB6AA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. </w:t>
      </w:r>
      <w:proofErr w:type="spellStart"/>
      <w:r w:rsidRPr="00F652FE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Так</w:t>
      </w:r>
      <w:r w:rsidR="00BB6AA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же</w:t>
      </w:r>
      <w:proofErr w:type="spellEnd"/>
      <w:r w:rsidR="00BB6AA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у </w:t>
      </w:r>
      <w:proofErr w:type="spellStart"/>
      <w:r w:rsidR="00BB6AA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больных</w:t>
      </w:r>
      <w:proofErr w:type="spellEnd"/>
      <w:r w:rsidR="00BB6AA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BB6AA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псориазом</w:t>
      </w:r>
      <w:proofErr w:type="spellEnd"/>
      <w:r w:rsidR="00BB6AA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с </w:t>
      </w:r>
      <w:proofErr w:type="spellStart"/>
      <w:r w:rsidR="00BB6AA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сопутствующей</w:t>
      </w:r>
      <w:proofErr w:type="spellEnd"/>
      <w:r w:rsidR="00BB6AA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BB6AA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гипертензией</w:t>
      </w:r>
      <w:proofErr w:type="spellEnd"/>
      <w:r w:rsidR="00BB6AA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в 2 </w:t>
      </w:r>
      <w:proofErr w:type="spellStart"/>
      <w:r w:rsidR="00BB6AA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раза</w:t>
      </w:r>
      <w:proofErr w:type="spellEnd"/>
      <w:r w:rsidR="00BB6AA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BB6AA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чаще</w:t>
      </w:r>
      <w:proofErr w:type="spellEnd"/>
      <w:r w:rsidR="00BB6AA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BB6AA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отмечалась</w:t>
      </w:r>
      <w:proofErr w:type="spellEnd"/>
      <w:r w:rsidR="00BB6AA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BB6AA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быстрая</w:t>
      </w:r>
      <w:proofErr w:type="spellEnd"/>
      <w:r w:rsidR="00BB6AA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BB6AA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диссеминация</w:t>
      </w:r>
      <w:proofErr w:type="spellEnd"/>
      <w:r w:rsidR="00BB6AA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BB6AA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высыпаний</w:t>
      </w:r>
      <w:proofErr w:type="spellEnd"/>
      <w:r w:rsidR="00BB6AA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при </w:t>
      </w:r>
      <w:proofErr w:type="spellStart"/>
      <w:r w:rsidR="00BB6AA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обострениях</w:t>
      </w:r>
      <w:proofErr w:type="spellEnd"/>
      <w:r w:rsidR="00BB6AA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r w:rsidRPr="00F652FE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(28 % </w:t>
      </w:r>
      <w:proofErr w:type="spellStart"/>
      <w:r w:rsidR="00BB6AA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случаев</w:t>
      </w:r>
      <w:proofErr w:type="spellEnd"/>
      <w:r w:rsidRPr="00F652FE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F652FE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проти</w:t>
      </w:r>
      <w:r w:rsidR="00BB6AA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в</w:t>
      </w:r>
      <w:proofErr w:type="spellEnd"/>
      <w:r w:rsidRPr="00F652FE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16 %) </w:t>
      </w:r>
      <w:r w:rsidR="00BB6AA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и </w:t>
      </w:r>
      <w:proofErr w:type="spellStart"/>
      <w:r w:rsidR="00BB6AA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были</w:t>
      </w:r>
      <w:proofErr w:type="spellEnd"/>
      <w:r w:rsidR="00BB6AA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BB6AA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более</w:t>
      </w:r>
      <w:proofErr w:type="spellEnd"/>
      <w:r w:rsidR="00BB6AA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BB6AA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редкими</w:t>
      </w:r>
      <w:proofErr w:type="spellEnd"/>
      <w:r w:rsidRPr="00F652FE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BB6AA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случаи</w:t>
      </w:r>
      <w:proofErr w:type="spellEnd"/>
      <w:r w:rsidR="00BB6AA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BB6AA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медленного</w:t>
      </w:r>
      <w:proofErr w:type="spellEnd"/>
      <w:r w:rsidR="00BB6AA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и </w:t>
      </w:r>
      <w:proofErr w:type="spellStart"/>
      <w:r w:rsidR="00BB6AA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постепенного</w:t>
      </w:r>
      <w:proofErr w:type="spellEnd"/>
      <w:r w:rsidR="00BB6AA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r w:rsidRPr="00F652FE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BB6AA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распространения</w:t>
      </w:r>
      <w:proofErr w:type="spellEnd"/>
      <w:r w:rsidRPr="00F652FE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. </w:t>
      </w:r>
    </w:p>
    <w:p w:rsidR="005E65F2" w:rsidRDefault="005E65F2" w:rsidP="001B49ED">
      <w:pPr>
        <w:spacing w:after="0" w:line="480" w:lineRule="auto"/>
        <w:ind w:left="708" w:hanging="708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5E65F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Ключевые слова: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псориаз, артери</w:t>
      </w:r>
      <w:r w:rsidRPr="005E65F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альна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я гипертензия, анамнез, клиническая</w:t>
      </w:r>
    </w:p>
    <w:p w:rsidR="00BB5354" w:rsidRPr="005203AF" w:rsidRDefault="005E65F2" w:rsidP="001B49ED">
      <w:pPr>
        <w:spacing w:after="0" w:line="480" w:lineRule="auto"/>
        <w:ind w:left="708" w:hanging="708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</w:pPr>
      <w:r w:rsidRPr="005E65F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характеристика</w:t>
      </w:r>
      <w:r w:rsidRPr="005203AF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.</w:t>
      </w:r>
    </w:p>
    <w:p w:rsidR="00E01D23" w:rsidRDefault="00E01D23" w:rsidP="004427ED">
      <w:pPr>
        <w:spacing w:after="0" w:line="480" w:lineRule="auto"/>
        <w:ind w:left="708" w:hanging="70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proofErr w:type="spellStart"/>
      <w:r w:rsidRPr="00E01D23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The</w:t>
      </w:r>
      <w:proofErr w:type="spellEnd"/>
      <w:r w:rsidRPr="00E01D23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E01D23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clinical</w:t>
      </w:r>
      <w:proofErr w:type="spellEnd"/>
      <w:r w:rsidRPr="00E01D23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E01D23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features</w:t>
      </w:r>
      <w:proofErr w:type="spellEnd"/>
      <w:r w:rsidRPr="00E01D23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E01D23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of</w:t>
      </w:r>
      <w:proofErr w:type="spellEnd"/>
      <w:r w:rsidRPr="00E01D23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E01D23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psoriasis</w:t>
      </w:r>
      <w:proofErr w:type="spellEnd"/>
      <w:r w:rsidRPr="00E01D23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,  </w:t>
      </w:r>
      <w:proofErr w:type="spellStart"/>
      <w:r w:rsidRPr="00E01D23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with</w:t>
      </w:r>
      <w:proofErr w:type="spellEnd"/>
      <w:r w:rsidRPr="00E01D23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E01D23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comorbited</w:t>
      </w:r>
      <w:proofErr w:type="spellEnd"/>
      <w:r w:rsidRPr="00E01D23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E01D23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arterial</w:t>
      </w:r>
      <w:proofErr w:type="spellEnd"/>
      <w:r w:rsidRPr="00E01D23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E01D23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hypertension</w:t>
      </w:r>
      <w:proofErr w:type="spellEnd"/>
    </w:p>
    <w:p w:rsidR="004427ED" w:rsidRPr="00084296" w:rsidRDefault="00D02E53" w:rsidP="004427ED">
      <w:pPr>
        <w:spacing w:after="0" w:line="480" w:lineRule="auto"/>
        <w:ind w:left="708" w:hanging="708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uk-UA"/>
        </w:rPr>
      </w:pPr>
      <w:proofErr w:type="spellStart"/>
      <w:proofErr w:type="gramStart"/>
      <w:r w:rsidRPr="00084296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Bilovol</w:t>
      </w:r>
      <w:proofErr w:type="spellEnd"/>
      <w:r w:rsidRPr="00084296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 xml:space="preserve"> </w:t>
      </w:r>
      <w:r w:rsidR="004427ED" w:rsidRPr="00084296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uk-UA"/>
        </w:rPr>
        <w:t>А</w:t>
      </w:r>
      <w:r w:rsidRPr="00084296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uk-UA"/>
        </w:rPr>
        <w:t>.</w:t>
      </w:r>
      <w:r w:rsidRPr="00084296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N</w:t>
      </w:r>
      <w:r w:rsidR="004427ED" w:rsidRPr="00084296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uk-UA"/>
        </w:rPr>
        <w:t xml:space="preserve">., </w:t>
      </w:r>
      <w:proofErr w:type="spellStart"/>
      <w:r w:rsidRPr="00084296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Tkachenko</w:t>
      </w:r>
      <w:proofErr w:type="spellEnd"/>
      <w:r w:rsidRPr="00084296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uk-UA"/>
        </w:rPr>
        <w:t xml:space="preserve"> </w:t>
      </w:r>
      <w:r w:rsidRPr="00084296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S</w:t>
      </w:r>
      <w:r w:rsidRPr="00084296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uk-UA"/>
        </w:rPr>
        <w:t>.</w:t>
      </w:r>
      <w:r w:rsidRPr="00084296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G</w:t>
      </w:r>
      <w:r w:rsidR="004427ED" w:rsidRPr="00084296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uk-UA"/>
        </w:rPr>
        <w:t xml:space="preserve">., </w:t>
      </w:r>
      <w:proofErr w:type="spellStart"/>
      <w:r w:rsidRPr="00084296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Tatuzyan</w:t>
      </w:r>
      <w:proofErr w:type="spellEnd"/>
      <w:r w:rsidR="004427ED" w:rsidRPr="00084296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uk-UA"/>
        </w:rPr>
        <w:t xml:space="preserve"> </w:t>
      </w:r>
      <w:r w:rsidRPr="00084296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E</w:t>
      </w:r>
      <w:r w:rsidRPr="00084296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uk-UA"/>
        </w:rPr>
        <w:t>.</w:t>
      </w:r>
      <w:r w:rsidRPr="00084296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G</w:t>
      </w:r>
      <w:r w:rsidR="004427ED" w:rsidRPr="00084296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uk-UA"/>
        </w:rPr>
        <w:t>.</w:t>
      </w:r>
      <w:proofErr w:type="gramEnd"/>
    </w:p>
    <w:p w:rsidR="004427ED" w:rsidRPr="00EC7F93" w:rsidRDefault="00D02E53" w:rsidP="004427ED">
      <w:pPr>
        <w:spacing w:after="0" w:line="48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</w:pPr>
      <w:proofErr w:type="spellStart"/>
      <w:r w:rsidRPr="00084296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Kharkiv</w:t>
      </w:r>
      <w:proofErr w:type="spellEnd"/>
      <w:r w:rsidRPr="00EC7F93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 </w:t>
      </w:r>
      <w:r w:rsidRPr="00084296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national</w:t>
      </w:r>
      <w:r w:rsidRPr="00EC7F93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 </w:t>
      </w:r>
      <w:r w:rsidRPr="00084296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medical</w:t>
      </w:r>
      <w:r w:rsidRPr="00EC7F93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 </w:t>
      </w:r>
      <w:r w:rsidRPr="00084296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university</w:t>
      </w:r>
    </w:p>
    <w:p w:rsidR="004427ED" w:rsidRDefault="00881E79" w:rsidP="00C50C73">
      <w:pPr>
        <w:pBdr>
          <w:bottom w:val="single" w:sz="12" w:space="1" w:color="auto"/>
        </w:pBdr>
        <w:spacing w:after="0" w:line="480" w:lineRule="auto"/>
        <w:jc w:val="both"/>
        <w:rPr>
          <w:rFonts w:ascii="Times New Roman" w:hAnsi="Times New Roman" w:cs="Times New Roman"/>
          <w:i/>
          <w:sz w:val="24"/>
          <w:lang w:val="uk-UA"/>
        </w:rPr>
      </w:pPr>
      <w:r w:rsidRPr="00D66F06">
        <w:rPr>
          <w:rFonts w:ascii="Times New Roman" w:hAnsi="Times New Roman" w:cs="Times New Roman"/>
          <w:b/>
          <w:sz w:val="24"/>
          <w:szCs w:val="24"/>
          <w:lang w:val="en-US"/>
        </w:rPr>
        <w:t>Abstract</w:t>
      </w:r>
      <w:r w:rsidRPr="00EC7F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4427ED" w:rsidRPr="00D66F0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The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anamnestic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data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and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clinical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features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of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psoriasis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were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analyzed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in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230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patients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,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of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whom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182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patients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suffered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of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isolated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dermatosis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and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48  - 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of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psoriasis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with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comorbited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hypertension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.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In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the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psoriasis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group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with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concomitant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arterial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hypertension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, a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significantly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lastRenderedPageBreak/>
        <w:t>higher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frequency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of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stressful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situations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was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revealed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(81%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of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cases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compared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to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62%)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and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infectious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diseases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were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registered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less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frequently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(6%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vs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. 28%).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Relapses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of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psoriasis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in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this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group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arose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more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often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,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more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than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1.5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times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more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often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observed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out-of-season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and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2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times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less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often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-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seasonal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type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of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the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course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of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dermatosis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.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Also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,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in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patients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with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psoriasis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with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concomitant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hypertension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,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rapid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dissemination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of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rashes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during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exacerbations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was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observed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in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2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times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frequently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 (28%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of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cases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vs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. 16%),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and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cases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of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slow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and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gradual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spread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were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more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rare</w:t>
      </w:r>
      <w:proofErr w:type="spellEnd"/>
      <w:r w:rsidR="00C173C5" w:rsidRPr="00C173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.</w:t>
      </w:r>
    </w:p>
    <w:p w:rsidR="00D72537" w:rsidRPr="00D72537" w:rsidRDefault="00D72537" w:rsidP="004427ED">
      <w:pPr>
        <w:spacing w:after="0" w:line="480" w:lineRule="auto"/>
        <w:rPr>
          <w:rFonts w:ascii="Times New Roman" w:hAnsi="Times New Roman" w:cs="Times New Roman"/>
          <w:b/>
          <w:i/>
          <w:sz w:val="24"/>
          <w:lang w:val="en-US"/>
        </w:rPr>
      </w:pPr>
      <w:r w:rsidRPr="00D72537">
        <w:rPr>
          <w:rFonts w:ascii="Times New Roman" w:hAnsi="Times New Roman" w:cs="Times New Roman"/>
          <w:b/>
          <w:i/>
          <w:sz w:val="24"/>
          <w:lang w:val="en-US"/>
        </w:rPr>
        <w:t>Key words: psoriasis, arterial hypertension, anamnesis, clinical characteristic.</w:t>
      </w:r>
    </w:p>
    <w:p w:rsidR="00657621" w:rsidRDefault="00657621" w:rsidP="004427ED">
      <w:pPr>
        <w:spacing w:after="0" w:line="480" w:lineRule="auto"/>
        <w:rPr>
          <w:rFonts w:ascii="Times New Roman" w:hAnsi="Times New Roman" w:cs="Times New Roman"/>
          <w:b/>
          <w:sz w:val="24"/>
          <w:lang w:val="uk-UA"/>
        </w:rPr>
      </w:pPr>
      <w:r w:rsidRPr="00657621">
        <w:rPr>
          <w:rFonts w:ascii="Times New Roman" w:hAnsi="Times New Roman" w:cs="Times New Roman"/>
          <w:b/>
          <w:sz w:val="24"/>
          <w:lang w:val="uk-UA"/>
        </w:rPr>
        <w:t>Про авторів</w:t>
      </w:r>
      <w:r>
        <w:rPr>
          <w:rFonts w:ascii="Times New Roman" w:hAnsi="Times New Roman" w:cs="Times New Roman"/>
          <w:b/>
          <w:sz w:val="24"/>
          <w:lang w:val="uk-UA"/>
        </w:rPr>
        <w:t>:</w:t>
      </w:r>
    </w:p>
    <w:p w:rsidR="00657621" w:rsidRPr="00657621" w:rsidRDefault="00657621" w:rsidP="004427ED">
      <w:pPr>
        <w:spacing w:after="0" w:line="480" w:lineRule="auto"/>
        <w:rPr>
          <w:rFonts w:ascii="Times New Roman" w:hAnsi="Times New Roman" w:cs="Times New Roman"/>
          <w:sz w:val="24"/>
          <w:lang w:val="uk-UA"/>
        </w:rPr>
      </w:pPr>
      <w:proofErr w:type="spellStart"/>
      <w:r w:rsidRPr="00657621">
        <w:rPr>
          <w:rFonts w:ascii="Times New Roman" w:hAnsi="Times New Roman" w:cs="Times New Roman"/>
          <w:sz w:val="24"/>
          <w:lang w:val="uk-UA"/>
        </w:rPr>
        <w:t>Біловол</w:t>
      </w:r>
      <w:proofErr w:type="spellEnd"/>
      <w:r w:rsidRPr="00657621">
        <w:rPr>
          <w:rFonts w:ascii="Times New Roman" w:hAnsi="Times New Roman" w:cs="Times New Roman"/>
          <w:sz w:val="24"/>
          <w:lang w:val="uk-UA"/>
        </w:rPr>
        <w:t xml:space="preserve"> Алла Миколаївна </w:t>
      </w:r>
      <w:r>
        <w:rPr>
          <w:rFonts w:ascii="Times New Roman" w:hAnsi="Times New Roman" w:cs="Times New Roman"/>
          <w:sz w:val="24"/>
          <w:lang w:val="uk-UA"/>
        </w:rPr>
        <w:t>–</w:t>
      </w:r>
      <w:r w:rsidRPr="00657621">
        <w:rPr>
          <w:rFonts w:ascii="Times New Roman" w:hAnsi="Times New Roman" w:cs="Times New Roman"/>
          <w:sz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lang w:val="uk-UA"/>
        </w:rPr>
        <w:t xml:space="preserve">доктор мед. наук, професор, завідуюча кафедрою дерматології, венерології та медичної косметології ХНМУ, 067901966, </w:t>
      </w:r>
      <w:hyperlink r:id="rId6" w:history="1">
        <w:r w:rsidRPr="00657621">
          <w:rPr>
            <w:rStyle w:val="a6"/>
            <w:rFonts w:ascii="Times New Roman" w:hAnsi="Times New Roman" w:cs="Times New Roman"/>
            <w:sz w:val="24"/>
            <w:lang w:val="uk-UA"/>
          </w:rPr>
          <w:t>22</w:t>
        </w:r>
        <w:r w:rsidRPr="0032166D">
          <w:rPr>
            <w:rStyle w:val="a6"/>
            <w:rFonts w:ascii="Times New Roman" w:hAnsi="Times New Roman" w:cs="Times New Roman"/>
            <w:sz w:val="24"/>
            <w:lang w:val="en-US"/>
          </w:rPr>
          <w:t>alla</w:t>
        </w:r>
        <w:r w:rsidRPr="00657621">
          <w:rPr>
            <w:rStyle w:val="a6"/>
            <w:rFonts w:ascii="Times New Roman" w:hAnsi="Times New Roman" w:cs="Times New Roman"/>
            <w:sz w:val="24"/>
            <w:lang w:val="uk-UA"/>
          </w:rPr>
          <w:t>66@</w:t>
        </w:r>
        <w:r w:rsidRPr="0032166D">
          <w:rPr>
            <w:rStyle w:val="a6"/>
            <w:rFonts w:ascii="Times New Roman" w:hAnsi="Times New Roman" w:cs="Times New Roman"/>
            <w:sz w:val="24"/>
            <w:lang w:val="en-US"/>
          </w:rPr>
          <w:t>mail</w:t>
        </w:r>
        <w:r w:rsidRPr="00657621">
          <w:rPr>
            <w:rStyle w:val="a6"/>
            <w:rFonts w:ascii="Times New Roman" w:hAnsi="Times New Roman" w:cs="Times New Roman"/>
            <w:sz w:val="24"/>
            <w:lang w:val="uk-UA"/>
          </w:rPr>
          <w:t>.</w:t>
        </w:r>
        <w:proofErr w:type="spellStart"/>
        <w:r w:rsidRPr="0032166D">
          <w:rPr>
            <w:rStyle w:val="a6"/>
            <w:rFonts w:ascii="Times New Roman" w:hAnsi="Times New Roman" w:cs="Times New Roman"/>
            <w:sz w:val="24"/>
            <w:lang w:val="en-US"/>
          </w:rPr>
          <w:t>ru</w:t>
        </w:r>
        <w:proofErr w:type="spellEnd"/>
      </w:hyperlink>
      <w:r w:rsidRPr="00657621">
        <w:rPr>
          <w:rFonts w:ascii="Times New Roman" w:hAnsi="Times New Roman" w:cs="Times New Roman"/>
          <w:sz w:val="24"/>
          <w:lang w:val="uk-UA"/>
        </w:rPr>
        <w:t>.</w:t>
      </w:r>
    </w:p>
    <w:p w:rsidR="00657621" w:rsidRPr="00657621" w:rsidRDefault="00657621" w:rsidP="004427ED">
      <w:p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uk-UA"/>
        </w:rPr>
        <w:t xml:space="preserve">Ткаченко Світлана Геннадіївна – кандидат мед. наук, доцент кафедри дерматології, венерології та медичної косметології ХНМУ, 0671223703, </w:t>
      </w:r>
      <w:hyperlink r:id="rId7" w:history="1">
        <w:r w:rsidRPr="0032166D">
          <w:rPr>
            <w:rStyle w:val="a6"/>
            <w:rFonts w:ascii="Times New Roman" w:hAnsi="Times New Roman" w:cs="Times New Roman"/>
            <w:sz w:val="24"/>
            <w:lang w:val="en-US"/>
          </w:rPr>
          <w:t>svetmail</w:t>
        </w:r>
        <w:r w:rsidRPr="00657621">
          <w:rPr>
            <w:rStyle w:val="a6"/>
            <w:rFonts w:ascii="Times New Roman" w:hAnsi="Times New Roman" w:cs="Times New Roman"/>
            <w:sz w:val="24"/>
          </w:rPr>
          <w:t>@</w:t>
        </w:r>
        <w:r w:rsidRPr="0032166D">
          <w:rPr>
            <w:rStyle w:val="a6"/>
            <w:rFonts w:ascii="Times New Roman" w:hAnsi="Times New Roman" w:cs="Times New Roman"/>
            <w:sz w:val="24"/>
            <w:lang w:val="en-US"/>
          </w:rPr>
          <w:t>mail</w:t>
        </w:r>
        <w:r w:rsidRPr="00657621">
          <w:rPr>
            <w:rStyle w:val="a6"/>
            <w:rFonts w:ascii="Times New Roman" w:hAnsi="Times New Roman" w:cs="Times New Roman"/>
            <w:sz w:val="24"/>
          </w:rPr>
          <w:t>.</w:t>
        </w:r>
        <w:proofErr w:type="spellStart"/>
        <w:r w:rsidRPr="0032166D">
          <w:rPr>
            <w:rStyle w:val="a6"/>
            <w:rFonts w:ascii="Times New Roman" w:hAnsi="Times New Roman" w:cs="Times New Roman"/>
            <w:sz w:val="24"/>
            <w:lang w:val="en-US"/>
          </w:rPr>
          <w:t>ru</w:t>
        </w:r>
        <w:proofErr w:type="spellEnd"/>
      </w:hyperlink>
      <w:r w:rsidRPr="00657621">
        <w:rPr>
          <w:rFonts w:ascii="Times New Roman" w:hAnsi="Times New Roman" w:cs="Times New Roman"/>
          <w:sz w:val="24"/>
        </w:rPr>
        <w:t>.</w:t>
      </w:r>
    </w:p>
    <w:p w:rsidR="002310EF" w:rsidRPr="00657621" w:rsidRDefault="00657621" w:rsidP="00CE08DE">
      <w:pPr>
        <w:spacing w:after="0" w:line="480" w:lineRule="auto"/>
        <w:rPr>
          <w:color w:val="FF0000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lang w:val="uk-UA"/>
        </w:rPr>
        <w:t>Татузян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Євгенія Геннадіївна – кандидат мед. наук, асистент кафедри дерматології, венерології та медичної косметології ХНМУ,</w:t>
      </w:r>
      <w:r w:rsidR="00B6280E">
        <w:rPr>
          <w:rFonts w:ascii="Times New Roman" w:hAnsi="Times New Roman" w:cs="Times New Roman"/>
          <w:sz w:val="24"/>
          <w:lang w:val="uk-UA"/>
        </w:rPr>
        <w:t xml:space="preserve"> 0677500783, </w:t>
      </w:r>
      <w:hyperlink r:id="rId8" w:history="1">
        <w:r w:rsidR="00B6280E" w:rsidRPr="0032166D">
          <w:rPr>
            <w:rStyle w:val="a6"/>
            <w:rFonts w:ascii="Times New Roman" w:hAnsi="Times New Roman" w:cs="Times New Roman"/>
            <w:sz w:val="24"/>
            <w:lang w:val="en-US"/>
          </w:rPr>
          <w:t>tatuzyan</w:t>
        </w:r>
        <w:r w:rsidR="00B6280E" w:rsidRPr="00B6280E">
          <w:rPr>
            <w:rStyle w:val="a6"/>
            <w:rFonts w:ascii="Times New Roman" w:hAnsi="Times New Roman" w:cs="Times New Roman"/>
            <w:sz w:val="24"/>
          </w:rPr>
          <w:t>@</w:t>
        </w:r>
        <w:r w:rsidR="00B6280E" w:rsidRPr="0032166D">
          <w:rPr>
            <w:rStyle w:val="a6"/>
            <w:rFonts w:ascii="Times New Roman" w:hAnsi="Times New Roman" w:cs="Times New Roman"/>
            <w:sz w:val="24"/>
            <w:lang w:val="en-US"/>
          </w:rPr>
          <w:t>rambler</w:t>
        </w:r>
        <w:r w:rsidR="00B6280E" w:rsidRPr="00B6280E">
          <w:rPr>
            <w:rStyle w:val="a6"/>
            <w:rFonts w:ascii="Times New Roman" w:hAnsi="Times New Roman" w:cs="Times New Roman"/>
            <w:sz w:val="24"/>
          </w:rPr>
          <w:t>.</w:t>
        </w:r>
        <w:proofErr w:type="spellStart"/>
        <w:r w:rsidR="00B6280E" w:rsidRPr="0032166D">
          <w:rPr>
            <w:rStyle w:val="a6"/>
            <w:rFonts w:ascii="Times New Roman" w:hAnsi="Times New Roman" w:cs="Times New Roman"/>
            <w:sz w:val="24"/>
            <w:lang w:val="en-US"/>
          </w:rPr>
          <w:t>ru</w:t>
        </w:r>
        <w:proofErr w:type="spellEnd"/>
      </w:hyperlink>
      <w:r w:rsidR="00B6280E" w:rsidRPr="00B6280E">
        <w:rPr>
          <w:rFonts w:ascii="Times New Roman" w:hAnsi="Times New Roman" w:cs="Times New Roman"/>
          <w:sz w:val="24"/>
        </w:rPr>
        <w:t xml:space="preserve">. </w:t>
      </w:r>
    </w:p>
    <w:sectPr w:rsidR="002310EF" w:rsidRPr="00657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D522C"/>
    <w:multiLevelType w:val="hybridMultilevel"/>
    <w:tmpl w:val="76D2D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BE4A86"/>
    <w:multiLevelType w:val="hybridMultilevel"/>
    <w:tmpl w:val="853E2954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6D3AD6"/>
    <w:multiLevelType w:val="hybridMultilevel"/>
    <w:tmpl w:val="B024ED58"/>
    <w:lvl w:ilvl="0" w:tplc="9DB4A516">
      <w:start w:val="1"/>
      <w:numFmt w:val="decimal"/>
      <w:lvlText w:val="%1."/>
      <w:lvlJc w:val="left"/>
      <w:pPr>
        <w:ind w:left="720" w:hanging="360"/>
      </w:pPr>
      <w:rPr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022"/>
    <w:rsid w:val="00005BC6"/>
    <w:rsid w:val="000108C5"/>
    <w:rsid w:val="000247D5"/>
    <w:rsid w:val="00084296"/>
    <w:rsid w:val="000A69DC"/>
    <w:rsid w:val="000A7737"/>
    <w:rsid w:val="000B7B9F"/>
    <w:rsid w:val="000D61A2"/>
    <w:rsid w:val="000E1EF5"/>
    <w:rsid w:val="00103B90"/>
    <w:rsid w:val="00131D7C"/>
    <w:rsid w:val="0013752B"/>
    <w:rsid w:val="00152854"/>
    <w:rsid w:val="00171341"/>
    <w:rsid w:val="00172DFA"/>
    <w:rsid w:val="00185559"/>
    <w:rsid w:val="001B49ED"/>
    <w:rsid w:val="001E00EA"/>
    <w:rsid w:val="001E14AB"/>
    <w:rsid w:val="001E2502"/>
    <w:rsid w:val="001F3155"/>
    <w:rsid w:val="00223FA2"/>
    <w:rsid w:val="0022602E"/>
    <w:rsid w:val="002310EF"/>
    <w:rsid w:val="00233F66"/>
    <w:rsid w:val="00240609"/>
    <w:rsid w:val="00253DAB"/>
    <w:rsid w:val="002803AD"/>
    <w:rsid w:val="00294C60"/>
    <w:rsid w:val="002B7469"/>
    <w:rsid w:val="002E7BDC"/>
    <w:rsid w:val="002F5AB3"/>
    <w:rsid w:val="003023E8"/>
    <w:rsid w:val="00311CB8"/>
    <w:rsid w:val="003128A0"/>
    <w:rsid w:val="003236BA"/>
    <w:rsid w:val="00353236"/>
    <w:rsid w:val="00370DF9"/>
    <w:rsid w:val="003715A7"/>
    <w:rsid w:val="0038495E"/>
    <w:rsid w:val="003856EF"/>
    <w:rsid w:val="003B699E"/>
    <w:rsid w:val="003C28D5"/>
    <w:rsid w:val="003D2777"/>
    <w:rsid w:val="003D53D0"/>
    <w:rsid w:val="003E495F"/>
    <w:rsid w:val="003E6154"/>
    <w:rsid w:val="00401153"/>
    <w:rsid w:val="00401DD5"/>
    <w:rsid w:val="00410E51"/>
    <w:rsid w:val="00430570"/>
    <w:rsid w:val="004427ED"/>
    <w:rsid w:val="004527F5"/>
    <w:rsid w:val="00463636"/>
    <w:rsid w:val="00483F7A"/>
    <w:rsid w:val="00490810"/>
    <w:rsid w:val="00492247"/>
    <w:rsid w:val="004B6DED"/>
    <w:rsid w:val="004D7C43"/>
    <w:rsid w:val="004E1F1E"/>
    <w:rsid w:val="004E7BAE"/>
    <w:rsid w:val="005203AF"/>
    <w:rsid w:val="005233A4"/>
    <w:rsid w:val="0053488D"/>
    <w:rsid w:val="005437A0"/>
    <w:rsid w:val="00556D88"/>
    <w:rsid w:val="00574095"/>
    <w:rsid w:val="00583EDA"/>
    <w:rsid w:val="005A6902"/>
    <w:rsid w:val="005B0AAB"/>
    <w:rsid w:val="005C0B93"/>
    <w:rsid w:val="005D3C82"/>
    <w:rsid w:val="005D42B4"/>
    <w:rsid w:val="005E4C4D"/>
    <w:rsid w:val="005E65F2"/>
    <w:rsid w:val="0060111F"/>
    <w:rsid w:val="00623F58"/>
    <w:rsid w:val="00624811"/>
    <w:rsid w:val="00636ECB"/>
    <w:rsid w:val="006426D2"/>
    <w:rsid w:val="00646FEC"/>
    <w:rsid w:val="00657621"/>
    <w:rsid w:val="00657B0C"/>
    <w:rsid w:val="006711C1"/>
    <w:rsid w:val="00682D99"/>
    <w:rsid w:val="00707E5C"/>
    <w:rsid w:val="00742894"/>
    <w:rsid w:val="007550FD"/>
    <w:rsid w:val="0075529E"/>
    <w:rsid w:val="007576C7"/>
    <w:rsid w:val="00774834"/>
    <w:rsid w:val="00796A90"/>
    <w:rsid w:val="007A046E"/>
    <w:rsid w:val="007A0AE2"/>
    <w:rsid w:val="007A1B82"/>
    <w:rsid w:val="007B0464"/>
    <w:rsid w:val="007B2A12"/>
    <w:rsid w:val="007C2F8A"/>
    <w:rsid w:val="007D6556"/>
    <w:rsid w:val="007D6878"/>
    <w:rsid w:val="007E2929"/>
    <w:rsid w:val="007F3554"/>
    <w:rsid w:val="00803FF8"/>
    <w:rsid w:val="0082299D"/>
    <w:rsid w:val="00825460"/>
    <w:rsid w:val="0082772B"/>
    <w:rsid w:val="00834201"/>
    <w:rsid w:val="00841DD7"/>
    <w:rsid w:val="00843819"/>
    <w:rsid w:val="00852D28"/>
    <w:rsid w:val="00872F62"/>
    <w:rsid w:val="00873AF3"/>
    <w:rsid w:val="00881E79"/>
    <w:rsid w:val="008956A5"/>
    <w:rsid w:val="008A7022"/>
    <w:rsid w:val="008C45C0"/>
    <w:rsid w:val="008C4999"/>
    <w:rsid w:val="00904D01"/>
    <w:rsid w:val="00924A8F"/>
    <w:rsid w:val="00946ADD"/>
    <w:rsid w:val="0096443E"/>
    <w:rsid w:val="00975EEB"/>
    <w:rsid w:val="00976720"/>
    <w:rsid w:val="00982BB2"/>
    <w:rsid w:val="009916E3"/>
    <w:rsid w:val="00991806"/>
    <w:rsid w:val="0099287D"/>
    <w:rsid w:val="009F5EE4"/>
    <w:rsid w:val="00A059EC"/>
    <w:rsid w:val="00A346E8"/>
    <w:rsid w:val="00A4227A"/>
    <w:rsid w:val="00A72CC3"/>
    <w:rsid w:val="00A743D0"/>
    <w:rsid w:val="00A75DA2"/>
    <w:rsid w:val="00A763B5"/>
    <w:rsid w:val="00A76ED4"/>
    <w:rsid w:val="00A84672"/>
    <w:rsid w:val="00AB70E8"/>
    <w:rsid w:val="00AB7C88"/>
    <w:rsid w:val="00AD46C1"/>
    <w:rsid w:val="00B108FC"/>
    <w:rsid w:val="00B45D25"/>
    <w:rsid w:val="00B6280E"/>
    <w:rsid w:val="00B73908"/>
    <w:rsid w:val="00B857B0"/>
    <w:rsid w:val="00B94D74"/>
    <w:rsid w:val="00BB5354"/>
    <w:rsid w:val="00BB6AAC"/>
    <w:rsid w:val="00BF192E"/>
    <w:rsid w:val="00BF3114"/>
    <w:rsid w:val="00BF3FE8"/>
    <w:rsid w:val="00C12CFD"/>
    <w:rsid w:val="00C173C5"/>
    <w:rsid w:val="00C22A51"/>
    <w:rsid w:val="00C268C0"/>
    <w:rsid w:val="00C50C73"/>
    <w:rsid w:val="00C55B1A"/>
    <w:rsid w:val="00C56332"/>
    <w:rsid w:val="00C978FA"/>
    <w:rsid w:val="00CC2A6E"/>
    <w:rsid w:val="00CE08DE"/>
    <w:rsid w:val="00CF0CA7"/>
    <w:rsid w:val="00D0268A"/>
    <w:rsid w:val="00D02E53"/>
    <w:rsid w:val="00D26DD3"/>
    <w:rsid w:val="00D272CA"/>
    <w:rsid w:val="00D32718"/>
    <w:rsid w:val="00D66F06"/>
    <w:rsid w:val="00D72537"/>
    <w:rsid w:val="00D76797"/>
    <w:rsid w:val="00DA605F"/>
    <w:rsid w:val="00DB3915"/>
    <w:rsid w:val="00DF2442"/>
    <w:rsid w:val="00E01D23"/>
    <w:rsid w:val="00E20DF8"/>
    <w:rsid w:val="00E45DAF"/>
    <w:rsid w:val="00EA031C"/>
    <w:rsid w:val="00EC7F93"/>
    <w:rsid w:val="00ED71EF"/>
    <w:rsid w:val="00EE72E8"/>
    <w:rsid w:val="00F16AF7"/>
    <w:rsid w:val="00F322A9"/>
    <w:rsid w:val="00F43675"/>
    <w:rsid w:val="00F5471F"/>
    <w:rsid w:val="00F602D0"/>
    <w:rsid w:val="00F652FE"/>
    <w:rsid w:val="00F7771E"/>
    <w:rsid w:val="00F85205"/>
    <w:rsid w:val="00F86B9F"/>
    <w:rsid w:val="00F93637"/>
    <w:rsid w:val="00FB5589"/>
    <w:rsid w:val="00FF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3FF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01DD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1DD5"/>
  </w:style>
  <w:style w:type="character" w:styleId="a6">
    <w:name w:val="Hyperlink"/>
    <w:basedOn w:val="a0"/>
    <w:uiPriority w:val="99"/>
    <w:unhideWhenUsed/>
    <w:rsid w:val="006576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3FF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01DD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1DD5"/>
  </w:style>
  <w:style w:type="character" w:styleId="a6">
    <w:name w:val="Hyperlink"/>
    <w:basedOn w:val="a0"/>
    <w:uiPriority w:val="99"/>
    <w:unhideWhenUsed/>
    <w:rsid w:val="006576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uzyan@rambler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vetmai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22alla66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1337</TotalTime>
  <Pages>8</Pages>
  <Words>2226</Words>
  <Characters>12691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Заяц</dc:creator>
  <cp:keywords/>
  <dc:description/>
  <cp:lastModifiedBy>Заяц</cp:lastModifiedBy>
  <cp:revision>115</cp:revision>
  <dcterms:created xsi:type="dcterms:W3CDTF">2017-03-06T06:59:00Z</dcterms:created>
  <dcterms:modified xsi:type="dcterms:W3CDTF">2017-05-24T10:03:00Z</dcterms:modified>
</cp:coreProperties>
</file>