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FA8" w:rsidRDefault="005E5FA8" w:rsidP="005E5FA8">
      <w:pPr>
        <w:pStyle w:val="Default"/>
        <w:jc w:val="center"/>
      </w:pPr>
    </w:p>
    <w:p w:rsidR="005E5FA8" w:rsidRPr="005E5FA8" w:rsidRDefault="005E5FA8" w:rsidP="005E5FA8">
      <w:pPr>
        <w:pStyle w:val="Default"/>
        <w:jc w:val="center"/>
        <w:rPr>
          <w:sz w:val="32"/>
          <w:szCs w:val="32"/>
          <w:lang w:val="ru-RU"/>
        </w:rPr>
      </w:pPr>
      <w:r w:rsidRPr="005E5FA8">
        <w:rPr>
          <w:sz w:val="32"/>
          <w:szCs w:val="32"/>
          <w:lang w:val="ru-RU"/>
        </w:rPr>
        <w:t>МІЖНАРОДНИЙ ГУМАНІТАРНИЙ УНІВЕРСИТЕТ</w:t>
      </w:r>
    </w:p>
    <w:p w:rsidR="005E5FA8" w:rsidRPr="005E5FA8" w:rsidRDefault="005E5FA8" w:rsidP="005E5FA8">
      <w:pPr>
        <w:pStyle w:val="Default"/>
        <w:jc w:val="center"/>
        <w:rPr>
          <w:sz w:val="32"/>
          <w:szCs w:val="32"/>
          <w:lang w:val="ru-RU"/>
        </w:rPr>
      </w:pPr>
      <w:r w:rsidRPr="005E5FA8">
        <w:rPr>
          <w:sz w:val="32"/>
          <w:szCs w:val="32"/>
          <w:lang w:val="ru-RU"/>
        </w:rPr>
        <w:t>ОДЕСЬКИЙ МЕДИЧНИЙ ІНСТИТУТ</w:t>
      </w:r>
    </w:p>
    <w:p w:rsidR="005E5FA8" w:rsidRPr="005E5FA8" w:rsidRDefault="005E5FA8" w:rsidP="005E5FA8">
      <w:pPr>
        <w:pStyle w:val="Default"/>
        <w:jc w:val="center"/>
        <w:rPr>
          <w:sz w:val="36"/>
          <w:szCs w:val="36"/>
          <w:lang w:val="ru-RU"/>
        </w:rPr>
      </w:pPr>
      <w:r w:rsidRPr="005E5FA8">
        <w:rPr>
          <w:sz w:val="36"/>
          <w:szCs w:val="36"/>
          <w:lang w:val="ru-RU"/>
        </w:rPr>
        <w:t>МАТЕРІАЛИ</w:t>
      </w:r>
    </w:p>
    <w:p w:rsidR="005E5FA8" w:rsidRPr="005E5FA8" w:rsidRDefault="005E5FA8" w:rsidP="005E5FA8">
      <w:pPr>
        <w:pStyle w:val="Default"/>
        <w:jc w:val="center"/>
        <w:rPr>
          <w:sz w:val="36"/>
          <w:szCs w:val="36"/>
          <w:lang w:val="ru-RU"/>
        </w:rPr>
      </w:pPr>
      <w:r w:rsidRPr="005E5FA8">
        <w:rPr>
          <w:sz w:val="36"/>
          <w:szCs w:val="36"/>
          <w:lang w:val="ru-RU"/>
        </w:rPr>
        <w:t>МІЖНАРОДНОЇ НАУКОВО-ПРАКТИЧНОЇ</w:t>
      </w:r>
    </w:p>
    <w:p w:rsidR="005E5FA8" w:rsidRPr="005E5FA8" w:rsidRDefault="005E5FA8" w:rsidP="005E5FA8">
      <w:pPr>
        <w:pStyle w:val="Default"/>
        <w:jc w:val="center"/>
        <w:rPr>
          <w:sz w:val="36"/>
          <w:szCs w:val="36"/>
          <w:lang w:val="ru-RU"/>
        </w:rPr>
      </w:pPr>
      <w:r w:rsidRPr="005E5FA8">
        <w:rPr>
          <w:sz w:val="36"/>
          <w:szCs w:val="36"/>
          <w:lang w:val="ru-RU"/>
        </w:rPr>
        <w:t>КОНФЕРЕНЦІЇ</w:t>
      </w:r>
    </w:p>
    <w:p w:rsidR="005E5FA8" w:rsidRPr="005E5FA8" w:rsidRDefault="005E5FA8" w:rsidP="005E5FA8">
      <w:pPr>
        <w:pStyle w:val="Default"/>
        <w:jc w:val="center"/>
        <w:rPr>
          <w:sz w:val="48"/>
          <w:szCs w:val="48"/>
          <w:lang w:val="ru-RU"/>
        </w:rPr>
      </w:pPr>
      <w:r w:rsidRPr="005E5FA8">
        <w:rPr>
          <w:b/>
          <w:bCs/>
          <w:sz w:val="48"/>
          <w:szCs w:val="48"/>
          <w:lang w:val="ru-RU"/>
        </w:rPr>
        <w:t>«СУЧАСНА МЕДИЦИНА: АКТУАЛЬНІ ПИТАННЯ»</w:t>
      </w:r>
    </w:p>
    <w:p w:rsidR="005E5FA8" w:rsidRPr="005E5FA8" w:rsidRDefault="005E5FA8" w:rsidP="005E5FA8">
      <w:pPr>
        <w:pStyle w:val="Default"/>
        <w:jc w:val="center"/>
        <w:rPr>
          <w:sz w:val="36"/>
          <w:szCs w:val="36"/>
          <w:lang w:val="ru-RU"/>
        </w:rPr>
      </w:pPr>
      <w:r w:rsidRPr="005E5FA8">
        <w:rPr>
          <w:b/>
          <w:bCs/>
          <w:i/>
          <w:iCs/>
          <w:sz w:val="36"/>
          <w:szCs w:val="36"/>
          <w:lang w:val="ru-RU"/>
        </w:rPr>
        <w:t>28-29 жовтня 2016 р.</w:t>
      </w:r>
    </w:p>
    <w:p w:rsidR="005E5FA8" w:rsidRPr="001913F2" w:rsidRDefault="005E5FA8" w:rsidP="005E5FA8">
      <w:pPr>
        <w:pStyle w:val="Default"/>
        <w:jc w:val="center"/>
        <w:rPr>
          <w:b/>
          <w:bCs/>
          <w:sz w:val="36"/>
          <w:szCs w:val="36"/>
          <w:lang w:val="ru-RU"/>
        </w:rPr>
      </w:pPr>
      <w:r w:rsidRPr="005E5FA8">
        <w:rPr>
          <w:b/>
          <w:bCs/>
          <w:sz w:val="36"/>
          <w:szCs w:val="36"/>
          <w:lang w:val="ru-RU"/>
        </w:rPr>
        <w:t>м. Одеса</w:t>
      </w:r>
    </w:p>
    <w:p w:rsidR="005E5FA8" w:rsidRPr="001913F2" w:rsidRDefault="005E5FA8" w:rsidP="005E5FA8">
      <w:pPr>
        <w:pStyle w:val="Default"/>
        <w:rPr>
          <w:b/>
          <w:bCs/>
          <w:sz w:val="36"/>
          <w:szCs w:val="36"/>
          <w:lang w:val="ru-RU"/>
        </w:rPr>
      </w:pP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УДК 61(063)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ББК 5я43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С 91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ОРГАНІЗАЦІЙНИЙ КОМІТЕТ КОНФЕРЕНЦІЇ: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Голова організаційного комітету: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Пекліна Г. П. </w:t>
      </w:r>
      <w:r w:rsidRPr="005E5FA8">
        <w:rPr>
          <w:sz w:val="27"/>
          <w:szCs w:val="27"/>
          <w:lang w:val="ru-RU"/>
        </w:rPr>
        <w:t xml:space="preserve">– д.м.н., професор, директор Одеського медичного інституту Міжнародного гуманітарного університету, завідувач кафедри загальної та клінічної фармакології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Заступник голови: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Бачеріков В. А. </w:t>
      </w:r>
      <w:r w:rsidRPr="005E5FA8">
        <w:rPr>
          <w:sz w:val="27"/>
          <w:szCs w:val="27"/>
          <w:lang w:val="ru-RU"/>
        </w:rPr>
        <w:t xml:space="preserve">– к.х.н., доцент, доцент кафедри загальної та клінічної фармако-логії Одеського медичного інституту Міжнародного гуманітарного університету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Члени організаційного комітету: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Бочаров В. А. </w:t>
      </w:r>
      <w:r w:rsidRPr="005E5FA8">
        <w:rPr>
          <w:sz w:val="27"/>
          <w:szCs w:val="27"/>
          <w:lang w:val="ru-RU"/>
        </w:rPr>
        <w:t xml:space="preserve">– д.м.н., професор, професор кафедри загальної та клінічної фармакології Одеського медичного інституту Міжнародного гуманітарного уні-верситету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Гоцуляк Л. О. </w:t>
      </w:r>
      <w:r w:rsidRPr="005E5FA8">
        <w:rPr>
          <w:sz w:val="27"/>
          <w:szCs w:val="27"/>
          <w:lang w:val="ru-RU"/>
        </w:rPr>
        <w:t xml:space="preserve">– д.б.н., професор, професор кафедри медичної хімії Одеського медичного інституту Міжнародного гуманітарного університету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Колоденко В. О. </w:t>
      </w:r>
      <w:r w:rsidRPr="005E5FA8">
        <w:rPr>
          <w:sz w:val="27"/>
          <w:szCs w:val="27"/>
          <w:lang w:val="ru-RU"/>
        </w:rPr>
        <w:t xml:space="preserve">– д.м.н., професор, професор кафедри загальної та клінічної фармакології Одеського медичного інституту Міжнародного гуманітарного уні-верситету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Зубкова Л. П. </w:t>
      </w:r>
      <w:r w:rsidRPr="005E5FA8">
        <w:rPr>
          <w:sz w:val="27"/>
          <w:szCs w:val="27"/>
          <w:lang w:val="ru-RU"/>
        </w:rPr>
        <w:t xml:space="preserve">– д.м.н., професор, директор стоматологічного центра «Орто Дент»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Ершова-Бабенко І. В. </w:t>
      </w:r>
      <w:r w:rsidRPr="005E5FA8">
        <w:rPr>
          <w:sz w:val="27"/>
          <w:szCs w:val="27"/>
          <w:lang w:val="ru-RU"/>
        </w:rPr>
        <w:t xml:space="preserve">– д.філ.н., професор, завідувач кафедри філософії Одеського державного медичного університету </w:t>
      </w:r>
    </w:p>
    <w:p w:rsidR="005E5FA8" w:rsidRPr="005E5FA8" w:rsidRDefault="005E5FA8" w:rsidP="005E5FA8">
      <w:pPr>
        <w:pStyle w:val="Default"/>
        <w:rPr>
          <w:sz w:val="27"/>
          <w:szCs w:val="27"/>
          <w:lang w:val="ru-RU"/>
        </w:rPr>
      </w:pPr>
      <w:r w:rsidRPr="005E5FA8">
        <w:rPr>
          <w:b/>
          <w:bCs/>
          <w:sz w:val="27"/>
          <w:szCs w:val="27"/>
          <w:lang w:val="ru-RU"/>
        </w:rPr>
        <w:t xml:space="preserve">Пахлеванзаде Аліреза </w:t>
      </w:r>
      <w:r w:rsidRPr="005E5FA8">
        <w:rPr>
          <w:sz w:val="27"/>
          <w:szCs w:val="27"/>
          <w:lang w:val="ru-RU"/>
        </w:rPr>
        <w:t xml:space="preserve">– д.м.н., директор учбово-навчального центру міжна-родних освітніх програм Міжнародного гуманітарного університету.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b/>
          <w:bCs/>
          <w:sz w:val="28"/>
          <w:szCs w:val="28"/>
          <w:lang w:val="ru-RU"/>
        </w:rPr>
        <w:t>Сучасна медицина: актуальні питання</w:t>
      </w:r>
      <w:r w:rsidRPr="005E5FA8">
        <w:rPr>
          <w:sz w:val="28"/>
          <w:szCs w:val="28"/>
          <w:lang w:val="ru-RU"/>
        </w:rPr>
        <w:t xml:space="preserve">: матеріали міжнародної науково-практичної конференції, м. Одеса, 28-29 жовтня 2016 р. – Одеса: Міжнародний гуманітарний університет, 2016. – 140 с.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С 91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>
        <w:rPr>
          <w:sz w:val="28"/>
          <w:szCs w:val="28"/>
        </w:rPr>
        <w:t>ISBN</w:t>
      </w:r>
      <w:r w:rsidRPr="005E5FA8">
        <w:rPr>
          <w:sz w:val="28"/>
          <w:szCs w:val="28"/>
          <w:lang w:val="ru-RU"/>
        </w:rPr>
        <w:t xml:space="preserve"> 978-966-916-162-8 </w:t>
      </w:r>
    </w:p>
    <w:p w:rsidR="005E5FA8" w:rsidRPr="005E5FA8" w:rsidRDefault="005E5FA8" w:rsidP="005E5FA8">
      <w:pPr>
        <w:pStyle w:val="Default"/>
        <w:jc w:val="center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lastRenderedPageBreak/>
        <w:t>У збірнику представлено стислий виклад доповідей і повідом-лень, поданих на міжнародну науково-практичну конференцію «Сучасна медицина: актуальні питання», яка відбулася на базі Одесь-кого медичного інституту Міжнародного гуманітарного університету 28-29 жовтня 2016 р.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УДК 61(063) </w:t>
      </w:r>
    </w:p>
    <w:p w:rsidR="005E5FA8" w:rsidRPr="005E5FA8" w:rsidRDefault="005E5FA8" w:rsidP="005E5FA8">
      <w:pPr>
        <w:pStyle w:val="Default"/>
        <w:rPr>
          <w:sz w:val="28"/>
          <w:szCs w:val="28"/>
          <w:lang w:val="ru-RU"/>
        </w:rPr>
      </w:pPr>
      <w:r w:rsidRPr="005E5FA8">
        <w:rPr>
          <w:sz w:val="28"/>
          <w:szCs w:val="28"/>
          <w:lang w:val="ru-RU"/>
        </w:rPr>
        <w:t xml:space="preserve">ББК 5я43 </w:t>
      </w:r>
    </w:p>
    <w:p w:rsidR="005E5FA8" w:rsidRPr="005E5FA8" w:rsidRDefault="005E5FA8" w:rsidP="005E5FA8">
      <w:pPr>
        <w:pStyle w:val="Default"/>
        <w:jc w:val="center"/>
        <w:rPr>
          <w:sz w:val="22"/>
          <w:szCs w:val="22"/>
          <w:lang w:val="ru-RU"/>
        </w:rPr>
      </w:pPr>
      <w:r>
        <w:rPr>
          <w:sz w:val="23"/>
          <w:szCs w:val="23"/>
        </w:rPr>
        <w:t>ISBN</w:t>
      </w:r>
      <w:r w:rsidRPr="005E5FA8">
        <w:rPr>
          <w:sz w:val="23"/>
          <w:szCs w:val="23"/>
          <w:lang w:val="ru-RU"/>
        </w:rPr>
        <w:t xml:space="preserve"> 978-966-916-162-8 </w:t>
      </w:r>
      <w:r w:rsidRPr="005E5FA8">
        <w:rPr>
          <w:sz w:val="22"/>
          <w:szCs w:val="22"/>
          <w:lang w:val="ru-RU"/>
        </w:rPr>
        <w:t>© Одеський медичний інститут</w:t>
      </w:r>
    </w:p>
    <w:p w:rsidR="005E5FA8" w:rsidRPr="001913F2" w:rsidRDefault="005E5FA8" w:rsidP="005E5FA8">
      <w:pPr>
        <w:pStyle w:val="Default"/>
        <w:jc w:val="center"/>
        <w:rPr>
          <w:sz w:val="22"/>
          <w:szCs w:val="22"/>
          <w:lang w:val="ru-RU"/>
        </w:rPr>
      </w:pPr>
      <w:r w:rsidRPr="005E5FA8">
        <w:rPr>
          <w:sz w:val="22"/>
          <w:szCs w:val="22"/>
          <w:lang w:val="ru-RU"/>
        </w:rPr>
        <w:t>Міжнародного гуманітарного університету, 2016</w:t>
      </w:r>
    </w:p>
    <w:p w:rsidR="005E5FA8" w:rsidRPr="001913F2" w:rsidRDefault="005E5FA8" w:rsidP="005E5FA8">
      <w:pPr>
        <w:pStyle w:val="Default"/>
        <w:jc w:val="center"/>
        <w:rPr>
          <w:sz w:val="22"/>
          <w:szCs w:val="22"/>
          <w:lang w:val="ru-RU"/>
        </w:rPr>
      </w:pPr>
    </w:p>
    <w:p w:rsidR="005E5FA8" w:rsidRPr="005E5FA8" w:rsidRDefault="005E5FA8" w:rsidP="005E5FA8">
      <w:pPr>
        <w:pStyle w:val="Default"/>
        <w:jc w:val="center"/>
        <w:rPr>
          <w:color w:val="auto"/>
          <w:sz w:val="32"/>
          <w:szCs w:val="32"/>
          <w:lang w:val="ru-RU"/>
        </w:rPr>
      </w:pPr>
      <w:r w:rsidRPr="005E5FA8">
        <w:rPr>
          <w:b/>
          <w:bCs/>
          <w:color w:val="auto"/>
          <w:sz w:val="32"/>
          <w:szCs w:val="32"/>
          <w:lang w:val="ru-RU"/>
        </w:rPr>
        <w:t xml:space="preserve">ЗМІСТ </w:t>
      </w:r>
    </w:p>
    <w:p w:rsidR="005E5FA8" w:rsidRPr="005E5FA8" w:rsidRDefault="005E5FA8" w:rsidP="005E5FA8">
      <w:pPr>
        <w:pStyle w:val="Default"/>
        <w:rPr>
          <w:color w:val="auto"/>
          <w:sz w:val="32"/>
          <w:szCs w:val="32"/>
          <w:lang w:val="ru-RU"/>
        </w:rPr>
      </w:pPr>
      <w:r w:rsidRPr="005E5FA8">
        <w:rPr>
          <w:b/>
          <w:bCs/>
          <w:color w:val="auto"/>
          <w:sz w:val="32"/>
          <w:szCs w:val="32"/>
          <w:lang w:val="ru-RU"/>
        </w:rPr>
        <w:t xml:space="preserve">НАПРЯМ 1. КЛІНІЧНА МЕДИЦИНА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Особенности метаболических нарушений и системного воспаления у пациентов с артериальной гипертензией и сахарным диабетом 2 типа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Аль-Травнех Е. В. ...................................................................................................... 6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Безпечність застосування комбінованої антибактеріальної терапії у хворих на негоспітальну пневмонію </w:t>
      </w:r>
      <w:r>
        <w:rPr>
          <w:color w:val="auto"/>
          <w:sz w:val="28"/>
          <w:szCs w:val="28"/>
        </w:rPr>
        <w:t>IV</w:t>
      </w:r>
      <w:r w:rsidRPr="005E5FA8">
        <w:rPr>
          <w:color w:val="auto"/>
          <w:sz w:val="28"/>
          <w:szCs w:val="28"/>
          <w:lang w:val="ru-RU"/>
        </w:rPr>
        <w:t xml:space="preserve"> клінічної групи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Афанасюк О. І., Шмалій В. І. ................................................................................. 11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Влияние цитокинов на кардиометаболические нарушения у пациентов с артериальной гипертензией и сахарным диабетом 2 типа </w:t>
      </w:r>
    </w:p>
    <w:p w:rsidR="005E5FA8" w:rsidRDefault="005E5FA8" w:rsidP="005E5FA8">
      <w:pPr>
        <w:pStyle w:val="Default"/>
        <w:rPr>
          <w:color w:val="auto"/>
          <w:sz w:val="28"/>
          <w:szCs w:val="28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Беловол А. Н., Бобронникова Л. Р........................................................................ </w:t>
      </w:r>
      <w:r>
        <w:rPr>
          <w:b/>
          <w:bCs/>
          <w:color w:val="auto"/>
          <w:sz w:val="28"/>
          <w:szCs w:val="28"/>
        </w:rPr>
        <w:t xml:space="preserve">15 </w:t>
      </w:r>
    </w:p>
    <w:p w:rsidR="005E5FA8" w:rsidRDefault="005E5FA8" w:rsidP="005E5FA8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Assessment of intrauterine fetus state in pregnancy complicated by urogenital infections </w:t>
      </w:r>
    </w:p>
    <w:p w:rsidR="005E5FA8" w:rsidRDefault="005E5FA8" w:rsidP="005E5FA8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Vygivskaya L. A. ........................................................................................................ 19 </w:t>
      </w:r>
    </w:p>
    <w:p w:rsidR="005E5FA8" w:rsidRDefault="005E5FA8" w:rsidP="005E5FA8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Features of course of pregnancy and ways of delivery in women with anomalies of structure of uterus </w:t>
      </w:r>
    </w:p>
    <w:p w:rsidR="005E5FA8" w:rsidRDefault="005E5FA8" w:rsidP="005E5FA8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Semenyuk M. A., Gayvoronskaya S. I., Liubomudrova K. S. ............................... 22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Найближчі результати клінічної апробації методики функціонального диференційованого відбитку при повному знімному протезуванні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Глазунов А. О. ........................................................................................................... 24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Застосування препарату Офлоксацин для монотерапії хламідійної та мікоплазмової інфекції у жінок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Гнатюк М. В. ............................................................................................................. 29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Запальні ураження стравоходу у дітей на фоні харчової алергії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Няньковський С. Л., Городиловська М. І. ......................................................... 31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Вплив психоемоційних факторів на перебіг вагітності при невиношуванні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Даниш О. О................................................................................................................ 37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Застосування лікарями-стоматологами карієс-маркера при лікуванні захворювань твердих тканин зубів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Ішков М. О. ............................................................................................................... 42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Современные методы лечения распространенного атеросклероза магистральных артерий нижних конечностей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b/>
          <w:bCs/>
          <w:color w:val="auto"/>
          <w:sz w:val="28"/>
          <w:szCs w:val="28"/>
          <w:lang w:val="ru-RU"/>
        </w:rPr>
        <w:t xml:space="preserve">Кайма Е. А., Жук А. В ............................................................................................. 44 </w:t>
      </w:r>
    </w:p>
    <w:p w:rsidR="005E5FA8" w:rsidRPr="005E5FA8" w:rsidRDefault="005E5FA8" w:rsidP="005E5FA8">
      <w:pPr>
        <w:pStyle w:val="Default"/>
        <w:rPr>
          <w:color w:val="auto"/>
          <w:sz w:val="28"/>
          <w:szCs w:val="28"/>
          <w:lang w:val="ru-RU"/>
        </w:rPr>
      </w:pPr>
      <w:r w:rsidRPr="005E5FA8">
        <w:rPr>
          <w:color w:val="auto"/>
          <w:sz w:val="28"/>
          <w:szCs w:val="28"/>
          <w:lang w:val="ru-RU"/>
        </w:rPr>
        <w:t xml:space="preserve">Роль алельних поліморфізмів гена рецептора прогестерону </w:t>
      </w:r>
      <w:r>
        <w:rPr>
          <w:color w:val="auto"/>
          <w:sz w:val="28"/>
          <w:szCs w:val="28"/>
        </w:rPr>
        <w:t>rs</w:t>
      </w:r>
      <w:r w:rsidRPr="005E5FA8">
        <w:rPr>
          <w:color w:val="auto"/>
          <w:sz w:val="28"/>
          <w:szCs w:val="28"/>
          <w:lang w:val="ru-RU"/>
        </w:rPr>
        <w:t xml:space="preserve">500760 та </w:t>
      </w:r>
      <w:r>
        <w:rPr>
          <w:color w:val="auto"/>
          <w:sz w:val="28"/>
          <w:szCs w:val="28"/>
        </w:rPr>
        <w:t>rs</w:t>
      </w:r>
      <w:r w:rsidRPr="005E5FA8">
        <w:rPr>
          <w:color w:val="auto"/>
          <w:sz w:val="28"/>
          <w:szCs w:val="28"/>
          <w:lang w:val="ru-RU"/>
        </w:rPr>
        <w:t xml:space="preserve">590688 у розвитку загрозливого аборту </w:t>
      </w:r>
    </w:p>
    <w:p w:rsidR="000B7875" w:rsidRPr="000B7875" w:rsidRDefault="000B7875" w:rsidP="00372B3A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</w:p>
    <w:p w:rsidR="00C255B9" w:rsidRPr="00920A86" w:rsidRDefault="00C255B9" w:rsidP="00C255B9">
      <w:pPr>
        <w:pStyle w:val="a5"/>
        <w:numPr>
          <w:ilvl w:val="0"/>
          <w:numId w:val="1"/>
        </w:numPr>
        <w:ind w:right="373"/>
        <w:jc w:val="right"/>
        <w:rPr>
          <w:b/>
        </w:rPr>
      </w:pPr>
      <w:r w:rsidRPr="00920A86">
        <w:rPr>
          <w:b/>
        </w:rPr>
        <w:lastRenderedPageBreak/>
        <w:t>Клиническая медицина</w:t>
      </w:r>
    </w:p>
    <w:p w:rsidR="00C255B9" w:rsidRDefault="00C255B9" w:rsidP="002E635E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val="ru-RU"/>
        </w:rPr>
      </w:pPr>
    </w:p>
    <w:p w:rsidR="002E635E" w:rsidRPr="002E635E" w:rsidRDefault="00372B3A" w:rsidP="000B0C2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Theme="majorBidi" w:hAnsiTheme="majorBidi" w:cstheme="majorBidi"/>
          <w:b/>
          <w:bCs/>
          <w:sz w:val="28"/>
          <w:szCs w:val="28"/>
          <w:lang w:val="ru-RU"/>
        </w:rPr>
        <w:t xml:space="preserve">ВЛИЯНИЕ ЦИТОКИНОВ </w:t>
      </w:r>
      <w:r w:rsidR="002E635E" w:rsidRPr="002E635E">
        <w:rPr>
          <w:rFonts w:asciiTheme="majorBidi" w:hAnsiTheme="majorBidi" w:cstheme="majorBidi"/>
          <w:b/>
          <w:bCs/>
          <w:sz w:val="28"/>
          <w:szCs w:val="28"/>
          <w:lang w:val="ru-RU"/>
        </w:rPr>
        <w:t xml:space="preserve"> НА </w:t>
      </w:r>
      <w:r w:rsidR="000B0C23">
        <w:rPr>
          <w:rFonts w:asciiTheme="majorBidi" w:hAnsiTheme="majorBidi" w:cstheme="majorBidi"/>
          <w:b/>
          <w:bCs/>
          <w:sz w:val="28"/>
          <w:szCs w:val="28"/>
          <w:lang w:val="ru-RU"/>
        </w:rPr>
        <w:t xml:space="preserve">КАРДИОМЕТАБОЛИЧЕСКИЕ </w:t>
      </w:r>
      <w:r w:rsidR="002E635E" w:rsidRPr="002E635E">
        <w:rPr>
          <w:rFonts w:asciiTheme="majorBidi" w:hAnsiTheme="majorBidi" w:cstheme="majorBidi"/>
          <w:b/>
          <w:bCs/>
          <w:sz w:val="28"/>
          <w:szCs w:val="28"/>
          <w:lang w:val="ru-RU"/>
        </w:rPr>
        <w:t xml:space="preserve"> НАРУШЕНИЯ  У ПАЦИЕНТОВ С АРТЕРИАЛЬНОЙ ГИПЕРТЕНЗИЕЙ И САХАРНЫМ ДИАБЕТОМ 2 ТИПА</w:t>
      </w:r>
    </w:p>
    <w:p w:rsidR="00B85D03" w:rsidRDefault="00B85D03" w:rsidP="00D65057">
      <w:pPr>
        <w:tabs>
          <w:tab w:val="left" w:pos="3225"/>
          <w:tab w:val="left" w:pos="7260"/>
        </w:tabs>
        <w:spacing w:after="0" w:line="360" w:lineRule="auto"/>
        <w:ind w:firstLine="720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</w:p>
    <w:p w:rsidR="00B85D03" w:rsidRPr="00956C49" w:rsidRDefault="00B85D03" w:rsidP="00D65057">
      <w:pPr>
        <w:tabs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</w:pPr>
      <w:r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Б</w:t>
      </w:r>
      <w:r w:rsidRPr="00956C49">
        <w:rPr>
          <w:rFonts w:asciiTheme="majorBidi" w:hAnsiTheme="majorBidi" w:cstheme="majorBidi"/>
          <w:b/>
          <w:bCs/>
          <w:i/>
          <w:iCs/>
          <w:sz w:val="28"/>
          <w:szCs w:val="28"/>
          <w:lang w:val="ru-RU"/>
        </w:rPr>
        <w:t>еловол А.Н.</w:t>
      </w:r>
    </w:p>
    <w:p w:rsidR="00F60F87" w:rsidRDefault="00B85D03" w:rsidP="00D65057">
      <w:pPr>
        <w:spacing w:line="360" w:lineRule="auto"/>
        <w:jc w:val="center"/>
        <w:rPr>
          <w:rFonts w:asciiTheme="majorBidi" w:hAnsiTheme="majorBidi" w:cstheme="majorBidi"/>
          <w:sz w:val="28"/>
          <w:lang w:val="ru-RU"/>
        </w:rPr>
      </w:pPr>
      <w:r>
        <w:rPr>
          <w:rFonts w:asciiTheme="majorBidi" w:hAnsiTheme="majorBidi" w:cstheme="majorBidi"/>
          <w:sz w:val="28"/>
          <w:lang w:val="ru-RU"/>
        </w:rPr>
        <w:t xml:space="preserve">академик Национальной академии медицинских наук Украины, </w:t>
      </w:r>
    </w:p>
    <w:p w:rsidR="00F60F87" w:rsidRDefault="00C255B9" w:rsidP="00D65057">
      <w:pPr>
        <w:spacing w:line="360" w:lineRule="auto"/>
        <w:jc w:val="center"/>
        <w:rPr>
          <w:rFonts w:asciiTheme="majorBidi" w:hAnsiTheme="majorBidi" w:cstheme="majorBidi"/>
          <w:sz w:val="28"/>
          <w:lang w:val="ru-RU"/>
        </w:rPr>
      </w:pPr>
      <w:r>
        <w:rPr>
          <w:rFonts w:asciiTheme="majorBidi" w:hAnsiTheme="majorBidi" w:cstheme="majorBidi"/>
          <w:sz w:val="28"/>
          <w:lang w:val="ru-RU"/>
        </w:rPr>
        <w:t>доктор медицинских наук,</w:t>
      </w:r>
      <w:r w:rsidR="00B85D03">
        <w:rPr>
          <w:rFonts w:asciiTheme="majorBidi" w:hAnsiTheme="majorBidi" w:cstheme="majorBidi"/>
          <w:sz w:val="28"/>
          <w:lang w:val="ru-RU"/>
        </w:rPr>
        <w:t xml:space="preserve">  </w:t>
      </w:r>
      <w:r>
        <w:rPr>
          <w:rFonts w:asciiTheme="majorBidi" w:hAnsiTheme="majorBidi" w:cstheme="majorBidi"/>
          <w:sz w:val="28"/>
          <w:lang w:val="ru-RU"/>
        </w:rPr>
        <w:t>профессор,</w:t>
      </w:r>
      <w:r w:rsidR="00F60F87">
        <w:rPr>
          <w:rFonts w:asciiTheme="majorBidi" w:hAnsiTheme="majorBidi" w:cstheme="majorBidi"/>
          <w:sz w:val="28"/>
          <w:lang w:val="ru-RU"/>
        </w:rPr>
        <w:t xml:space="preserve"> </w:t>
      </w:r>
      <w:r w:rsidR="00B85D03" w:rsidRPr="006A0226">
        <w:rPr>
          <w:rFonts w:asciiTheme="majorBidi" w:hAnsiTheme="majorBidi" w:cstheme="majorBidi"/>
          <w:sz w:val="28"/>
          <w:lang w:val="ru-RU"/>
        </w:rPr>
        <w:t xml:space="preserve">профессор кафедры клинической </w:t>
      </w:r>
    </w:p>
    <w:p w:rsidR="00F60F87" w:rsidRDefault="00B85D03" w:rsidP="00D65057">
      <w:pPr>
        <w:spacing w:line="360" w:lineRule="auto"/>
        <w:jc w:val="center"/>
        <w:rPr>
          <w:rFonts w:asciiTheme="majorBidi" w:hAnsiTheme="majorBidi" w:cstheme="majorBidi"/>
          <w:sz w:val="28"/>
          <w:lang w:val="ru-RU"/>
        </w:rPr>
      </w:pPr>
      <w:r w:rsidRPr="006A0226">
        <w:rPr>
          <w:rFonts w:asciiTheme="majorBidi" w:hAnsiTheme="majorBidi" w:cstheme="majorBidi"/>
          <w:sz w:val="28"/>
          <w:lang w:val="ru-RU"/>
        </w:rPr>
        <w:t>фармакологии</w:t>
      </w:r>
    </w:p>
    <w:p w:rsidR="00B85D03" w:rsidRPr="006A0226" w:rsidRDefault="00F60F87" w:rsidP="00D65057">
      <w:pPr>
        <w:spacing w:line="360" w:lineRule="auto"/>
        <w:jc w:val="center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Харьковского национального медицинского</w:t>
      </w:r>
      <w:r w:rsidR="00B85D03" w:rsidRPr="006A0226">
        <w:rPr>
          <w:rFonts w:asciiTheme="majorBidi" w:hAnsiTheme="majorBidi" w:cstheme="majorBidi"/>
          <w:sz w:val="28"/>
          <w:szCs w:val="28"/>
          <w:lang w:val="ru-RU"/>
        </w:rPr>
        <w:t xml:space="preserve"> университет</w:t>
      </w:r>
      <w:r>
        <w:rPr>
          <w:rFonts w:asciiTheme="majorBidi" w:hAnsiTheme="majorBidi" w:cstheme="majorBidi"/>
          <w:sz w:val="28"/>
          <w:szCs w:val="28"/>
          <w:lang w:val="ru-RU"/>
        </w:rPr>
        <w:t>а</w:t>
      </w:r>
      <w:r w:rsidR="00B85D03" w:rsidRPr="006A0226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</w:p>
    <w:p w:rsidR="00B85D03" w:rsidRPr="00956C49" w:rsidRDefault="00B85D03" w:rsidP="00D65057">
      <w:pPr>
        <w:tabs>
          <w:tab w:val="left" w:pos="3225"/>
        </w:tabs>
        <w:spacing w:after="0" w:line="360" w:lineRule="auto"/>
        <w:ind w:firstLine="720"/>
        <w:jc w:val="center"/>
        <w:rPr>
          <w:rFonts w:asciiTheme="majorBidi" w:hAnsiTheme="majorBidi" w:cstheme="majorBidi"/>
          <w:b/>
          <w:i/>
          <w:sz w:val="28"/>
          <w:szCs w:val="28"/>
          <w:lang w:val="ru-RU"/>
        </w:rPr>
      </w:pPr>
      <w:r w:rsidRPr="00956C49">
        <w:rPr>
          <w:rFonts w:asciiTheme="majorBidi" w:hAnsiTheme="majorBidi" w:cstheme="majorBidi"/>
          <w:b/>
          <w:i/>
          <w:sz w:val="28"/>
          <w:szCs w:val="28"/>
          <w:lang w:val="ru-RU"/>
        </w:rPr>
        <w:t>Бобронникова Л.Р.</w:t>
      </w:r>
    </w:p>
    <w:p w:rsidR="00F60F87" w:rsidRDefault="00F60F87" w:rsidP="00D65057">
      <w:pPr>
        <w:spacing w:line="360" w:lineRule="auto"/>
        <w:jc w:val="center"/>
        <w:rPr>
          <w:rFonts w:asciiTheme="majorBidi" w:hAnsiTheme="majorBidi" w:cstheme="majorBidi"/>
          <w:iCs/>
          <w:sz w:val="28"/>
          <w:szCs w:val="28"/>
          <w:lang w:val="ru-RU"/>
        </w:rPr>
      </w:pPr>
      <w:r w:rsidRPr="00F60F87">
        <w:rPr>
          <w:rFonts w:asciiTheme="majorBidi" w:hAnsiTheme="majorBidi" w:cstheme="majorBidi"/>
          <w:iCs/>
          <w:sz w:val="28"/>
          <w:szCs w:val="28"/>
          <w:lang w:val="ru-RU"/>
        </w:rPr>
        <w:t xml:space="preserve">доктор медицинских наук, профессор, </w:t>
      </w:r>
    </w:p>
    <w:p w:rsidR="00F60F87" w:rsidRDefault="00F60F87" w:rsidP="00D65057">
      <w:pPr>
        <w:spacing w:line="360" w:lineRule="auto"/>
        <w:jc w:val="center"/>
        <w:rPr>
          <w:rFonts w:asciiTheme="majorBidi" w:hAnsiTheme="majorBidi" w:cstheme="majorBidi"/>
          <w:sz w:val="28"/>
          <w:lang w:val="ru-RU"/>
        </w:rPr>
      </w:pPr>
      <w:r w:rsidRPr="00F60F87">
        <w:rPr>
          <w:rFonts w:asciiTheme="majorBidi" w:hAnsiTheme="majorBidi" w:cstheme="majorBidi"/>
          <w:iCs/>
          <w:sz w:val="28"/>
          <w:szCs w:val="28"/>
          <w:lang w:val="ru-RU"/>
        </w:rPr>
        <w:t>заведующий кафедрой</w:t>
      </w:r>
      <w:r w:rsidR="00B85D03" w:rsidRPr="00F60F87">
        <w:rPr>
          <w:rFonts w:asciiTheme="majorBidi" w:hAnsiTheme="majorBidi" w:cstheme="majorBidi"/>
          <w:iCs/>
          <w:sz w:val="28"/>
          <w:szCs w:val="28"/>
          <w:lang w:val="ru-RU"/>
        </w:rPr>
        <w:t xml:space="preserve"> клинической </w:t>
      </w:r>
      <w:r w:rsidR="00B85D03" w:rsidRPr="006A0226">
        <w:rPr>
          <w:rFonts w:asciiTheme="majorBidi" w:hAnsiTheme="majorBidi" w:cstheme="majorBidi"/>
          <w:sz w:val="28"/>
          <w:lang w:val="ru-RU"/>
        </w:rPr>
        <w:t>фармакологии</w:t>
      </w:r>
      <w:r>
        <w:rPr>
          <w:rFonts w:asciiTheme="majorBidi" w:hAnsiTheme="majorBidi" w:cstheme="majorBidi"/>
          <w:sz w:val="28"/>
          <w:lang w:val="ru-RU"/>
        </w:rPr>
        <w:t xml:space="preserve"> </w:t>
      </w:r>
    </w:p>
    <w:p w:rsidR="00B85D03" w:rsidRPr="006A0226" w:rsidRDefault="00F60F87" w:rsidP="00D65057">
      <w:pPr>
        <w:spacing w:line="360" w:lineRule="auto"/>
        <w:jc w:val="center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Харьковского</w:t>
      </w:r>
      <w:r w:rsidR="00B85D03" w:rsidRPr="006A0226">
        <w:rPr>
          <w:rFonts w:asciiTheme="majorBidi" w:hAnsiTheme="majorBidi" w:cstheme="majorBidi"/>
          <w:sz w:val="28"/>
          <w:szCs w:val="28"/>
          <w:lang w:val="ru-RU"/>
        </w:rPr>
        <w:t xml:space="preserve"> нацио</w:t>
      </w:r>
      <w:r>
        <w:rPr>
          <w:rFonts w:asciiTheme="majorBidi" w:hAnsiTheme="majorBidi" w:cstheme="majorBidi"/>
          <w:sz w:val="28"/>
          <w:szCs w:val="28"/>
          <w:lang w:val="ru-RU"/>
        </w:rPr>
        <w:t>нального медицинского университета</w:t>
      </w:r>
    </w:p>
    <w:p w:rsidR="00B85D03" w:rsidRPr="00B36393" w:rsidRDefault="00B85D03" w:rsidP="00986DF0">
      <w:pP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Коморбидность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артериальной гипертензии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(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АГ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)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и сахарного диабета 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(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СД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)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2 типа характеризуется </w:t>
      </w:r>
      <w:r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взаимоотягощающими факторами, которые приводят к раннему поражению органов мишеней</w:t>
      </w:r>
      <w:r w:rsidR="00F60F87" w:rsidRPr="00F60F87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</w:t>
      </w:r>
      <w:r w:rsidR="00F60F87" w:rsidRPr="00F60F87">
        <w:rPr>
          <w:rFonts w:asciiTheme="majorBidi" w:hAnsiTheme="majorBidi" w:cstheme="majorBidi"/>
          <w:sz w:val="28"/>
          <w:szCs w:val="28"/>
          <w:shd w:val="clear" w:color="auto" w:fill="FFFFFF"/>
          <w:lang w:val="ru-RU" w:bidi="ar-LB"/>
        </w:rPr>
        <w:t>[</w:t>
      </w:r>
      <w:r w:rsidR="00986DF0">
        <w:rPr>
          <w:rFonts w:asciiTheme="majorBidi" w:hAnsiTheme="majorBidi" w:cstheme="majorBidi"/>
          <w:sz w:val="28"/>
          <w:szCs w:val="28"/>
          <w:shd w:val="clear" w:color="auto" w:fill="FFFFFF"/>
          <w:lang w:val="ru-RU" w:bidi="ar-LB"/>
        </w:rPr>
        <w:t>1, с.249-258</w:t>
      </w:r>
      <w:r w:rsidR="00F60F87" w:rsidRPr="00F60F87">
        <w:rPr>
          <w:rFonts w:asciiTheme="majorBidi" w:hAnsiTheme="majorBidi" w:cstheme="majorBidi"/>
          <w:sz w:val="28"/>
          <w:szCs w:val="28"/>
          <w:shd w:val="clear" w:color="auto" w:fill="FFFFFF"/>
          <w:lang w:val="ru-RU" w:bidi="ar-LB"/>
        </w:rPr>
        <w:t>]</w:t>
      </w:r>
      <w:r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. Т</w:t>
      </w:r>
      <w:r w:rsidRPr="001B3750">
        <w:rPr>
          <w:rFonts w:asciiTheme="majorBidi" w:hAnsiTheme="majorBidi" w:cstheme="majorBidi"/>
          <w:sz w:val="28"/>
          <w:szCs w:val="28"/>
          <w:lang w:val="ru-RU"/>
        </w:rPr>
        <w:t>ак, если при СД без сопутствующей АГ риск развития ишемической болезни сердца и инсульта повышается в 2–3 раза, почечной недостаточности – в  15–20 раз, то при присоединении АГ риск этих осложнений возрастает еще в 2–3 раза даже при удовлетворительном контро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ле метаболических нарушений </w:t>
      </w:r>
      <w:r w:rsidR="00C255B9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2</w:t>
      </w:r>
      <w:r w:rsidRPr="00B36393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>
        <w:rPr>
          <w:rFonts w:asciiTheme="majorBidi" w:hAnsiTheme="majorBidi" w:cstheme="majorBidi"/>
          <w:sz w:val="28"/>
          <w:szCs w:val="28"/>
        </w:rPr>
        <w:t>c</w:t>
      </w:r>
      <w:r w:rsidRPr="00B36393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2175</w:t>
      </w:r>
      <w:r w:rsidRPr="00B36393">
        <w:rPr>
          <w:rFonts w:asciiTheme="majorBidi" w:hAnsiTheme="majorBidi" w:cstheme="majorBidi"/>
          <w:sz w:val="28"/>
          <w:szCs w:val="28"/>
          <w:lang w:val="ru-RU"/>
        </w:rPr>
        <w:t>-2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180</w:t>
      </w:r>
      <w:r w:rsidRPr="00B36393">
        <w:rPr>
          <w:rFonts w:asciiTheme="majorBidi" w:hAnsiTheme="majorBidi" w:cstheme="majorBidi"/>
          <w:sz w:val="28"/>
          <w:szCs w:val="28"/>
          <w:lang w:val="ru-RU"/>
        </w:rPr>
        <w:t>].</w:t>
      </w:r>
    </w:p>
    <w:p w:rsidR="00B85D03" w:rsidRDefault="00B85D03" w:rsidP="00986DF0">
      <w:pPr>
        <w:tabs>
          <w:tab w:val="left" w:pos="3225"/>
        </w:tabs>
        <w:spacing w:after="0" w:line="360" w:lineRule="auto"/>
        <w:ind w:firstLine="576"/>
        <w:jc w:val="both"/>
        <w:rPr>
          <w:lang w:val="ru-RU"/>
        </w:rPr>
      </w:pP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Известно, что для данной сочетанной патологии </w:t>
      </w: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характерно</w:t>
      </w:r>
      <w:r w:rsidRPr="00B36393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кардиоваскулярное ремоделирование. В</w:t>
      </w:r>
      <w:r w:rsidRPr="001B3750">
        <w:rPr>
          <w:rFonts w:asciiTheme="majorBidi" w:hAnsiTheme="majorBidi" w:cstheme="majorBidi"/>
          <w:sz w:val="28"/>
          <w:szCs w:val="28"/>
          <w:lang w:val="ru-RU"/>
        </w:rPr>
        <w:t>ажнейшими гипертрофическими и пролиферативными факторами, которые включаются в процессы гипертрофии миокарда, является целая серия цитокинов [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3</w:t>
      </w:r>
      <w:r w:rsidRPr="001B60CF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>
        <w:rPr>
          <w:rFonts w:asciiTheme="majorBidi" w:hAnsiTheme="majorBidi" w:cstheme="majorBidi"/>
          <w:sz w:val="28"/>
          <w:szCs w:val="28"/>
        </w:rPr>
        <w:t>c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.1392—1398</w:t>
      </w:r>
      <w:r w:rsidRPr="001B3750">
        <w:rPr>
          <w:rFonts w:asciiTheme="majorBidi" w:hAnsiTheme="majorBidi" w:cstheme="majorBidi"/>
          <w:sz w:val="28"/>
          <w:szCs w:val="28"/>
          <w:lang w:val="ru-RU"/>
        </w:rPr>
        <w:t>].</w:t>
      </w:r>
      <w:r w:rsidRPr="00DF7000">
        <w:rPr>
          <w:lang w:val="ru-RU"/>
        </w:rPr>
        <w:t xml:space="preserve"> </w:t>
      </w:r>
    </w:p>
    <w:p w:rsidR="00B85D03" w:rsidRPr="006E3C11" w:rsidRDefault="00B85D03" w:rsidP="00986DF0">
      <w:pPr>
        <w:tabs>
          <w:tab w:val="left" w:pos="3225"/>
        </w:tabs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251892">
        <w:rPr>
          <w:rFonts w:asciiTheme="majorBidi" w:hAnsiTheme="majorBidi" w:cstheme="majorBidi"/>
          <w:sz w:val="28"/>
          <w:szCs w:val="28"/>
          <w:lang w:val="ru-RU" w:bidi="ar-LB"/>
        </w:rPr>
        <w:lastRenderedPageBreak/>
        <w:t xml:space="preserve">Одним из недавно открытых цитокинов является остеопротегерин 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(ОПГ),</w:t>
      </w:r>
      <w:r w:rsidRPr="00442795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/>
        </w:rPr>
        <w:t>секреторный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низкомо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лекулярный гликопротеин, 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который относиться к суперсемейству растворимых рецепторов к фактору некроза опухоли альфа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[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4</w:t>
      </w:r>
      <w:r w:rsidRPr="001B60CF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>
        <w:rPr>
          <w:rFonts w:asciiTheme="majorBidi" w:hAnsiTheme="majorBidi" w:cstheme="majorBidi"/>
          <w:sz w:val="28"/>
          <w:szCs w:val="28"/>
        </w:rPr>
        <w:t>c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.811—816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]. Его основная роль</w:t>
      </w:r>
      <w:r>
        <w:rPr>
          <w:rFonts w:asciiTheme="majorBidi" w:hAnsiTheme="majorBidi" w:cstheme="majorBidi"/>
          <w:sz w:val="28"/>
          <w:szCs w:val="28"/>
          <w:lang w:val="ru-RU"/>
        </w:rPr>
        <w:t>,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участие в </w:t>
      </w:r>
      <w:r>
        <w:rPr>
          <w:rFonts w:asciiTheme="majorBidi" w:hAnsiTheme="majorBidi" w:cstheme="majorBidi"/>
          <w:sz w:val="28"/>
          <w:szCs w:val="28"/>
          <w:lang w:val="ru-RU"/>
        </w:rPr>
        <w:t>регулировании резорбции остеобластов костной ткани, при помощи системы рецепторов</w:t>
      </w:r>
      <w:r w:rsidRPr="001B60CF">
        <w:rPr>
          <w:rFonts w:asciiTheme="majorBidi" w:hAnsiTheme="majorBidi" w:cstheme="majorBidi"/>
          <w:sz w:val="28"/>
          <w:szCs w:val="28"/>
          <w:lang w:val="ru-RU"/>
        </w:rPr>
        <w:t>.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Появляются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/>
        </w:rPr>
        <w:t>литературные данные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, которые свидетельствуют </w:t>
      </w:r>
      <w:r>
        <w:rPr>
          <w:rFonts w:asciiTheme="majorBidi" w:hAnsiTheme="majorBidi" w:cstheme="majorBidi"/>
          <w:sz w:val="28"/>
          <w:szCs w:val="28"/>
          <w:lang w:val="ru-RU"/>
        </w:rPr>
        <w:t>об участии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ОПГ в процессах ремоде</w:t>
      </w:r>
      <w:r>
        <w:rPr>
          <w:rFonts w:asciiTheme="majorBidi" w:hAnsiTheme="majorBidi" w:cstheme="majorBidi"/>
          <w:sz w:val="28"/>
          <w:szCs w:val="28"/>
          <w:lang w:val="ru-RU"/>
        </w:rPr>
        <w:t>л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ирования миокарда и сосудистой стенки, а также атеросклерозе, атер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отромбозе и кальцификации  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>клапанов се</w:t>
      </w:r>
      <w:r>
        <w:rPr>
          <w:rFonts w:asciiTheme="majorBidi" w:hAnsiTheme="majorBidi" w:cstheme="majorBidi"/>
          <w:sz w:val="28"/>
          <w:szCs w:val="28"/>
          <w:lang w:val="ru-RU"/>
        </w:rPr>
        <w:t>рдца и артерий</w:t>
      </w:r>
      <w:r w:rsidRPr="002518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7B7641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5</w:t>
      </w:r>
      <w:r w:rsidRPr="001B60CF">
        <w:rPr>
          <w:rFonts w:asciiTheme="majorBidi" w:hAnsiTheme="majorBidi" w:cstheme="majorBidi"/>
          <w:sz w:val="28"/>
          <w:szCs w:val="28"/>
          <w:lang w:val="ru-RU"/>
        </w:rPr>
        <w:t xml:space="preserve">, </w:t>
      </w:r>
      <w:r>
        <w:rPr>
          <w:rFonts w:asciiTheme="majorBidi" w:hAnsiTheme="majorBidi" w:cstheme="majorBidi"/>
          <w:sz w:val="28"/>
          <w:szCs w:val="28"/>
        </w:rPr>
        <w:t>c</w:t>
      </w:r>
      <w:r>
        <w:rPr>
          <w:rFonts w:asciiTheme="majorBidi" w:hAnsiTheme="majorBidi" w:cstheme="majorBidi"/>
          <w:sz w:val="28"/>
          <w:szCs w:val="28"/>
          <w:lang w:val="ru-RU"/>
        </w:rPr>
        <w:t>.2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42</w:t>
      </w:r>
      <w:r>
        <w:rPr>
          <w:rFonts w:asciiTheme="majorBidi" w:hAnsiTheme="majorBidi" w:cstheme="majorBidi"/>
          <w:sz w:val="28"/>
          <w:szCs w:val="28"/>
          <w:lang w:val="ru-RU"/>
        </w:rPr>
        <w:t>—2</w:t>
      </w:r>
      <w:r w:rsidR="00986DF0">
        <w:rPr>
          <w:rFonts w:asciiTheme="majorBidi" w:hAnsiTheme="majorBidi" w:cstheme="majorBidi"/>
          <w:sz w:val="28"/>
          <w:szCs w:val="28"/>
          <w:lang w:val="ru-RU"/>
        </w:rPr>
        <w:t>48</w:t>
      </w:r>
      <w:r w:rsidRPr="006E3C11">
        <w:rPr>
          <w:rFonts w:asciiTheme="majorBidi" w:hAnsiTheme="majorBidi" w:cstheme="majorBidi"/>
          <w:sz w:val="28"/>
          <w:szCs w:val="28"/>
          <w:lang w:val="ru-RU"/>
        </w:rPr>
        <w:t>].</w:t>
      </w:r>
    </w:p>
    <w:p w:rsidR="00B85D03" w:rsidRPr="007B7641" w:rsidRDefault="00B85D03" w:rsidP="00AC5F94">
      <w:pPr>
        <w:tabs>
          <w:tab w:val="left" w:pos="3225"/>
        </w:tabs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Таким образом, п</w:t>
      </w:r>
      <w:r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редставляет интерес</w:t>
      </w:r>
      <w:r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 изучение новых прогностически значимых маркеров</w:t>
      </w:r>
      <w:r w:rsidRPr="001B3750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 xml:space="preserve">, в частности </w:t>
      </w:r>
      <w:r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ОПГ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, на процессы прогрессирования</w:t>
      </w: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кардиометаболических нарушений,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ремоделирование</w:t>
      </w: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 сосудов и 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миокарда у пациентов с </w:t>
      </w:r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 xml:space="preserve">сочетанным течением </w:t>
      </w:r>
      <w:r w:rsidRPr="001B3750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АГ и СД 2 типа</w:t>
      </w:r>
      <w:r w:rsidRPr="007B7641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ru-RU"/>
        </w:rPr>
        <w:t>.</w:t>
      </w:r>
    </w:p>
    <w:p w:rsidR="00B85D03" w:rsidRDefault="00B85D03" w:rsidP="00AC5F94">
      <w:pP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Цель:</w:t>
      </w:r>
      <w:r w:rsidRPr="000C4A4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Влияние ОПГ</w:t>
      </w:r>
      <w:r w:rsidRPr="00C206CF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на </w:t>
      </w:r>
      <w:r w:rsidR="00F60F87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кардиоваскулярное ремоделирование и метаболические нарушения у пациентов с АГ и СД 2типа.</w:t>
      </w:r>
    </w:p>
    <w:p w:rsidR="00B85D03" w:rsidRDefault="00B85D03" w:rsidP="00AC5F94">
      <w:pP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Материалы и методы исследования.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Обследовано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 w:eastAsia="uk-UA"/>
        </w:rPr>
        <w:t xml:space="preserve"> 87 пациентов с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АГ 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II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стадии и 2-й степени. Средний возраст пациентов составил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54,7±5,4 года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 Пациенты разделены на группы: 1-я группа (п=45) с сочетанным течением АГ и СД 2 типа; 2-я группа (п=42) пациенты с АГ без СД 2 типа. Контрольная группа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n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=20) была сопоставима по возрасту и полу.</w:t>
      </w:r>
    </w:p>
    <w:p w:rsidR="00B85D03" w:rsidRPr="00DF2804" w:rsidRDefault="00B85D03" w:rsidP="00AC5F94">
      <w:pP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Диагностику АГ проводи</w:t>
      </w:r>
      <w:bookmarkStart w:id="0" w:name="_GoBack"/>
      <w:bookmarkEnd w:id="0"/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 Для верификации диагноза абдоминального ожирения (АО) проводили антропометрические измерения с расчетом индекса массы тела (ИМТ) и степени ожирения согласно критериям IDF (2015).  Диагноз СД 2 типа устанавливали согласно общих рекомендаций Европейской Ассоциации по изучению СД (EASD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,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DF2804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2013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). </w:t>
      </w:r>
    </w:p>
    <w:p w:rsidR="00B85D03" w:rsidRDefault="00B85D03" w:rsidP="00AC5F94">
      <w:pP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Уровень ОПГ определяли методом иммуноферментного анализа с  помощью набора реагентов «</w:t>
      </w:r>
      <w:r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Bio</w:t>
      </w:r>
      <w:r w:rsidR="00D65057"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bidi="ar-LB"/>
        </w:rPr>
        <w:t>Vendor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» (Чешская Республика). Содержание  фактора некроза опухолей - альфа (ФНО - 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α</w:t>
      </w:r>
      <w:r w:rsidR="00AD7A0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 и С - реактивного протеина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(СРП) исследовали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lastRenderedPageBreak/>
        <w:t xml:space="preserve">иммуноферментным методом с набором реагентов «DRG» (США). Определяли уровень гликозилированого гемоглобина </w:t>
      </w:r>
      <w:r w:rsidRPr="004324C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(</w:t>
      </w:r>
      <w:r w:rsidRPr="004324C8">
        <w:rPr>
          <w:rFonts w:asciiTheme="majorBidi" w:hAnsiTheme="majorBidi" w:cstheme="majorBidi"/>
          <w:sz w:val="28"/>
          <w:szCs w:val="28"/>
        </w:rPr>
        <w:t>HbA</w:t>
      </w:r>
      <w:r w:rsidRPr="004324C8">
        <w:rPr>
          <w:rFonts w:asciiTheme="majorBidi" w:hAnsiTheme="majorBidi" w:cstheme="majorBidi"/>
          <w:sz w:val="28"/>
          <w:szCs w:val="28"/>
          <w:lang w:val="ru-RU"/>
        </w:rPr>
        <w:t>1</w:t>
      </w:r>
      <w:r w:rsidRPr="004324C8">
        <w:rPr>
          <w:rFonts w:asciiTheme="majorBidi" w:hAnsiTheme="majorBidi" w:cstheme="majorBidi"/>
          <w:sz w:val="28"/>
          <w:szCs w:val="28"/>
        </w:rPr>
        <w:t>c</w:t>
      </w:r>
      <w:r w:rsidRPr="004324C8">
        <w:rPr>
          <w:rFonts w:asciiTheme="majorBidi" w:hAnsiTheme="majorBidi" w:cstheme="majorBidi"/>
          <w:sz w:val="28"/>
          <w:szCs w:val="28"/>
          <w:lang w:val="ru-RU"/>
        </w:rPr>
        <w:t>)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и  индекс инсулинорезистентности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HOMA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-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IR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).</w:t>
      </w:r>
      <w:r>
        <w:rPr>
          <w:lang w:val="ru-RU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Исследование  липидного обмена: содержание общего холестерина (ОХ) в сыворотке крови,  липопротеидов низкой плотности (ХСЛПНП), липопротеидов высокой плотности (ХСЛПВП), триглицеридов (ТГ) проводили  иммуноферментным методом.  Глюкозу крови натощак (ГКН) определяли по общестандартной методике. </w:t>
      </w:r>
    </w:p>
    <w:p w:rsidR="00B85D03" w:rsidRDefault="00B85D03" w:rsidP="00AC5F94">
      <w:pPr>
        <w:spacing w:after="0" w:line="360" w:lineRule="auto"/>
        <w:ind w:firstLine="57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Эхокардиографию проводили по стандартным методикам согласно рекомендациям Американского  общества эхокардиографии (2015) с определением размеров толщины межжелудочковой перегородки (ТМЖП), задней стенки левого желудочка (ТЗСЛЖ)  в конце диастолы, конечного систолического размера (КСР), фракционного выброса (ФВ) ЛЖ</w:t>
      </w:r>
      <w:r w:rsidRPr="008C6D65">
        <w:rPr>
          <w:rFonts w:ascii="Times New Roman" w:hAnsi="Times New Roman" w:cs="Times New Roman"/>
          <w:sz w:val="28"/>
          <w:szCs w:val="28"/>
          <w:lang w:val="ru-RU"/>
        </w:rPr>
        <w:t>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массу миокарда ЛЖ (ММЛЖ) рассчитывали по формуле </w:t>
      </w:r>
      <w:r>
        <w:rPr>
          <w:rFonts w:ascii="Times New Roman" w:hAnsi="Times New Roman" w:cs="Times New Roman"/>
          <w:sz w:val="28"/>
          <w:szCs w:val="28"/>
          <w:lang w:bidi="ar-LB"/>
        </w:rPr>
        <w:t>Devereux</w:t>
      </w:r>
      <w:r w:rsidRPr="008C6D65">
        <w:rPr>
          <w:rFonts w:ascii="Times New Roman" w:hAnsi="Times New Roman" w:cs="Times New Roman"/>
          <w:sz w:val="28"/>
          <w:szCs w:val="28"/>
          <w:lang w:val="ru-RU" w:bidi="ar-LB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LB"/>
        </w:rPr>
        <w:t>R</w:t>
      </w:r>
      <w:r w:rsidRPr="008C6D65">
        <w:rPr>
          <w:rFonts w:ascii="Times New Roman" w:hAnsi="Times New Roman" w:cs="Times New Roman"/>
          <w:sz w:val="28"/>
          <w:szCs w:val="28"/>
          <w:lang w:val="ru-RU" w:bidi="ar-LB"/>
        </w:rPr>
        <w:t>.</w:t>
      </w:r>
      <w:r>
        <w:rPr>
          <w:rFonts w:ascii="Times New Roman" w:hAnsi="Times New Roman" w:cs="Times New Roman"/>
          <w:sz w:val="28"/>
          <w:szCs w:val="28"/>
          <w:lang w:bidi="ar-LB"/>
        </w:rPr>
        <w:t>B</w:t>
      </w:r>
      <w:r>
        <w:rPr>
          <w:rFonts w:ascii="Times New Roman" w:hAnsi="Times New Roman" w:cs="Times New Roman"/>
          <w:sz w:val="28"/>
          <w:szCs w:val="28"/>
          <w:lang w:val="ru-RU" w:bidi="ar-LB"/>
        </w:rPr>
        <w:t>. (1986)</w:t>
      </w:r>
      <w:r w:rsidRPr="008C6D65">
        <w:rPr>
          <w:rFonts w:ascii="Times New Roman" w:hAnsi="Times New Roman" w:cs="Times New Roman"/>
          <w:sz w:val="28"/>
          <w:szCs w:val="28"/>
          <w:lang w:val="ru-RU" w:bidi="ar-LB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 w:bidi="ar-LB"/>
        </w:rPr>
        <w:t xml:space="preserve">индекс ММЛЖ (ИММЛЖ) определяли как отношение ММЛЖ к площади поверхности тела </w:t>
      </w:r>
      <w:r w:rsidRPr="00B85D03">
        <w:rPr>
          <w:rStyle w:val="a3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</w:rPr>
        <w:t>Brown</w:t>
      </w:r>
      <w:r w:rsidRPr="00B85D03">
        <w:rPr>
          <w:rStyle w:val="a3"/>
          <w:rFonts w:asciiTheme="majorBidi" w:hAnsiTheme="majorBidi" w:cstheme="majorBidi"/>
          <w:i w:val="0"/>
          <w:iCs w:val="0"/>
          <w:sz w:val="28"/>
          <w:szCs w:val="28"/>
          <w:shd w:val="clear" w:color="auto" w:fill="FFFFFF"/>
          <w:lang w:val="ru-RU"/>
        </w:rPr>
        <w:t xml:space="preserve"> </w:t>
      </w:r>
      <w:r w:rsidRPr="00B85D03">
        <w:rPr>
          <w:rFonts w:asciiTheme="majorBidi" w:hAnsiTheme="majorBidi" w:cstheme="majorBidi"/>
          <w:sz w:val="28"/>
          <w:szCs w:val="28"/>
          <w:shd w:val="clear" w:color="auto" w:fill="FFFFFF"/>
        </w:rPr>
        <w:t>D</w:t>
      </w:r>
      <w:r w:rsidRPr="00B85D03">
        <w:rPr>
          <w:rFonts w:asciiTheme="majorBidi" w:hAnsiTheme="majorBidi" w:cstheme="majorBidi"/>
          <w:sz w:val="28"/>
          <w:szCs w:val="28"/>
          <w:shd w:val="clear" w:color="auto" w:fill="FFFFFF"/>
          <w:lang w:val="ru-RU"/>
        </w:rPr>
        <w:t>.</w:t>
      </w:r>
      <w:r w:rsidRPr="00B85D03">
        <w:rPr>
          <w:rFonts w:asciiTheme="majorBidi" w:hAnsiTheme="majorBidi" w:cstheme="majorBidi"/>
          <w:sz w:val="28"/>
          <w:szCs w:val="28"/>
          <w:shd w:val="clear" w:color="auto" w:fill="FFFFFF"/>
        </w:rPr>
        <w:t>W</w:t>
      </w:r>
      <w:r w:rsidRPr="00B85D03">
        <w:rPr>
          <w:rFonts w:asciiTheme="majorBidi" w:hAnsiTheme="majorBidi" w:cstheme="majorBidi"/>
          <w:color w:val="545454"/>
          <w:sz w:val="28"/>
          <w:szCs w:val="28"/>
          <w:shd w:val="clear" w:color="auto" w:fill="FFFFFF"/>
          <w:lang w:val="ru-RU"/>
        </w:rPr>
        <w:t>.(</w:t>
      </w:r>
      <w:r w:rsidRPr="008C6D65">
        <w:rPr>
          <w:rFonts w:ascii="Times New Roman" w:hAnsi="Times New Roman" w:cs="Times New Roman"/>
          <w:sz w:val="28"/>
          <w:szCs w:val="28"/>
          <w:lang w:val="ru-RU" w:bidi="ar-LB"/>
        </w:rPr>
        <w:t>2000)</w:t>
      </w:r>
      <w:r>
        <w:rPr>
          <w:rFonts w:ascii="Times New Roman" w:hAnsi="Times New Roman" w:cs="Times New Roman"/>
          <w:sz w:val="28"/>
          <w:szCs w:val="28"/>
          <w:lang w:val="ru-RU"/>
        </w:rPr>
        <w:t>;   ультразвуковое исследование общих сонных артерий с измерением толщины комплекса интима-медиа общих сонных артерий (ТИМ ОСА).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 w:eastAsia="uk-UA"/>
        </w:rPr>
        <w:t xml:space="preserve"> Статистическую обработку полученных результатов проведено с использованием пакета програм Statistica 8,0.</w:t>
      </w:r>
    </w:p>
    <w:p w:rsidR="00B85D03" w:rsidRDefault="00B85D03" w:rsidP="003E53E1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Результаты. </w:t>
      </w:r>
      <w:r>
        <w:rPr>
          <w:rFonts w:asciiTheme="majorBidi" w:hAnsiTheme="majorBidi" w:cstheme="majorBidi"/>
          <w:sz w:val="28"/>
          <w:szCs w:val="28"/>
          <w:lang w:val="ru-RU"/>
        </w:rPr>
        <w:t>Увеличение массы тела наблюдались у 71,6 % пациентов 1-й группы и у 45,2 % пациентов 2-й группы. При оценке показателей липидного спектра дислипидемия достоверно чаще встречалась у больных с сочетанным течением заболевания, в сравнении с пациентами 2-й группы (89,6% и 45,2% соответственно; р&lt;0,05). Содержание СРП и значение НОМА-</w:t>
      </w:r>
      <w:r>
        <w:rPr>
          <w:rFonts w:asciiTheme="majorBidi" w:hAnsiTheme="majorBidi" w:cstheme="majorBidi"/>
          <w:sz w:val="28"/>
          <w:szCs w:val="28"/>
        </w:rPr>
        <w:t>IR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у пациентов 1-й группы были достоверно выше в сравнении с показателями 2-й группы (р&lt;0,01).</w:t>
      </w:r>
    </w:p>
    <w:p w:rsidR="00B85D03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 Гипертрофия миокарда левого желудочка (ГЛЖ) выявлена у 68,2 % пациентов 1-й группы и у 36,2% пациентов 2-й группы (р&lt;0,05). У пациентов с АГ и СД 2 типа доминировала концентрическая гипертрофия ЛЖ (67%), также характерно увеличение средних значений ММЛЖ (р&lt;0,05) и ИММЛЖ (р&lt;0,05) по сравнению с пациентами с АГ без СД 2 типа. ТИМ ОСА у пациентов 1-й группы была достоверно </w:t>
      </w:r>
      <w:r>
        <w:rPr>
          <w:rFonts w:asciiTheme="majorBidi" w:hAnsiTheme="majorBidi" w:cstheme="majorBidi"/>
          <w:sz w:val="28"/>
          <w:szCs w:val="28"/>
          <w:lang w:val="ru-RU"/>
        </w:rPr>
        <w:lastRenderedPageBreak/>
        <w:t>больше, чем в группе сравнения (р&lt;0,001) и коррелировала с уровнем О</w:t>
      </w:r>
      <w:r w:rsidR="00D65057">
        <w:rPr>
          <w:rFonts w:asciiTheme="majorBidi" w:hAnsiTheme="majorBidi" w:cstheme="majorBidi"/>
          <w:sz w:val="28"/>
          <w:szCs w:val="28"/>
          <w:lang w:val="ru-RU"/>
        </w:rPr>
        <w:t xml:space="preserve">ХС (г = 0,46; р&lt;0,01), </w:t>
      </w:r>
      <w:r>
        <w:rPr>
          <w:rFonts w:asciiTheme="majorBidi" w:hAnsiTheme="majorBidi" w:cstheme="majorBidi"/>
          <w:sz w:val="28"/>
          <w:szCs w:val="28"/>
          <w:lang w:val="ru-RU"/>
        </w:rPr>
        <w:t>НОМА-</w:t>
      </w:r>
      <w:r>
        <w:rPr>
          <w:rFonts w:asciiTheme="majorBidi" w:hAnsiTheme="majorBidi" w:cstheme="majorBidi"/>
          <w:sz w:val="28"/>
          <w:szCs w:val="28"/>
        </w:rPr>
        <w:t>IR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(г = 0,44; р&lt;0,01). </w:t>
      </w:r>
    </w:p>
    <w:p w:rsidR="00B85D03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 xml:space="preserve">Пациенты с АГ и СД 2 типа с признаками ремоделирования </w:t>
      </w:r>
      <w:r w:rsidR="007916E0">
        <w:rPr>
          <w:rFonts w:asciiTheme="majorBidi" w:hAnsiTheme="majorBidi" w:cstheme="majorBidi"/>
          <w:sz w:val="28"/>
          <w:szCs w:val="28"/>
          <w:lang w:val="ru-RU"/>
        </w:rPr>
        <w:t xml:space="preserve"> сонной артерии (</w:t>
      </w:r>
      <w:r>
        <w:rPr>
          <w:rFonts w:asciiTheme="majorBidi" w:hAnsiTheme="majorBidi" w:cstheme="majorBidi"/>
          <w:sz w:val="28"/>
          <w:szCs w:val="28"/>
          <w:lang w:val="ru-RU"/>
        </w:rPr>
        <w:t>СА</w:t>
      </w:r>
      <w:r w:rsidR="007916E0">
        <w:rPr>
          <w:rFonts w:asciiTheme="majorBidi" w:hAnsiTheme="majorBidi" w:cstheme="majorBidi"/>
          <w:sz w:val="28"/>
          <w:szCs w:val="28"/>
          <w:lang w:val="ru-RU"/>
        </w:rPr>
        <w:t>)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отличались от пациентов без АГ и СД  без признаков ремоделирования сосудистой стенки</w:t>
      </w:r>
      <w:r w:rsidRPr="0096332C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/>
        </w:rPr>
        <w:t>более высоким уровнем глюкозы натощак (</w:t>
      </w:r>
      <w:r>
        <w:rPr>
          <w:rFonts w:asciiTheme="majorBidi" w:hAnsiTheme="majorBidi" w:cstheme="majorBidi"/>
          <w:sz w:val="28"/>
          <w:szCs w:val="28"/>
        </w:rPr>
        <w:t>p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&lt;0,05), 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повышенным уровнем систолического артериального давления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&lt;0,05), и увеличением ММЛЖ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&lt;0,05). Пациенты с АГ без СД 2 типа с признаками ремоделирования СА отличались от пациентов с АГ без СД 2 типа, но без признаков ремоделирования сосудистой стенки увеличением ММЛЖ (</w:t>
      </w:r>
      <w:r w:rsidRPr="00F159C9">
        <w:rPr>
          <w:rFonts w:asciiTheme="majorBidi" w:hAnsiTheme="majorBidi" w:cstheme="majorBidi"/>
          <w:sz w:val="28"/>
          <w:szCs w:val="28"/>
        </w:rPr>
        <w:t>p</w:t>
      </w:r>
      <w:r w:rsidRPr="00F159C9">
        <w:rPr>
          <w:rFonts w:asciiTheme="majorBidi" w:hAnsiTheme="majorBidi" w:cstheme="majorBidi"/>
          <w:sz w:val="28"/>
          <w:szCs w:val="28"/>
          <w:lang w:val="ru-RU"/>
        </w:rPr>
        <w:t>&lt;0,05).</w:t>
      </w:r>
      <w:r w:rsidRPr="00E8397C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</w:p>
    <w:p w:rsidR="00B85D03" w:rsidRPr="003210EE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  <w:lang w:val="ru-RU"/>
        </w:rPr>
      </w:pP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Установлено, что у пациентов с АГ в сочетании с СД 2 типа уровень циркулирующего ОПГ был  </w:t>
      </w:r>
      <w:r w:rsidR="00010048" w:rsidRPr="003210EE">
        <w:rPr>
          <w:rFonts w:asciiTheme="majorBidi" w:hAnsiTheme="majorBidi" w:cstheme="majorBidi"/>
          <w:sz w:val="28"/>
          <w:szCs w:val="28"/>
          <w:lang w:val="ru-RU"/>
        </w:rPr>
        <w:t>выше,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 чем у пациентов с АГ в 1,4 раза (р&lt;0,001). Отмечена положительная корреляционная зависимость  ОПГ с ОХ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>
        <w:rPr>
          <w:rFonts w:asciiTheme="majorBidi" w:hAnsiTheme="majorBidi" w:cstheme="majorBidi"/>
          <w:sz w:val="28"/>
          <w:szCs w:val="28"/>
          <w:lang w:val="ru-RU"/>
        </w:rPr>
        <w:t>= 0,6; р&lt;0,05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), ЛПНП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=0,4; р&lt;0,05), коэффициентом атерогенности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=0,4</w:t>
      </w:r>
      <w:r>
        <w:rPr>
          <w:rFonts w:asciiTheme="majorBidi" w:hAnsiTheme="majorBidi" w:cstheme="majorBidi"/>
          <w:sz w:val="28"/>
          <w:szCs w:val="28"/>
          <w:lang w:val="ru-RU"/>
        </w:rPr>
        <w:t>;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р&lt;0,05), ТИМ ОСА (р&lt;0,001), 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ГЛЖ 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(</w:t>
      </w:r>
      <w:r w:rsidRPr="003210EE">
        <w:rPr>
          <w:rFonts w:asciiTheme="majorBidi" w:hAnsiTheme="majorBidi" w:cstheme="majorBidi"/>
          <w:color w:val="000000"/>
          <w:sz w:val="28"/>
          <w:szCs w:val="28"/>
        </w:rPr>
        <w:t>r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=0,4;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р&lt;0,001</w:t>
      </w:r>
      <w:r w:rsidRPr="003210EE">
        <w:rPr>
          <w:rFonts w:asciiTheme="majorBidi" w:hAnsiTheme="majorBidi" w:cstheme="majorBidi"/>
          <w:color w:val="000000"/>
          <w:sz w:val="28"/>
          <w:szCs w:val="28"/>
          <w:lang w:val="ru-RU"/>
        </w:rPr>
        <w:t>)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 xml:space="preserve">  и отрицательная корреляционная связь</w:t>
      </w:r>
      <w:r>
        <w:rPr>
          <w:rFonts w:asciiTheme="majorBidi" w:hAnsiTheme="majorBidi" w:cstheme="majorBidi"/>
          <w:sz w:val="28"/>
          <w:szCs w:val="28"/>
          <w:lang w:val="ru-RU"/>
        </w:rPr>
        <w:t xml:space="preserve"> с 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ЛПВП (</w:t>
      </w:r>
      <w:r w:rsidRPr="003210EE">
        <w:rPr>
          <w:rFonts w:asciiTheme="majorBidi" w:hAnsiTheme="majorBidi" w:cstheme="majorBidi"/>
          <w:sz w:val="28"/>
          <w:szCs w:val="28"/>
        </w:rPr>
        <w:t>r</w:t>
      </w:r>
      <w:r w:rsidRPr="003210EE">
        <w:rPr>
          <w:rFonts w:asciiTheme="majorBidi" w:hAnsiTheme="majorBidi" w:cstheme="majorBidi"/>
          <w:sz w:val="28"/>
          <w:szCs w:val="28"/>
          <w:lang w:val="ru-RU"/>
        </w:rPr>
        <w:t>= -0,6; р&lt;0,05).</w:t>
      </w:r>
    </w:p>
    <w:p w:rsidR="00B85D03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В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 w:bidi="ar-LB"/>
        </w:rPr>
        <w:t>ыводы.</w:t>
      </w:r>
      <w:r w:rsidR="00D65057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Уровень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ОПГ </w:t>
      </w:r>
      <w:r w:rsidR="00D65057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в сыворотке крови, тесно связан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с характером кардиоваскулярного ремоделирования и</w:t>
      </w:r>
      <w:r w:rsidR="007916E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атерогенной дислипидемией. Таким </w:t>
      </w:r>
      <w:r w:rsidR="00010048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образом,</w:t>
      </w:r>
      <w:r w:rsidR="007916E0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повышенный уровень ОПГ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является прогностически неблагоприятным фактором</w:t>
      </w:r>
      <w:r w:rsidR="00D65057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течения коморбидных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АГ и СД 2 типа.</w:t>
      </w:r>
    </w:p>
    <w:p w:rsidR="00B85D03" w:rsidRPr="00AC5F94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Список</w:t>
      </w:r>
      <w:r w:rsidRPr="00AC5F94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литературы</w:t>
      </w:r>
      <w:r w:rsidR="000B7875" w:rsidRPr="0034171F">
        <w:rPr>
          <w:rFonts w:asciiTheme="majorBidi" w:hAnsiTheme="majorBidi" w:cstheme="majorBidi"/>
          <w:color w:val="000000" w:themeColor="text1"/>
          <w:sz w:val="28"/>
          <w:szCs w:val="28"/>
        </w:rPr>
        <w:t>.</w:t>
      </w:r>
    </w:p>
    <w:p w:rsidR="00B85D03" w:rsidRPr="00E8397C" w:rsidRDefault="00B85D03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</w:rPr>
      </w:pPr>
      <w:r w:rsidRPr="00AC5F94">
        <w:rPr>
          <w:rFonts w:asciiTheme="majorBidi" w:hAnsiTheme="majorBidi" w:cstheme="majorBidi"/>
          <w:sz w:val="28"/>
          <w:szCs w:val="28"/>
        </w:rPr>
        <w:t>1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D650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Hackam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D</w:t>
      </w:r>
      <w:r w:rsidRPr="00AC5F94">
        <w:rPr>
          <w:rFonts w:asciiTheme="majorBidi" w:hAnsiTheme="majorBidi" w:cstheme="majorBidi"/>
          <w:sz w:val="28"/>
          <w:szCs w:val="28"/>
        </w:rPr>
        <w:t>.</w:t>
      </w:r>
      <w:r w:rsidRPr="00A22057">
        <w:rPr>
          <w:rFonts w:asciiTheme="majorBidi" w:hAnsiTheme="majorBidi" w:cstheme="majorBidi"/>
          <w:sz w:val="28"/>
          <w:szCs w:val="28"/>
        </w:rPr>
        <w:t>G</w:t>
      </w:r>
      <w:r w:rsidRPr="00AC5F94">
        <w:rPr>
          <w:rFonts w:asciiTheme="majorBidi" w:hAnsiTheme="majorBidi" w:cstheme="majorBidi"/>
          <w:sz w:val="28"/>
          <w:szCs w:val="28"/>
        </w:rPr>
        <w:t xml:space="preserve">. </w:t>
      </w:r>
      <w:r w:rsidRPr="00A22057">
        <w:rPr>
          <w:rFonts w:asciiTheme="majorBidi" w:hAnsiTheme="majorBidi" w:cstheme="majorBidi"/>
          <w:sz w:val="28"/>
          <w:szCs w:val="28"/>
        </w:rPr>
        <w:t>The</w:t>
      </w:r>
      <w:r w:rsidRPr="00AC5F94">
        <w:rPr>
          <w:rFonts w:asciiTheme="majorBidi" w:hAnsiTheme="majorBidi" w:cstheme="majorBidi"/>
          <w:sz w:val="28"/>
          <w:szCs w:val="28"/>
        </w:rPr>
        <w:t xml:space="preserve"> 2010 </w:t>
      </w:r>
      <w:r w:rsidRPr="00A22057">
        <w:rPr>
          <w:rFonts w:asciiTheme="majorBidi" w:hAnsiTheme="majorBidi" w:cstheme="majorBidi"/>
          <w:sz w:val="28"/>
          <w:szCs w:val="28"/>
        </w:rPr>
        <w:t>Canadian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Hypertension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Education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Program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recommendations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for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the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management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of</w:t>
      </w:r>
      <w:r w:rsidRPr="00AC5F94">
        <w:rPr>
          <w:rFonts w:asciiTheme="majorBidi" w:hAnsiTheme="majorBidi" w:cstheme="majorBidi"/>
          <w:sz w:val="28"/>
          <w:szCs w:val="28"/>
        </w:rPr>
        <w:t xml:space="preserve"> </w:t>
      </w:r>
      <w:r w:rsidRPr="00A22057">
        <w:rPr>
          <w:rFonts w:asciiTheme="majorBidi" w:hAnsiTheme="majorBidi" w:cstheme="majorBidi"/>
          <w:sz w:val="28"/>
          <w:szCs w:val="28"/>
        </w:rPr>
        <w:t>hypertension / Hackam D.G. et al. // Can</w:t>
      </w:r>
      <w:r w:rsidRPr="00C16220">
        <w:rPr>
          <w:rFonts w:asciiTheme="majorBidi" w:hAnsiTheme="majorBidi" w:cstheme="majorBidi"/>
          <w:sz w:val="28"/>
          <w:szCs w:val="28"/>
        </w:rPr>
        <w:t>.</w:t>
      </w:r>
      <w:r w:rsidRPr="00A22057">
        <w:rPr>
          <w:rFonts w:asciiTheme="majorBidi" w:hAnsiTheme="majorBidi" w:cstheme="majorBidi"/>
          <w:sz w:val="28"/>
          <w:szCs w:val="28"/>
        </w:rPr>
        <w:t xml:space="preserve"> J</w:t>
      </w:r>
      <w:r w:rsidRPr="00C16220">
        <w:rPr>
          <w:rFonts w:asciiTheme="majorBidi" w:hAnsiTheme="majorBidi" w:cstheme="majorBidi"/>
          <w:sz w:val="28"/>
          <w:szCs w:val="28"/>
        </w:rPr>
        <w:t>.</w:t>
      </w:r>
      <w:r w:rsidRPr="00A22057">
        <w:rPr>
          <w:rFonts w:asciiTheme="majorBidi" w:hAnsiTheme="majorBidi" w:cstheme="majorBidi"/>
          <w:sz w:val="28"/>
          <w:szCs w:val="28"/>
        </w:rPr>
        <w:t xml:space="preserve"> Cardiol.</w:t>
      </w:r>
      <w:r>
        <w:rPr>
          <w:rFonts w:asciiTheme="majorBidi" w:hAnsiTheme="majorBidi" w:cstheme="majorBidi"/>
          <w:sz w:val="28"/>
          <w:szCs w:val="28"/>
        </w:rPr>
        <w:t xml:space="preserve"> 2010. Vol. 26, №5. P. 249-</w:t>
      </w:r>
      <w:r w:rsidRPr="00A22057">
        <w:rPr>
          <w:rFonts w:asciiTheme="majorBidi" w:hAnsiTheme="majorBidi" w:cstheme="majorBidi"/>
          <w:sz w:val="28"/>
          <w:szCs w:val="28"/>
        </w:rPr>
        <w:t>258</w:t>
      </w:r>
      <w:r w:rsidRPr="00E8397C">
        <w:rPr>
          <w:rFonts w:asciiTheme="majorBidi" w:hAnsiTheme="majorBidi" w:cstheme="majorBidi"/>
          <w:sz w:val="28"/>
          <w:szCs w:val="28"/>
        </w:rPr>
        <w:t>.</w:t>
      </w:r>
    </w:p>
    <w:p w:rsidR="00B85D03" w:rsidRPr="00E106B9" w:rsidRDefault="00D65057" w:rsidP="00AC5F94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</w:rPr>
      </w:pPr>
      <w:r w:rsidRPr="00D65057">
        <w:rPr>
          <w:rFonts w:asciiTheme="majorBidi" w:hAnsiTheme="majorBidi" w:cstheme="majorBidi"/>
          <w:sz w:val="28"/>
          <w:szCs w:val="28"/>
        </w:rPr>
        <w:t>2</w:t>
      </w:r>
      <w:r w:rsidR="00B85D03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B85D03" w:rsidRPr="00A22057">
        <w:rPr>
          <w:rFonts w:asciiTheme="majorBidi" w:hAnsiTheme="majorBidi" w:cstheme="majorBidi"/>
          <w:sz w:val="28"/>
          <w:szCs w:val="28"/>
        </w:rPr>
        <w:t xml:space="preserve"> Kiechl S., Schett G., Wenning G. et al. Osteoprotegerin is a risk factor for progressive atherosclerosis and cardiovasc</w:t>
      </w:r>
      <w:r w:rsidR="009046DE">
        <w:rPr>
          <w:rFonts w:asciiTheme="majorBidi" w:hAnsiTheme="majorBidi" w:cstheme="majorBidi"/>
          <w:sz w:val="28"/>
          <w:szCs w:val="28"/>
        </w:rPr>
        <w:t>ular disease // Circulation. 201</w:t>
      </w:r>
      <w:r w:rsidR="00B85D03" w:rsidRPr="00A22057">
        <w:rPr>
          <w:rFonts w:asciiTheme="majorBidi" w:hAnsiTheme="majorBidi" w:cstheme="majorBidi"/>
          <w:sz w:val="28"/>
          <w:szCs w:val="28"/>
        </w:rPr>
        <w:t>4.</w:t>
      </w:r>
      <w:r w:rsidR="00B85D03">
        <w:rPr>
          <w:rFonts w:asciiTheme="majorBidi" w:hAnsiTheme="majorBidi" w:cstheme="majorBidi"/>
          <w:sz w:val="28"/>
          <w:szCs w:val="28"/>
        </w:rPr>
        <w:t xml:space="preserve"> Vol. 109. P. 2175-</w:t>
      </w:r>
      <w:r w:rsidR="00B85D03" w:rsidRPr="00A22057">
        <w:rPr>
          <w:rFonts w:asciiTheme="majorBidi" w:hAnsiTheme="majorBidi" w:cstheme="majorBidi"/>
          <w:sz w:val="28"/>
          <w:szCs w:val="28"/>
        </w:rPr>
        <w:t>2180.</w:t>
      </w:r>
    </w:p>
    <w:p w:rsidR="00B85D03" w:rsidRPr="00507658" w:rsidRDefault="00D65057" w:rsidP="009046DE">
      <w:pPr>
        <w:pBdr>
          <w:bottom w:val="single" w:sz="4" w:space="1" w:color="auto"/>
        </w:pBdr>
        <w:spacing w:after="0" w:line="360" w:lineRule="auto"/>
        <w:ind w:firstLine="576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3</w:t>
      </w:r>
      <w:r w:rsidR="00B85D03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B85D03">
        <w:rPr>
          <w:rFonts w:asciiTheme="majorBidi" w:hAnsiTheme="majorBidi" w:cstheme="majorBidi"/>
          <w:sz w:val="28"/>
          <w:szCs w:val="28"/>
        </w:rPr>
        <w:t xml:space="preserve"> </w:t>
      </w:r>
      <w:r w:rsidR="00B85D03" w:rsidRPr="001251AC">
        <w:rPr>
          <w:rFonts w:asciiTheme="majorBidi" w:hAnsiTheme="majorBidi" w:cstheme="majorBidi"/>
          <w:sz w:val="28"/>
          <w:szCs w:val="28"/>
        </w:rPr>
        <w:t>Omland T., Drazner M.H., Ueland T. et al. Plasma osteoprotegerin levels in the general population: rela</w:t>
      </w:r>
      <w:r w:rsidR="00B85D03">
        <w:rPr>
          <w:rFonts w:asciiTheme="majorBidi" w:hAnsiTheme="majorBidi" w:cstheme="majorBidi"/>
          <w:sz w:val="28"/>
          <w:szCs w:val="28"/>
        </w:rPr>
        <w:t>tion to indices of left ventric</w:t>
      </w:r>
      <w:r w:rsidR="00B85D03" w:rsidRPr="001251AC">
        <w:rPr>
          <w:rFonts w:asciiTheme="majorBidi" w:hAnsiTheme="majorBidi" w:cstheme="majorBidi"/>
          <w:sz w:val="28"/>
          <w:szCs w:val="28"/>
        </w:rPr>
        <w:t>ular structure and function // Hypertension.</w:t>
      </w:r>
      <w:r w:rsidR="001E7F08" w:rsidRPr="001E7F08">
        <w:rPr>
          <w:rFonts w:asciiTheme="majorBidi" w:hAnsiTheme="majorBidi" w:cstheme="majorBidi"/>
          <w:sz w:val="28"/>
          <w:szCs w:val="28"/>
        </w:rPr>
        <w:t xml:space="preserve"> </w:t>
      </w:r>
      <w:r w:rsidR="009046DE">
        <w:rPr>
          <w:rFonts w:asciiTheme="majorBidi" w:hAnsiTheme="majorBidi" w:cstheme="majorBidi"/>
          <w:sz w:val="28"/>
          <w:szCs w:val="28"/>
        </w:rPr>
        <w:t>2014</w:t>
      </w:r>
      <w:r w:rsidR="00B85D03" w:rsidRPr="001251AC">
        <w:rPr>
          <w:rFonts w:asciiTheme="majorBidi" w:hAnsiTheme="majorBidi" w:cstheme="majorBidi"/>
          <w:sz w:val="28"/>
          <w:szCs w:val="28"/>
        </w:rPr>
        <w:t xml:space="preserve">. </w:t>
      </w:r>
      <w:r w:rsidR="00B85D03">
        <w:rPr>
          <w:rFonts w:asciiTheme="majorBidi" w:hAnsiTheme="majorBidi" w:cstheme="majorBidi"/>
          <w:sz w:val="28"/>
          <w:szCs w:val="28"/>
        </w:rPr>
        <w:t>Vol.</w:t>
      </w:r>
      <w:r w:rsidR="001E7F08" w:rsidRPr="001E7F08">
        <w:rPr>
          <w:rFonts w:asciiTheme="majorBidi" w:hAnsiTheme="majorBidi" w:cstheme="majorBidi"/>
          <w:sz w:val="28"/>
          <w:szCs w:val="28"/>
        </w:rPr>
        <w:t xml:space="preserve"> </w:t>
      </w:r>
      <w:r w:rsidR="00B85D03">
        <w:rPr>
          <w:rFonts w:asciiTheme="majorBidi" w:hAnsiTheme="majorBidi" w:cstheme="majorBidi"/>
          <w:sz w:val="28"/>
          <w:szCs w:val="28"/>
        </w:rPr>
        <w:t>49. P. 1392</w:t>
      </w:r>
      <w:r w:rsidR="00B85D03" w:rsidRPr="00E8397C">
        <w:rPr>
          <w:rFonts w:asciiTheme="majorBidi" w:hAnsiTheme="majorBidi" w:cstheme="majorBidi"/>
          <w:sz w:val="28"/>
          <w:szCs w:val="28"/>
        </w:rPr>
        <w:t>-</w:t>
      </w:r>
      <w:r w:rsidR="00B85D03" w:rsidRPr="001251AC">
        <w:rPr>
          <w:rFonts w:asciiTheme="majorBidi" w:hAnsiTheme="majorBidi" w:cstheme="majorBidi"/>
          <w:sz w:val="28"/>
          <w:szCs w:val="28"/>
        </w:rPr>
        <w:t>1398</w:t>
      </w:r>
      <w:r w:rsidR="00B85D03">
        <w:rPr>
          <w:rFonts w:asciiTheme="majorBidi" w:hAnsiTheme="majorBidi" w:cstheme="majorBidi"/>
          <w:sz w:val="28"/>
          <w:szCs w:val="28"/>
        </w:rPr>
        <w:t>.</w:t>
      </w:r>
      <w:r w:rsidR="00010048" w:rsidRPr="00010048">
        <w:rPr>
          <w:rFonts w:asciiTheme="majorBidi" w:hAnsiTheme="majorBidi" w:cstheme="majorBidi"/>
          <w:sz w:val="28"/>
          <w:szCs w:val="28"/>
        </w:rPr>
        <w:t xml:space="preserve">    </w:t>
      </w:r>
      <w:r w:rsidR="001E7F08" w:rsidRPr="001E7F08">
        <w:rPr>
          <w:rFonts w:asciiTheme="majorBidi" w:hAnsiTheme="majorBidi" w:cstheme="majorBidi"/>
          <w:sz w:val="28"/>
          <w:szCs w:val="28"/>
        </w:rPr>
        <w:t xml:space="preserve">                                                    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</w:t>
      </w:r>
      <w:r w:rsidR="009046DE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 </w:t>
      </w:r>
      <w:r w:rsidR="001E7F08" w:rsidRPr="001E7F0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 </w:t>
      </w:r>
      <w:r w:rsidR="001E7F0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</w:t>
      </w:r>
      <w:r w:rsidR="009046DE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      </w:t>
      </w:r>
      <w:r w:rsidR="001E7F08" w:rsidRPr="001E7F08">
        <w:rPr>
          <w:rFonts w:asciiTheme="majorBidi" w:hAnsiTheme="majorBidi" w:cstheme="majorBidi"/>
          <w:sz w:val="28"/>
          <w:szCs w:val="28"/>
          <w:shd w:val="clear" w:color="auto" w:fill="FFFFFF"/>
        </w:rPr>
        <w:lastRenderedPageBreak/>
        <w:t>4.</w:t>
      </w:r>
      <w:r w:rsidR="001E7F08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 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Shibata R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 w:bidi="ar-LB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Ouchi N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Kikuchi R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Takahashi R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Takeshita K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Kataoka Y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Ohashi K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Ikeda N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, Kihara S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.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</w:rPr>
        <w:t>, Murohara T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 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Circulating omentin is associated with coronary artery diseas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</w:rPr>
        <w:t>e in men</w:t>
      </w:r>
      <w:r w:rsidR="00B85D03" w:rsidRPr="00C16220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//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</w:rPr>
        <w:t>Atherosclerosis. 2011. Vol.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>219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</w:rPr>
        <w:t>. (2).</w:t>
      </w:r>
      <w:r w:rsidR="00B85D03">
        <w:rPr>
          <w:rFonts w:asciiTheme="majorBidi" w:hAnsiTheme="majorBidi" w:cstheme="majorBidi"/>
          <w:sz w:val="28"/>
          <w:szCs w:val="28"/>
          <w:shd w:val="clear" w:color="auto" w:fill="FFFFFF"/>
          <w:lang w:bidi="ar-LB"/>
        </w:rPr>
        <w:t>P.</w:t>
      </w:r>
      <w:r w:rsidR="00B85D03" w:rsidRPr="00293DC7">
        <w:rPr>
          <w:rFonts w:asciiTheme="majorBidi" w:hAnsiTheme="majorBidi" w:cstheme="majorBidi"/>
          <w:sz w:val="28"/>
          <w:szCs w:val="28"/>
          <w:shd w:val="clear" w:color="auto" w:fill="FFFFFF"/>
        </w:rPr>
        <w:t xml:space="preserve"> 811</w:t>
      </w:r>
      <w:r w:rsidR="00B85D03" w:rsidRPr="00507658">
        <w:rPr>
          <w:rFonts w:asciiTheme="majorBidi" w:hAnsiTheme="majorBidi" w:cstheme="majorBidi"/>
          <w:sz w:val="28"/>
          <w:szCs w:val="28"/>
          <w:shd w:val="clear" w:color="auto" w:fill="FFFFFF"/>
        </w:rPr>
        <w:t>-816.</w:t>
      </w:r>
    </w:p>
    <w:p w:rsidR="007C0732" w:rsidRDefault="00D65057" w:rsidP="00986DF0">
      <w:pPr>
        <w:pBdr>
          <w:bottom w:val="single" w:sz="4" w:space="1" w:color="auto"/>
        </w:pBdr>
        <w:spacing w:after="0" w:line="360" w:lineRule="auto"/>
        <w:ind w:firstLine="576"/>
        <w:jc w:val="both"/>
      </w:pPr>
      <w:r w:rsidRPr="00D65057">
        <w:rPr>
          <w:rFonts w:asciiTheme="majorBidi" w:hAnsiTheme="majorBidi" w:cstheme="majorBidi"/>
          <w:sz w:val="28"/>
          <w:szCs w:val="28"/>
        </w:rPr>
        <w:t>5</w:t>
      </w:r>
      <w:r w:rsidR="00B85D03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B85D03">
        <w:rPr>
          <w:rFonts w:asciiTheme="majorBidi" w:hAnsiTheme="majorBidi" w:cstheme="majorBidi"/>
          <w:sz w:val="28"/>
          <w:szCs w:val="28"/>
        </w:rPr>
        <w:t xml:space="preserve"> </w:t>
      </w:r>
      <w:r w:rsidR="00B85D03" w:rsidRPr="00A22057">
        <w:rPr>
          <w:rFonts w:asciiTheme="majorBidi" w:hAnsiTheme="majorBidi" w:cstheme="majorBidi"/>
          <w:sz w:val="28"/>
          <w:szCs w:val="28"/>
        </w:rPr>
        <w:t>Thakur V., Richards R., Reisin E. Obesity, hypertension and the heart // Am. J. Med. Sc</w:t>
      </w:r>
      <w:r w:rsidR="009046DE">
        <w:rPr>
          <w:rFonts w:asciiTheme="majorBidi" w:hAnsiTheme="majorBidi" w:cstheme="majorBidi"/>
          <w:sz w:val="28"/>
          <w:szCs w:val="28"/>
        </w:rPr>
        <w:t>i. 20</w:t>
      </w:r>
      <w:r w:rsidR="00B85D03">
        <w:rPr>
          <w:rFonts w:asciiTheme="majorBidi" w:hAnsiTheme="majorBidi" w:cstheme="majorBidi"/>
          <w:sz w:val="28"/>
          <w:szCs w:val="28"/>
        </w:rPr>
        <w:t>1</w:t>
      </w:r>
      <w:r w:rsidR="009046DE">
        <w:rPr>
          <w:rFonts w:asciiTheme="majorBidi" w:hAnsiTheme="majorBidi" w:cstheme="majorBidi"/>
          <w:sz w:val="28"/>
          <w:szCs w:val="28"/>
        </w:rPr>
        <w:t>0</w:t>
      </w:r>
      <w:r w:rsidR="00B85D03">
        <w:rPr>
          <w:rFonts w:asciiTheme="majorBidi" w:hAnsiTheme="majorBidi" w:cstheme="majorBidi"/>
          <w:sz w:val="28"/>
          <w:szCs w:val="28"/>
        </w:rPr>
        <w:t>.Vol. 321. Р.242</w:t>
      </w:r>
      <w:r w:rsidR="00B85D03" w:rsidRPr="00C16220">
        <w:rPr>
          <w:rFonts w:asciiTheme="majorBidi" w:hAnsiTheme="majorBidi" w:cstheme="majorBidi"/>
          <w:sz w:val="28"/>
          <w:szCs w:val="28"/>
        </w:rPr>
        <w:t>-</w:t>
      </w:r>
      <w:r w:rsidR="00B85D03" w:rsidRPr="00A22057">
        <w:rPr>
          <w:rFonts w:asciiTheme="majorBidi" w:hAnsiTheme="majorBidi" w:cstheme="majorBidi"/>
          <w:sz w:val="28"/>
          <w:szCs w:val="28"/>
        </w:rPr>
        <w:t>248.</w:t>
      </w:r>
    </w:p>
    <w:sectPr w:rsidR="007C0732" w:rsidSect="007916E0">
      <w:pgSz w:w="12240" w:h="15840"/>
      <w:pgMar w:top="864" w:right="864" w:bottom="864" w:left="115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B51EDE"/>
    <w:multiLevelType w:val="hybridMultilevel"/>
    <w:tmpl w:val="E76CCC42"/>
    <w:lvl w:ilvl="0" w:tplc="74545C64">
      <w:start w:val="1"/>
      <w:numFmt w:val="decimal"/>
      <w:lvlText w:val="%1."/>
      <w:lvlJc w:val="left"/>
      <w:pPr>
        <w:ind w:left="7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2" w:hanging="360"/>
      </w:pPr>
    </w:lvl>
    <w:lvl w:ilvl="2" w:tplc="0419001B" w:tentative="1">
      <w:start w:val="1"/>
      <w:numFmt w:val="lowerRoman"/>
      <w:lvlText w:val="%3."/>
      <w:lvlJc w:val="right"/>
      <w:pPr>
        <w:ind w:left="2172" w:hanging="180"/>
      </w:pPr>
    </w:lvl>
    <w:lvl w:ilvl="3" w:tplc="0419000F" w:tentative="1">
      <w:start w:val="1"/>
      <w:numFmt w:val="decimal"/>
      <w:lvlText w:val="%4."/>
      <w:lvlJc w:val="left"/>
      <w:pPr>
        <w:ind w:left="2892" w:hanging="360"/>
      </w:pPr>
    </w:lvl>
    <w:lvl w:ilvl="4" w:tplc="04190019" w:tentative="1">
      <w:start w:val="1"/>
      <w:numFmt w:val="lowerLetter"/>
      <w:lvlText w:val="%5."/>
      <w:lvlJc w:val="left"/>
      <w:pPr>
        <w:ind w:left="3612" w:hanging="360"/>
      </w:pPr>
    </w:lvl>
    <w:lvl w:ilvl="5" w:tplc="0419001B" w:tentative="1">
      <w:start w:val="1"/>
      <w:numFmt w:val="lowerRoman"/>
      <w:lvlText w:val="%6."/>
      <w:lvlJc w:val="right"/>
      <w:pPr>
        <w:ind w:left="4332" w:hanging="180"/>
      </w:pPr>
    </w:lvl>
    <w:lvl w:ilvl="6" w:tplc="0419000F" w:tentative="1">
      <w:start w:val="1"/>
      <w:numFmt w:val="decimal"/>
      <w:lvlText w:val="%7."/>
      <w:lvlJc w:val="left"/>
      <w:pPr>
        <w:ind w:left="5052" w:hanging="360"/>
      </w:pPr>
    </w:lvl>
    <w:lvl w:ilvl="7" w:tplc="04190019" w:tentative="1">
      <w:start w:val="1"/>
      <w:numFmt w:val="lowerLetter"/>
      <w:lvlText w:val="%8."/>
      <w:lvlJc w:val="left"/>
      <w:pPr>
        <w:ind w:left="5772" w:hanging="360"/>
      </w:pPr>
    </w:lvl>
    <w:lvl w:ilvl="8" w:tplc="0419001B" w:tentative="1">
      <w:start w:val="1"/>
      <w:numFmt w:val="lowerRoman"/>
      <w:lvlText w:val="%9."/>
      <w:lvlJc w:val="right"/>
      <w:pPr>
        <w:ind w:left="649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85D03"/>
    <w:rsid w:val="00010048"/>
    <w:rsid w:val="000B0C23"/>
    <w:rsid w:val="000B7875"/>
    <w:rsid w:val="001913F2"/>
    <w:rsid w:val="001E7F08"/>
    <w:rsid w:val="00231012"/>
    <w:rsid w:val="002810CD"/>
    <w:rsid w:val="002B0ED3"/>
    <w:rsid w:val="002E635E"/>
    <w:rsid w:val="0034171F"/>
    <w:rsid w:val="00372B3A"/>
    <w:rsid w:val="003E53E1"/>
    <w:rsid w:val="00454F27"/>
    <w:rsid w:val="00563C27"/>
    <w:rsid w:val="005E5FA8"/>
    <w:rsid w:val="007916E0"/>
    <w:rsid w:val="007C0732"/>
    <w:rsid w:val="00867EFA"/>
    <w:rsid w:val="009046DE"/>
    <w:rsid w:val="00986DF0"/>
    <w:rsid w:val="00AA4121"/>
    <w:rsid w:val="00AC5F94"/>
    <w:rsid w:val="00AD7A00"/>
    <w:rsid w:val="00B85D03"/>
    <w:rsid w:val="00C255B9"/>
    <w:rsid w:val="00D65057"/>
    <w:rsid w:val="00D7383A"/>
    <w:rsid w:val="00E52FDF"/>
    <w:rsid w:val="00EE2AFA"/>
    <w:rsid w:val="00EF16D9"/>
    <w:rsid w:val="00F60F87"/>
    <w:rsid w:val="00FB2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5D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B85D03"/>
    <w:rPr>
      <w:i/>
      <w:iCs/>
    </w:rPr>
  </w:style>
  <w:style w:type="character" w:styleId="a4">
    <w:name w:val="Hyperlink"/>
    <w:basedOn w:val="a0"/>
    <w:uiPriority w:val="99"/>
    <w:semiHidden/>
    <w:unhideWhenUsed/>
    <w:rsid w:val="00B85D03"/>
    <w:rPr>
      <w:color w:val="0000FF"/>
      <w:u w:val="single"/>
    </w:rPr>
  </w:style>
  <w:style w:type="paragraph" w:styleId="a5">
    <w:name w:val="List Paragraph"/>
    <w:basedOn w:val="a"/>
    <w:uiPriority w:val="99"/>
    <w:qFormat/>
    <w:rsid w:val="00C255B9"/>
    <w:pPr>
      <w:widowControl w:val="0"/>
      <w:autoSpaceDE w:val="0"/>
      <w:autoSpaceDN w:val="0"/>
      <w:adjustRightInd w:val="0"/>
      <w:spacing w:after="0" w:line="240" w:lineRule="auto"/>
      <w:ind w:left="720" w:firstLine="709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6">
    <w:name w:val="Strong"/>
    <w:basedOn w:val="a0"/>
    <w:uiPriority w:val="22"/>
    <w:qFormat/>
    <w:rsid w:val="000B7875"/>
    <w:rPr>
      <w:b/>
      <w:bCs/>
    </w:rPr>
  </w:style>
  <w:style w:type="paragraph" w:customStyle="1" w:styleId="Default">
    <w:name w:val="Default"/>
    <w:rsid w:val="005E5F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0234B-4712-4C06-B5B7-7444A05B1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1807</Words>
  <Characters>10306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17</cp:revision>
  <dcterms:created xsi:type="dcterms:W3CDTF">2016-10-24T15:36:00Z</dcterms:created>
  <dcterms:modified xsi:type="dcterms:W3CDTF">2016-12-08T12:13:00Z</dcterms:modified>
</cp:coreProperties>
</file>