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7955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</w:rPr>
        <w:t>УДК 618.3-002+615.276+615.33</w:t>
      </w:r>
    </w:p>
    <w:p w:rsidR="00F87955" w:rsidRPr="00E31CCE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center"/>
        <w:rPr>
          <w:rFonts w:ascii="Times New Roman" w:hAnsi="Times New Roman"/>
          <w:b/>
          <w:bCs/>
          <w:sz w:val="28"/>
          <w:szCs w:val="28"/>
        </w:rPr>
      </w:pPr>
      <w:r w:rsidRPr="009B7D27">
        <w:rPr>
          <w:rFonts w:ascii="Times New Roman" w:hAnsi="Times New Roman"/>
          <w:b/>
          <w:bCs/>
          <w:sz w:val="28"/>
          <w:szCs w:val="28"/>
        </w:rPr>
        <w:t>СУЧАСНІ ПРИНЦИПИ ЛІКУВАННЯ ХРОНІЧНИХ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center"/>
        <w:rPr>
          <w:rFonts w:ascii="Times New Roman" w:hAnsi="Times New Roman"/>
          <w:b/>
          <w:bCs/>
          <w:sz w:val="28"/>
          <w:szCs w:val="28"/>
        </w:rPr>
      </w:pPr>
      <w:r w:rsidRPr="009B7D27">
        <w:rPr>
          <w:rFonts w:ascii="Times New Roman" w:hAnsi="Times New Roman"/>
          <w:b/>
          <w:bCs/>
          <w:sz w:val="28"/>
          <w:szCs w:val="28"/>
        </w:rPr>
        <w:t>ЗАПАЛЬНИХ ЗАХВОРЮВАНЬ ЖІНОЧИХ СТАТЕВИХ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center"/>
        <w:rPr>
          <w:rFonts w:ascii="Times New Roman" w:hAnsi="Times New Roman"/>
          <w:b/>
          <w:bCs/>
          <w:sz w:val="28"/>
          <w:szCs w:val="28"/>
        </w:rPr>
      </w:pPr>
      <w:r w:rsidRPr="009B7D27">
        <w:rPr>
          <w:rFonts w:ascii="Times New Roman" w:hAnsi="Times New Roman"/>
          <w:b/>
          <w:bCs/>
          <w:sz w:val="28"/>
          <w:szCs w:val="28"/>
        </w:rPr>
        <w:t>ОРГАНІВ.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center"/>
        <w:rPr>
          <w:rFonts w:ascii="Times New Roman" w:hAnsi="Times New Roman"/>
          <w:bCs/>
          <w:sz w:val="28"/>
          <w:szCs w:val="28"/>
        </w:rPr>
      </w:pPr>
      <w:proofErr w:type="spellStart"/>
      <w:r w:rsidRPr="009B7D27">
        <w:rPr>
          <w:rFonts w:ascii="Times New Roman" w:hAnsi="Times New Roman"/>
          <w:bCs/>
          <w:sz w:val="28"/>
          <w:szCs w:val="28"/>
        </w:rPr>
        <w:t>Кузьміна</w:t>
      </w:r>
      <w:proofErr w:type="spellEnd"/>
      <w:proofErr w:type="gramStart"/>
      <w:r w:rsidRPr="009B7D27">
        <w:rPr>
          <w:rFonts w:ascii="Times New Roman" w:hAnsi="Times New Roman"/>
          <w:bCs/>
          <w:sz w:val="28"/>
          <w:szCs w:val="28"/>
        </w:rPr>
        <w:t xml:space="preserve"> І.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>Ю.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center"/>
        <w:rPr>
          <w:rFonts w:ascii="Times New Roman" w:hAnsi="Times New Roman"/>
          <w:bCs/>
          <w:sz w:val="28"/>
          <w:szCs w:val="28"/>
        </w:rPr>
      </w:pPr>
      <w:proofErr w:type="spellStart"/>
      <w:r w:rsidRPr="009B7D27">
        <w:rPr>
          <w:rFonts w:ascii="Times New Roman" w:hAnsi="Times New Roman"/>
          <w:bCs/>
          <w:sz w:val="28"/>
          <w:szCs w:val="28"/>
        </w:rPr>
        <w:t>Харківський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національний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медичний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університет</w:t>
      </w:r>
      <w:proofErr w:type="spellEnd"/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142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Ключові слова: хронічні запальні захворювання, лікування,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>, імунологічний гомеостаз.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>Проблема запальних захворювань жіночих статевих органів протягом багатьох років залишається однією з найбільш актуальних в гінекологічній  практиці  у  зв'язку  з  їх  високою  частотою, к</w:t>
      </w:r>
      <w:r w:rsidRPr="009B7D27">
        <w:rPr>
          <w:rFonts w:ascii="Times New Roman" w:hAnsi="Times New Roman"/>
          <w:bCs/>
          <w:sz w:val="28"/>
          <w:szCs w:val="28"/>
        </w:rPr>
        <w:t>o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нтагіозністю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, частими рецидивами, складнощами в діагностиці профілактиці та лікуванні [1]. Незважаючи на вдосконалення методів лікування  запальних  процесів  жіночих  статевих  органів,  їх ефективність залишається недостатньо високою, що проявляється в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хронізації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захворювання та його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рецидивуванні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[2].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r w:rsidRPr="009B7D27">
        <w:rPr>
          <w:rFonts w:ascii="Times New Roman" w:hAnsi="Times New Roman"/>
          <w:bCs/>
          <w:sz w:val="28"/>
          <w:szCs w:val="28"/>
        </w:rPr>
        <w:t xml:space="preserve">В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Україні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за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останні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5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рокі</w:t>
      </w:r>
      <w:proofErr w:type="gramStart"/>
      <w:r w:rsidRPr="009B7D27">
        <w:rPr>
          <w:rFonts w:ascii="Times New Roman" w:hAnsi="Times New Roman"/>
          <w:bCs/>
          <w:sz w:val="28"/>
          <w:szCs w:val="28"/>
        </w:rPr>
        <w:t>в</w:t>
      </w:r>
      <w:proofErr w:type="spellEnd"/>
      <w:proofErr w:type="gram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 w:rsidRPr="009B7D27">
        <w:rPr>
          <w:rFonts w:ascii="Times New Roman" w:hAnsi="Times New Roman"/>
          <w:bCs/>
          <w:sz w:val="28"/>
          <w:szCs w:val="28"/>
        </w:rPr>
        <w:t>частота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хронічних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запальних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захворювань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жіночих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статевих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органів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(ХЗЖСО)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збільшилася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приблизно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на 30% [3]. </w:t>
      </w:r>
      <w:proofErr w:type="spellStart"/>
      <w:proofErr w:type="gramStart"/>
      <w:r w:rsidRPr="009B7D27">
        <w:rPr>
          <w:rFonts w:ascii="Times New Roman" w:hAnsi="Times New Roman"/>
          <w:bCs/>
          <w:sz w:val="28"/>
          <w:szCs w:val="28"/>
        </w:rPr>
        <w:t>Ц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>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захворювання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виникають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переважно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в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молодому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віці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характеризуються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тривалим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затяжним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перебігом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>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призводять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стійкого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больового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синдрому,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розладів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менструального циклу,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порушень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репродуктивної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сексуальної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функцій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.  </w:t>
      </w:r>
      <w:proofErr w:type="spellStart"/>
      <w:proofErr w:type="gramStart"/>
      <w:r w:rsidRPr="009B7D27">
        <w:rPr>
          <w:rFonts w:ascii="Times New Roman" w:hAnsi="Times New Roman"/>
          <w:bCs/>
          <w:sz w:val="28"/>
          <w:szCs w:val="28"/>
        </w:rPr>
        <w:t>Кр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>ім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цього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 ХЗЖСО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супроводжуються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частими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загостреннями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і рецидивами,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метаболічними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розладами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в тканинах,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виснаженням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компенсаторних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можливостей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організму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порушеннями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основних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ланок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імунітету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системи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гемостазу,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вимагає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проведення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таким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хворим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після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лікування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курси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реабілітації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[4].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9B7D27">
        <w:rPr>
          <w:rFonts w:ascii="Times New Roman" w:hAnsi="Times New Roman"/>
          <w:bCs/>
          <w:sz w:val="28"/>
          <w:szCs w:val="28"/>
        </w:rPr>
        <w:t>Хронічні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інфекції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є причиною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запальних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процесі</w:t>
      </w:r>
      <w:proofErr w:type="gramStart"/>
      <w:r w:rsidRPr="009B7D27">
        <w:rPr>
          <w:rFonts w:ascii="Times New Roman" w:hAnsi="Times New Roman"/>
          <w:bCs/>
          <w:sz w:val="28"/>
          <w:szCs w:val="28"/>
        </w:rPr>
        <w:t>в</w:t>
      </w:r>
      <w:proofErr w:type="spellEnd"/>
      <w:proofErr w:type="gramEnd"/>
      <w:r w:rsidRPr="009B7D27">
        <w:rPr>
          <w:rFonts w:ascii="Times New Roman" w:hAnsi="Times New Roman"/>
          <w:bCs/>
          <w:sz w:val="28"/>
          <w:szCs w:val="28"/>
        </w:rPr>
        <w:t>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при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тривалій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персистенції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 w:rsidRPr="009B7D27">
        <w:rPr>
          <w:rFonts w:ascii="Times New Roman" w:hAnsi="Times New Roman"/>
          <w:bCs/>
          <w:sz w:val="28"/>
          <w:szCs w:val="28"/>
        </w:rPr>
        <w:t>в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організмі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здатні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активувати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систему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комплементу,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безпосередньо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вражати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ендотелій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судин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сприяти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ньому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запальної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реакції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[5].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</w:rPr>
      </w:pPr>
      <w:r w:rsidRPr="009B7D27">
        <w:rPr>
          <w:rFonts w:ascii="Times New Roman" w:hAnsi="Times New Roman"/>
          <w:bCs/>
          <w:sz w:val="28"/>
          <w:szCs w:val="28"/>
        </w:rPr>
        <w:t xml:space="preserve">Основною причиною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виникнення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запального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процесу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являються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масивність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інфікування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тип і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вірулентність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мікробного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агента, 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також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стан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імунологічного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статусу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організму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пацієнтки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[6].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Бактерицидна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слизова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пробка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цервікальногу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каналу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забезпечує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механічну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перешкоду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 xml:space="preserve">за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рахунок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в'язкості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також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змісту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антимікробних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субстанцій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антитіл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B7D27">
        <w:rPr>
          <w:rFonts w:ascii="Times New Roman" w:hAnsi="Times New Roman"/>
          <w:bCs/>
          <w:sz w:val="28"/>
          <w:szCs w:val="28"/>
        </w:rPr>
        <w:t>(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секреторний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Ig</w:t>
      </w:r>
      <w:proofErr w:type="spellEnd"/>
      <w:proofErr w:type="gramStart"/>
      <w:r w:rsidRPr="009B7D27">
        <w:rPr>
          <w:rFonts w:ascii="Times New Roman" w:hAnsi="Times New Roman"/>
          <w:bCs/>
          <w:sz w:val="28"/>
          <w:szCs w:val="28"/>
        </w:rPr>
        <w:t xml:space="preserve"> А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лізоцим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>) [7].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9B7D27">
        <w:rPr>
          <w:rFonts w:ascii="Times New Roman" w:hAnsi="Times New Roman"/>
          <w:bCs/>
          <w:sz w:val="28"/>
          <w:szCs w:val="28"/>
        </w:rPr>
        <w:t>Персистуючі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інфекції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дратівливі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ендотелію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протягом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тривалого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часу,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викликають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proofErr w:type="gramStart"/>
      <w:r w:rsidRPr="009B7D27">
        <w:rPr>
          <w:rFonts w:ascii="Times New Roman" w:hAnsi="Times New Roman"/>
          <w:bCs/>
          <w:sz w:val="28"/>
          <w:szCs w:val="28"/>
        </w:rPr>
        <w:t>п</w:t>
      </w:r>
      <w:proofErr w:type="gramEnd"/>
      <w:r w:rsidRPr="009B7D27">
        <w:rPr>
          <w:rFonts w:ascii="Times New Roman" w:hAnsi="Times New Roman"/>
          <w:bCs/>
          <w:sz w:val="28"/>
          <w:szCs w:val="28"/>
        </w:rPr>
        <w:t>ідвищений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апоптоз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ендотеліоцитів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>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сприяють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виробленню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антифосфоліпідних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антитіл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 (АФА),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прозапальних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призводять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активації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комплементу,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пошкодженню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ендотелію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розвитку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хронічного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7D27">
        <w:rPr>
          <w:rFonts w:ascii="Times New Roman" w:hAnsi="Times New Roman"/>
          <w:bCs/>
          <w:sz w:val="28"/>
          <w:szCs w:val="28"/>
        </w:rPr>
        <w:t>запалення</w:t>
      </w:r>
      <w:proofErr w:type="spellEnd"/>
      <w:r w:rsidRPr="009B7D27">
        <w:rPr>
          <w:rFonts w:ascii="Times New Roman" w:hAnsi="Times New Roman"/>
          <w:bCs/>
          <w:sz w:val="28"/>
          <w:szCs w:val="28"/>
        </w:rPr>
        <w:t xml:space="preserve"> [8].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є універсальними медіаторами міжклітинних взаємодій, тобто тими молекулами, за допомогою яких клітини імунної та інших систем </w:t>
      </w:r>
      <w:r w:rsidRPr="009B7D27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організму "спілкуються" один з одним. Ці білки відіграють важливу роль в регуляції широкого кола патофізіологічних процесів: зокрема, 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цитокінами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 регулюються,  з  одного  боку,  процеси пошкодження і запалення тканин, а з іншого боку - процеси репарації та регенерації, такі необхідні при відновленні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морфофункціонального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стану тканин [9]. Найбільш інформативними критеріями при оцінці нормалізації стану жіночих статевих органів після проведеної терапії ХЗЖСО є визначення змісту локальних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у вогнищі хронічного запалення.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Найбільш інформативним субстратом для цього є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цервікальна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 з (ЦС), секреція якої значно підвищується при хронічному запальному процесі. У разі недостатньої активації клітин імунної системи, яка може бути обумовлена дисбалансом вироблення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, що призводить до посилення функціональної активності цих клітин і, навпаки, при гіперактивності клітин імунної системи додаткова доза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викликає нормалізацію їх діяльності [10]. У зв'язку з чим, лікування запальних процесів жіночих статевих органів спрямовано на усунення причини захворювання, тобто елімінацію мікробного фактора. Важливу роль при цьому відіграє місцева терапія [11]. 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За динамікою відновлення локальних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в ЦС можна судити про ефективність проведення реабілітаційної терапії ХЗЖСО [12].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У зв'язку з чим, метою цього дослідження було вивчення особливостей продукції у ЦС запальних і протизапальних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цитокинів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- інтерлейкіну-1 (IL-1), інтерлейкіну-4 (IL-4) і фактора некрозу пухлини-альфа (ФНОα) у жінок з хронічним сальпінгітом в стадії ремісії до і після проведення реабілітаційної терапії.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/>
          <w:bCs/>
          <w:sz w:val="28"/>
          <w:szCs w:val="28"/>
          <w:lang w:val="uk-UA"/>
        </w:rPr>
        <w:t>МАТЕРІАЛИ ТА МЕТОДИ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Обстежено 68 жінок, які були розділені на 2 клінічні групи. До основної групи були включені 36 пацієнток у віці від 18 до 36 років з діагнозом хронічний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сальпінгоофорит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в стадії ремісії, які одержували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супозиторії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Генферон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 (екзогенний  інтерферон  ИФН),  які використовуються в якості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імуномодулюючої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терапії (ІМТ), у дозуванні 500 000 МО по 1 свічці двічі на добу щодня протягом 10 днів. До контрольної групи були включені 32 практично здорових жінок у віці від 18 до 36 років, що проходили профілактичний медичний  огляд. Всім  пацієнткам  до  початку  лікування проводилися клінічний і біохімічний аналізи крові, загальний аналіз сечі, мікроскопія мазків з трьох точок, обстеження на інфекції,що передаються статевим шляхом (ІПСШ), Всім жінкам проводилось ультразвукове дослідження (УЗД) органів малого тазу,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доплерометрия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в яєчникових і маткових артеріях, дослідження вмісту </w:t>
      </w:r>
      <w:proofErr w:type="spellStart"/>
      <w:r w:rsidRPr="009B7D27">
        <w:rPr>
          <w:rFonts w:ascii="Times New Roman" w:hAnsi="Times New Roman"/>
          <w:bCs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bCs/>
          <w:sz w:val="28"/>
          <w:szCs w:val="28"/>
          <w:lang w:val="uk-UA"/>
        </w:rPr>
        <w:t xml:space="preserve"> в ЦС.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Після  закінчення  терапії  проводилися  контрольні  клінічні, лабораторно-інструментальні та імунологічні дослідження. З метою вивчення особливостей локальної продукції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у жінок з ХЗЖСО, а також реакцію на застосування імуномоделюючої терапії (ІМТ), нами проведено порівняльне дослідження вмісту у ЦС інтерлейкіну-1 (IL-1), інтерлейкіну-4 </w:t>
      </w:r>
      <w:r w:rsidRPr="009B7D27">
        <w:rPr>
          <w:rFonts w:ascii="Times New Roman" w:hAnsi="Times New Roman"/>
          <w:sz w:val="28"/>
          <w:szCs w:val="28"/>
          <w:lang w:val="uk-UA"/>
        </w:rPr>
        <w:lastRenderedPageBreak/>
        <w:t xml:space="preserve">(IL-4) і фактора некрозу пухлини - альфа (ФНОα) методом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твердофазного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імуноферментного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аналізу наборами ТОВ «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» (С.-Петербург) згідно з відповідною інструкцією.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>У зв'язку з тим, що індивідуальні показники в вибірках мали багаторазові відмінності, статистичну обробку даних проводили на основі логарифмічних величин абсолютних значень концентрації.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Достовірність відмінностей визначали по t-критерієм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rPr>
          <w:rFonts w:ascii="Times New Roman" w:hAnsi="Times New Roman"/>
          <w:b/>
          <w:sz w:val="28"/>
          <w:szCs w:val="28"/>
          <w:lang w:val="uk-UA"/>
        </w:rPr>
      </w:pPr>
      <w:r w:rsidRPr="009B7D27">
        <w:rPr>
          <w:rFonts w:ascii="Times New Roman" w:hAnsi="Times New Roman"/>
          <w:b/>
          <w:sz w:val="28"/>
          <w:szCs w:val="28"/>
          <w:lang w:val="uk-UA"/>
        </w:rPr>
        <w:t>РЕЗУЛЬТАТИ І ЇХ ОБГОВОРЕННЯ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Концентрація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ЦС у пацієнток основної групи склали: ФНО-α (до терапії - 216,1 ± 4,4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після терапії -153,2 ± 4,6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), IL-1 (до терапії - 125,8 ± 4,3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після терапії - 73,5 ± 4,5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), протизапальних - IL-4 (до терапії - 338,4 ± 4,2 ПГК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після терапії - 518,1 ± 4,7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). У здорових жінок ці показники склали: IL-1 - 46,5 ± 2,7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ФНП-α -120,9 ± 4,8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IL-4 - 624,4 ± 3,6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(р &lt;0,05).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Концентрація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та ФНОα в ЦС у жінок з ВЗОМТ до і після терапії становила 218,1 ± 4,3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і 152,5 ± 4,3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відповідно. Зниження концентрації після курсу лікування було відзначено і в разі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Отримані до і після терапії значення IL-1 склали 122,1 ± 4,4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і 76,1 ± 4,8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відповідно.  Концентрація  протизапального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цитокіну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IL-4 підвищувалася в процесі лікування, склавши до терапії 338,4 ± 5,1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пгк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а після - 516,2 ± 4,1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У здорових жінок показники концентрацій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ЦС склали: ФНО -121,7 ± 4,5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IL-1 - 49,1 ± 2,1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IL-4 - 626,7 ± 3,4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пкг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Відмінності в концентрації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у здорових жінок і пацієнток з ХЗЖСО до і після застосування препарату були статистично достовірні (р &lt;0,05).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Аналіз моніторингу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показав, що рівень IL-1 і ФНП-α в ЦС при ХЗЖСО підвищений, а на тлі застосування ІМТ – їх рівень понизився. Показники протизапальних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(IL-4) були знижені, а після застосування ІМТ у вигляді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супозиторіїв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у хворих з ХЗЖСО, рівень їх підвищувався. У всіх жінок 1 групи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відзначалосязменшення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больових відчуттів, а також нормалізувався рівень лейкоцитів в мазках по Граму, відновлювався менструальний цикл.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Отримані  нами  дані  свідчать  про  те,  що  при  ХЗЖСО спостерігається порушення нормального співвідношення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про-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та протизапальних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Це порушення імунологічного гомеостазу призводить до запуску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самопідтримки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запального процесу. В умовах хронічного запалення, через виснаження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ефекторних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ланок імунної системи і активації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супресорних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механізмів, може розвиватися вторинний імунодефіцит. Його наслідком є неефективна елімінація патогенних мікроорганізмів, яка підвищує ймовірність рецидивів інфекційно-запальних захворювань органів малого таза, а також вторинних інфекцій. Введення екзогенного інтерферону дозволяє уникнути подібних небажаних явищ, нормалізує продукцію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як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, так і протизапальних у ЦС у жінок з ХЗЖСО.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lastRenderedPageBreak/>
        <w:t xml:space="preserve">В ході даного дослідження показано, що введення екзогенного інтерферону призводить до нормалізації рівня як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так і протизапальних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ЦС у жінок з ХЗЖСО. Нормалізація імунологічних показників супроводжувалась з позитивною динамікою клінічних  симптомів  захворювання.  Слід  зазначити,  що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імуномодулююча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дія інтерферону залежить від імунологічного статусу пацієнта. У разі недостатньої активації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імунокомпетентних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клітин призначення препаратів інтерферону у вигляді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супозиторіїв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дозволяє стимулювати реакції клітинного і гуморального імунітету. У той же час в умовах патологічної активації імунної системи введення екзогенного інтерферону дозволяє домогтися зниження інтенсивності запального  процесу  за  рахунок  гальмування  проліферації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імунокомпетентних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клітин і нормалізації їх функціональної активності.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B7D27">
        <w:rPr>
          <w:rFonts w:ascii="Times New Roman" w:hAnsi="Times New Roman"/>
          <w:b/>
          <w:sz w:val="28"/>
          <w:szCs w:val="28"/>
          <w:lang w:val="uk-UA"/>
        </w:rPr>
        <w:t>ВИСНОВКИ.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Сучасні принципи лікування запальних захворювань жіночих статевих органів передбачають включення до комплексу терапії інтерферонів, які сприяють нормалізації рівня як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так і протизапальних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у ЦС у жінок з ХЗЖСО. Екзогенні інтерферони, що використовуються у вигляді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супозиторіїв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як ІМТ, надають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.позитивний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вплив на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имуногенез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хронічних запальних процесів шляхом відновлення порушеного імунологічного гомеостазу, що дозволяє рекомендувати їх для застосування в комплексному лікуванні ХЗЖСО.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B7D27">
        <w:rPr>
          <w:rFonts w:ascii="Times New Roman" w:hAnsi="Times New Roman"/>
          <w:b/>
          <w:sz w:val="28"/>
          <w:szCs w:val="28"/>
          <w:lang w:val="uk-UA"/>
        </w:rPr>
        <w:t>ЛІТЕРАТУРА.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1.Ершов Ф.И.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Интерфероны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(к 40-летию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открытия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).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вирусологии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– 2009 – Т. 43. - № 6. - С. 247-251.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2.Ершов Ф.И. Система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интерферона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норме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и при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патологии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М., Медицина. – 2016. – 240 с.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3.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Carey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A.J.,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Beagley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K. W.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Chlamydia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trachomatis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a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hidden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epidemic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effects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female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reproduction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options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treatment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Am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J.Reprod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Immunol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- 2010. -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63. -№ 6. - Р. 576-586.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4.Змушко Е.И.,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Белозерова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Е.С.,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Митин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Ю.А.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иммунология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врачей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С-Пб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Питер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– 2011. – 576 с.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5.Маянский Д. Н.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Хроническое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воспаление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 Д. Н.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Маянский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– Москва : Медицина, 2015. – 272 с.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6.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Cooksey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C.M.,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Berggren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E.K.,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Lee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J.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Chlamydia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trachomatis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minority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adolescent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women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: a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challenge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Obstet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Gynecol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Surv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- 2010. -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65. -№ 11. - Р. 729-735.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7.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Привалова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М.А.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Изменение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местного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иммунитета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при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воспалительных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заболеваниях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женских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половых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органов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новых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медицинских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технологий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- 2008. - Т. XV. - №2. - С. 55-56.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8.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Haggerty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C.L.,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Gottlieb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S.L.,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Taylor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B.D.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Risk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sequelae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after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Chlamydia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trachomatis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genital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women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 J.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Dis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- 2010. -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15. - № 201. -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Suppl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2. - Р. 134-155.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9.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Стрижаков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А.Н.,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Давыдов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А.И.,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Каграманов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Ж.А.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Патогенетическое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обоснование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иммунокоррегирующей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терапии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lastRenderedPageBreak/>
        <w:t>острым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воспалением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придатков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матки  //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гинекологии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акушерства 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перинатологии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– 2005. – т.4, №2. – с. 34–37.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10.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MahmudN.U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Hossain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M.A.,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Nahar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K.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Seroprevalence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ofgenital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Chlamydia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trachomatis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women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reproductive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age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Mymensingh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Med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J. - 2011. -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20. - № 2. - Р. 187-191.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11.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Медведев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Б.И.,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Зайнетдинова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Л.Ф.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Этиология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хронического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воспалительного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процесса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половых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органов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женщин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трубноперитонеальным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бесплодием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ЮУрГУю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-2010. - №7. - C. 44-46.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12.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Martinez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M.A.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Microbiological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diagnosis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sexually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transmitted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infections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(STI). -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Part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1: Non-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viral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STI //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Rev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Chilena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Infectol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- 2009. -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 26. - № 6. - Р. 529-539.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B7D27">
        <w:rPr>
          <w:rFonts w:ascii="Times New Roman" w:hAnsi="Times New Roman"/>
          <w:b/>
          <w:sz w:val="28"/>
          <w:szCs w:val="28"/>
          <w:lang w:val="uk-UA"/>
        </w:rPr>
        <w:t>Реферат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>СОВРЕМЕННЫЕ ПРИНЦИПЫ ЛЕЧЕНИЯ ХРОНИЧЕСКИХ ВОСПАЛИТЕЛЬНЫХ ЗАБОЛЕВАНИЙ ЖЕНСКИХ ПОЛОВЫХ ОРГАНОВ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>Кузьмина И.Ю.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Приведены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принципы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лечения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воспалительных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заболеваний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женских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половых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органов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учетом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этиопатогенеза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воспаления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особенностей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продукции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цервикальной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слизи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воспалительных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противовоспалительных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цитокинов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B7D27">
        <w:rPr>
          <w:rFonts w:ascii="Times New Roman" w:hAnsi="Times New Roman"/>
          <w:sz w:val="28"/>
          <w:szCs w:val="28"/>
          <w:lang w:val="uk-UA"/>
        </w:rPr>
        <w:t xml:space="preserve">Показано,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включение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в комплекс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терапии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интерферонов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пособствует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восстановлению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нарушенного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иммунологического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гомеостаза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снижению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вероятности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рецидивов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заболевания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>.</w:t>
      </w:r>
    </w:p>
    <w:p w:rsidR="00F87955" w:rsidRPr="009B7D27" w:rsidRDefault="00F87955" w:rsidP="00F87955">
      <w:pPr>
        <w:pStyle w:val="ListParagraph"/>
        <w:autoSpaceDE w:val="0"/>
        <w:autoSpaceDN w:val="0"/>
        <w:adjustRightInd w:val="0"/>
        <w:spacing w:line="24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Ключевые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слова: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хронические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воспалительные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заболевания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лечение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цитокины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иммунологический</w:t>
      </w:r>
      <w:proofErr w:type="spellEnd"/>
      <w:r w:rsidRPr="009B7D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B7D27">
        <w:rPr>
          <w:rFonts w:ascii="Times New Roman" w:hAnsi="Times New Roman"/>
          <w:sz w:val="28"/>
          <w:szCs w:val="28"/>
          <w:lang w:val="uk-UA"/>
        </w:rPr>
        <w:t>гомеост</w:t>
      </w:r>
      <w:proofErr w:type="spellEnd"/>
    </w:p>
    <w:p w:rsidR="00C173D9" w:rsidRPr="00F87955" w:rsidRDefault="00C173D9">
      <w:pPr>
        <w:rPr>
          <w:lang w:val="uk-UA"/>
        </w:rPr>
      </w:pPr>
      <w:bookmarkStart w:id="0" w:name="_GoBack"/>
      <w:bookmarkEnd w:id="0"/>
    </w:p>
    <w:sectPr w:rsidR="00C173D9" w:rsidRPr="00F87955" w:rsidSect="00E47A18">
      <w:headerReference w:type="even" r:id="rId5"/>
      <w:headerReference w:type="default" r:id="rId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98F" w:rsidRDefault="00F87955" w:rsidP="00E47A18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A498F" w:rsidRDefault="00F87955" w:rsidP="00E47A18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98F" w:rsidRDefault="00F87955" w:rsidP="00E47A18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9A498F" w:rsidRDefault="00F87955" w:rsidP="00E47A18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A85"/>
    <w:rsid w:val="00C173D9"/>
    <w:rsid w:val="00E37A85"/>
    <w:rsid w:val="00F8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9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F8795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3">
    <w:name w:val="header"/>
    <w:basedOn w:val="a"/>
    <w:link w:val="a4"/>
    <w:rsid w:val="00F8795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8795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8795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9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F8795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3">
    <w:name w:val="header"/>
    <w:basedOn w:val="a"/>
    <w:link w:val="a4"/>
    <w:rsid w:val="00F8795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8795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879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1821</Words>
  <Characters>10381</Characters>
  <Application>Microsoft Office Word</Application>
  <DocSecurity>0</DocSecurity>
  <Lines>86</Lines>
  <Paragraphs>24</Paragraphs>
  <ScaleCrop>false</ScaleCrop>
  <Company>Krokoz™</Company>
  <LinksUpToDate>false</LinksUpToDate>
  <CharactersWithSpaces>12178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2018-12-02T16:57:00Z</dcterms:created>
  <dcterms:modified xsi:type="dcterms:W3CDTF">2018-12-02T16:58:00Z</dcterms:modified>
</cp:coreProperties>
</file>