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46" w:rsidRPr="00DA0110" w:rsidRDefault="000B4146" w:rsidP="000B4146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 142-143</w:t>
      </w:r>
    </w:p>
    <w:p w:rsidR="000B4146" w:rsidRDefault="000B4146" w:rsidP="000B41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0B4146">
        <w:rPr>
          <w:rFonts w:ascii="Times New Roman" w:hAnsi="Times New Roman" w:cs="Times New Roman"/>
          <w:i/>
          <w:iCs/>
          <w:sz w:val="28"/>
          <w:szCs w:val="28"/>
          <w:lang w:val="en-US"/>
        </w:rPr>
        <w:t>Ekedigwe</w:t>
      </w:r>
      <w:proofErr w:type="spellEnd"/>
      <w:r w:rsidRPr="000B414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S., </w:t>
      </w:r>
      <w:proofErr w:type="spellStart"/>
      <w:r w:rsidRPr="000B4146">
        <w:rPr>
          <w:rFonts w:ascii="Times New Roman" w:hAnsi="Times New Roman" w:cs="Times New Roman"/>
          <w:i/>
          <w:iCs/>
          <w:sz w:val="28"/>
          <w:szCs w:val="28"/>
          <w:lang w:val="en-US"/>
        </w:rPr>
        <w:t>Chenai</w:t>
      </w:r>
      <w:proofErr w:type="spellEnd"/>
      <w:r w:rsidRPr="000B414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C., </w:t>
      </w:r>
      <w:proofErr w:type="spellStart"/>
      <w:r w:rsidRPr="000B4146">
        <w:rPr>
          <w:rFonts w:ascii="Times New Roman" w:hAnsi="Times New Roman" w:cs="Times New Roman"/>
          <w:i/>
          <w:iCs/>
          <w:sz w:val="28"/>
          <w:szCs w:val="28"/>
          <w:lang w:val="en-US"/>
        </w:rPr>
        <w:t>Matowe</w:t>
      </w:r>
      <w:proofErr w:type="spellEnd"/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HYPERTENSIVE DISORDERS IN PREGNANCY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(Department of Obstetrics and gynecology </w:t>
      </w:r>
      <w:r w:rsidRPr="000B4146">
        <w:rPr>
          <w:rFonts w:ascii="Times New Roman" w:eastAsia="TimesNewRomanPSMT" w:hAnsi="Times New Roman" w:cs="Times New Roman"/>
          <w:sz w:val="28"/>
          <w:szCs w:val="28"/>
          <w:lang w:val="en-US"/>
        </w:rPr>
        <w:t>№2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Research advisor: Prof. </w:t>
      </w: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Parashchuk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 Yu., </w:t>
      </w: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Romanenko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Hypertension is the most common medical problem encountered during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pregnancy, complicating 2-3% of pregnancies. Hypertensive disorders during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pregnancy are classified into 4 categories, as recommended by the National High Blood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Pressure Education Program Working Group on High Blood Pressure in Pregnancy: 1)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chronic hypertension, 2) preeclampsia-</w:t>
      </w: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eclampsia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>, 3) preeclampsia superimposed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chronic hypertension, and 4) gestational hypertension (transient hypertension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pregnancy or chronic hypertension identified in the latter half of pregnancy) (1). This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terminology is preferre</w:t>
      </w:r>
      <w:bookmarkStart w:id="0" w:name="_GoBack"/>
      <w:bookmarkEnd w:id="0"/>
      <w:r w:rsidRPr="000B4146">
        <w:rPr>
          <w:rFonts w:ascii="Times New Roman" w:hAnsi="Times New Roman" w:cs="Times New Roman"/>
          <w:sz w:val="28"/>
          <w:szCs w:val="28"/>
          <w:lang w:val="en-US"/>
        </w:rPr>
        <w:t>d over the older but widely used term pregnancy-induced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hypertension (PIH) because it is more precise.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A longitudinal study of some women that were less than 20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weeks pregnant at booking was carried out. Blood pressure was measured for each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woman at booking and at subsequent visits. Urinalysis was done at booking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whenever blood pressure was elevated. Patients were followed-up to delivery and 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weeks postpartum.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0B4146">
        <w:rPr>
          <w:rFonts w:ascii="Times New Roman" w:hAnsi="Times New Roman" w:cs="Times New Roman"/>
          <w:sz w:val="28"/>
          <w:szCs w:val="28"/>
          <w:lang w:val="en-US"/>
        </w:rPr>
        <w:t>The frequency of pregnancies and birth, complications; late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gestosis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>, in the Ukraine ranges from 10 to 15%.</w:t>
      </w:r>
      <w:proofErr w:type="gramEnd"/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 There is a clear trend towards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 xml:space="preserve">increase in the frequency of severe forms of </w:t>
      </w:r>
      <w:proofErr w:type="spellStart"/>
      <w:r w:rsidRPr="000B4146">
        <w:rPr>
          <w:rFonts w:ascii="Times New Roman" w:hAnsi="Times New Roman" w:cs="Times New Roman"/>
          <w:sz w:val="28"/>
          <w:szCs w:val="28"/>
          <w:lang w:val="en-US"/>
        </w:rPr>
        <w:t>gestosis</w:t>
      </w:r>
      <w:proofErr w:type="spellEnd"/>
      <w:r w:rsidRPr="000B4146">
        <w:rPr>
          <w:rFonts w:ascii="Times New Roman" w:hAnsi="Times New Roman" w:cs="Times New Roman"/>
          <w:sz w:val="28"/>
          <w:szCs w:val="28"/>
          <w:lang w:val="en-US"/>
        </w:rPr>
        <w:t>, defining the structure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maternal and perinatal mortality. Preeclampsia was predominant.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The rate of preeclampsia ranges between 2% and 7% in healthy nulliparous women.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The rate is substantially higher in women with twin gestation (14%) and in those with</w:t>
      </w:r>
    </w:p>
    <w:p w:rsidR="001E07EE" w:rsidRPr="000B4146" w:rsidRDefault="000B4146" w:rsidP="000B4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4146">
        <w:rPr>
          <w:rFonts w:ascii="Times New Roman" w:hAnsi="Times New Roman" w:cs="Times New Roman"/>
          <w:sz w:val="28"/>
          <w:szCs w:val="28"/>
        </w:rPr>
        <w:t>previous</w:t>
      </w:r>
      <w:proofErr w:type="spellEnd"/>
      <w:r w:rsidRPr="000B4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146">
        <w:rPr>
          <w:rFonts w:ascii="Times New Roman" w:hAnsi="Times New Roman" w:cs="Times New Roman"/>
          <w:sz w:val="28"/>
          <w:szCs w:val="28"/>
        </w:rPr>
        <w:t>preeclampsia</w:t>
      </w:r>
      <w:proofErr w:type="spellEnd"/>
      <w:r w:rsidRPr="000B4146">
        <w:rPr>
          <w:rFonts w:ascii="Times New Roman" w:hAnsi="Times New Roman" w:cs="Times New Roman"/>
          <w:sz w:val="28"/>
          <w:szCs w:val="28"/>
        </w:rPr>
        <w:t xml:space="preserve"> (18%).</w:t>
      </w:r>
    </w:p>
    <w:p w:rsidR="000B4146" w:rsidRPr="000B4146" w:rsidRDefault="000B4146" w:rsidP="000B41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0B41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In the most serious cases, the mother develops preeclampsia-or "toxemia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of pregnancy"-which can threaten the lives of both the mother and the fetus. Delivery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is indicated if the risk of complications is over 0,632 and/or when the signs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aggravation of the fetus or the mother are registered and after the prevention activities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146">
        <w:rPr>
          <w:rFonts w:ascii="Times New Roman" w:hAnsi="Times New Roman" w:cs="Times New Roman"/>
          <w:sz w:val="28"/>
          <w:szCs w:val="28"/>
          <w:lang w:val="en-US"/>
        </w:rPr>
        <w:t>of fetus respiratory distress syndrome.</w:t>
      </w:r>
    </w:p>
    <w:sectPr w:rsidR="000B4146" w:rsidRPr="000B4146" w:rsidSect="00A3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E63B6"/>
    <w:rsid w:val="000B4146"/>
    <w:rsid w:val="001E07EE"/>
    <w:rsid w:val="002E63B6"/>
    <w:rsid w:val="00A353AE"/>
    <w:rsid w:val="00F3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335</Words>
  <Characters>1915</Characters>
  <Application>Microsoft Office Word</Application>
  <DocSecurity>0</DocSecurity>
  <Lines>15</Lines>
  <Paragraphs>4</Paragraphs>
  <ScaleCrop>false</ScaleCrop>
  <Company>Krokoz™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2017-06-26T10:41:00Z</dcterms:created>
  <dcterms:modified xsi:type="dcterms:W3CDTF">2017-07-02T13:52:00Z</dcterms:modified>
</cp:coreProperties>
</file>