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72F6F" w14:textId="75D03794" w:rsidR="00B557CE" w:rsidRPr="008F0AC4" w:rsidRDefault="00B557CE" w:rsidP="008F0AC4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8F0AC4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drawing>
          <wp:inline distT="0" distB="0" distL="0" distR="0" wp14:anchorId="0F5B3229" wp14:editId="4BFD908F">
            <wp:extent cx="6120765" cy="8667115"/>
            <wp:effectExtent l="0" t="0" r="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66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ED8FC" w14:textId="599F99E3" w:rsidR="00B557CE" w:rsidRPr="008F0AC4" w:rsidRDefault="00B557CE" w:rsidP="008F0AC4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562C2170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8F0AC4"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>Ульянова Лана Вадимівна</w:t>
      </w:r>
    </w:p>
    <w:p w14:paraId="760BA25F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F0AC4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ЕТИЧНІ ПРОБЛЕМИ ЕВТАНАЗІЇ</w:t>
      </w:r>
    </w:p>
    <w:p w14:paraId="37610ACD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Харків, Україна</w:t>
      </w:r>
    </w:p>
    <w:p w14:paraId="20E830B8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06A1B8F2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Кафедра української мови, психології та педагогіки</w:t>
      </w:r>
    </w:p>
    <w:p w14:paraId="0540D4F0" w14:textId="28121E3D" w:rsidR="008F0AC4" w:rsidRDefault="008F0AC4" w:rsidP="008F0A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Науковий керівник: викладач,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к.ф.н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Скорбач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Тетяна Василівна</w:t>
      </w:r>
    </w:p>
    <w:p w14:paraId="5A1ECF3E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14:paraId="25F2978F" w14:textId="753F697C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Вступ</w:t>
      </w:r>
      <w:r w:rsidRPr="008F0A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Евтаназія </w:t>
      </w:r>
      <w:r w:rsidRPr="008F0AC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одна з найбільш таємничих етичних, медичних та правових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проблем, яка ознаменувала XX та початок XXI сторіччя, різко розділивши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наукову та ненаукову громадськість на своїх прихильників та противник.</w:t>
      </w:r>
    </w:p>
    <w:p w14:paraId="1A30BBA9" w14:textId="58A36189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Актуальність дослідження проблеми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обумовлена низкою обставин: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суперечностями між критеріями, які раніше використовувалися для визначення</w:t>
      </w:r>
    </w:p>
    <w:p w14:paraId="5A9C1471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смерті людини, і її новим науковим розумінням, що викликане успіхами сучасної</w:t>
      </w:r>
    </w:p>
    <w:p w14:paraId="2B67FF5B" w14:textId="0199EC52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реаніматології; суперечностями між культурно</w:t>
      </w:r>
      <w:r w:rsidRPr="008F0AC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релігійними традиціями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суспільства, що розглядають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евтаназію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як вбивство або самогубство, і все більш</w:t>
      </w:r>
    </w:p>
    <w:p w14:paraId="311C8211" w14:textId="4D8DAF8C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визнаним правом людини в певних випадках не продовжувати свої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страждання.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Існує й методологічна неопрацьованість цього питання (у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традиційній медицині відсутня категорія «невиліковний хворий»), адже головна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мета медицини </w:t>
      </w:r>
      <w:r w:rsidRPr="008F0AC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збереження здоров'я, лікування хвороб, оскільки в пацієнтів цієї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категорії вона не завжди може бути реалізована.</w:t>
      </w:r>
    </w:p>
    <w:p w14:paraId="02510284" w14:textId="729CE092" w:rsidR="001D0812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Мета роботи: розглянути види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та її етичні проблеми.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Проблеми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визначення сутності людського життя і смерті.</w:t>
      </w:r>
    </w:p>
    <w:p w14:paraId="72398AD3" w14:textId="49865178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Кожного, хто живе на планеті Земля, вбиває старіння. Старіння – глобальна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проблема для людини: як би не складалася її доля, попереду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чекає неминуча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смерть через старіння. При цьому неминучість старіння і смерті сприймається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людиною як найбільша несправедливість. Тому, поряд із необхідністю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морально-етичної оцінки цінності всього життя людини, починаючи з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народження, необхідне етико-гуманістичне осмислення кінцевої фази життя –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старіння і вмирання. У зв'язку із цим нагальними стають проблеми визначення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сутності людського життя і смерті, встановлення їх кордону і в цьому контексті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–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вирішення питання про право людини на смерть.</w:t>
      </w:r>
    </w:p>
    <w:p w14:paraId="248FC1C1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З найдавніших часів перед людством було запитання: чи є старість хворобою або</w:t>
      </w:r>
    </w:p>
    <w:p w14:paraId="01C97E63" w14:textId="3D995781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фізіологічним станом. ВООЗ трактує старіння як «фізіологічний процес, який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визначає зміни, що перебігають протягом усього життєвого циклу людини».</w:t>
      </w:r>
    </w:p>
    <w:p w14:paraId="2A024434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Разом з тим хвороба не є обов'язковою ознакою прояву старості, тому літні люди</w:t>
      </w:r>
    </w:p>
    <w:p w14:paraId="63586500" w14:textId="3A3859F3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потребують такого ж інтенсивного раннього лікування захворювань, як й інші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громадяни.</w:t>
      </w:r>
    </w:p>
    <w:p w14:paraId="4D074978" w14:textId="330B52FA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У зв'язку із цим постає питання, пов'язане з неприпустимістю дискримінації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людини за віковими критеріями в системі захисту громадського здоров'я. Так,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стаття 11 Загальної декларації про біоетику та права людини свідчить: «Ніяка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окрема особа або група не повинні піддаватися дискримінації або стигматизації</w:t>
      </w:r>
    </w:p>
    <w:p w14:paraId="01086792" w14:textId="6D2191CE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за якими б то не було підставами, порушуючи принцип поваги до людської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гідності, прав людини й головних свобод. Ця вимога висловлює соціальну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сутність біоетики, оскільки воно зачіпає гідність як особистості, так і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суспільства, яка повинна охороняти честь кожної людини на всьому її життєвому</w:t>
      </w:r>
    </w:p>
    <w:p w14:paraId="73B6EEDC" w14:textId="218F7A93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шляху.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Оскільки старіння тісно пов'язане з вмиранням, то в біоетиці у зв'язку із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цим виникає проблема вмирання з гідністю.</w:t>
      </w:r>
    </w:p>
    <w:p w14:paraId="4BF65865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Річ у тому, що право людини на життя має безліч аспектів. Це не тільки право на</w:t>
      </w:r>
    </w:p>
    <w:p w14:paraId="606E6484" w14:textId="4B3235CC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його збереження, а й право розпоряджатися власним існуванням, яке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проявляється в можливості піддавати його значному ризику, а також у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можливості розв</w:t>
      </w:r>
      <w:r w:rsidRPr="008F0AC4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язувати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питання про смерть. Дійсно, у деяких випадків життя та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робота людини пов'язані з високим ризиком для її здоров'я, але це не</w:t>
      </w:r>
      <w:r w:rsidR="00DC309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забороняється законом, а, отже, побічно визнається. Не заохочується, але,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водночас, і не переслідується рішення людини покінчити життя самогубством.</w:t>
      </w:r>
    </w:p>
    <w:p w14:paraId="2115D6CA" w14:textId="770988E3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Але до проблеми про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евтаназію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ставлення зовсім інше. Суспільство, держава і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закон ставлять під сумнів право людини розпоряджатися своїм життям.[2,3]</w:t>
      </w:r>
    </w:p>
    <w:p w14:paraId="217A1C88" w14:textId="6B388A93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Феномен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містить у собі комплекс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узаємопов'язаних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аспектів, серед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яких виділяються біолого-медичний, юридичний, релігійний та етичний.</w:t>
      </w:r>
    </w:p>
    <w:p w14:paraId="5E5DB95A" w14:textId="60906E72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Найбільш дискусійним є етичний аспект проблеми.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У широкому сенсі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– це легка, безболісна смерть. У вузькому –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припинення життя людини, яка страждає від невиліковного захворювання.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Розрізняють два основних види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пасивна й активна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Розрізняють також: добровільну і недобровільну. Комбінуючи ці форми, ми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отримуємо чотири ситуації: добровільна активна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, добровільна пасивна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недобровільна активна і недобровільна пасивна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</w:p>
    <w:p w14:paraId="0F89C55F" w14:textId="18824473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Відразу ж відзначимо, що третя ситуація – недобровільна активна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– з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етичної точки зору однозначно неприйнятна, строго кажучи, це не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, а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вбивство. Ситуація недобровільної пасивної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не така однозначна. Це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може бути допустима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, яка проводиться без згоди хворого,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але з дозволу</w:t>
      </w:r>
    </w:p>
    <w:p w14:paraId="594B8D7C" w14:textId="27690EAC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родичів або опікунів. Це може бути й злочинна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як «залишення без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допомоги» (виписування зі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стаціонару безнадійних хворих – вмирати, відмова в</w:t>
      </w:r>
    </w:p>
    <w:p w14:paraId="37F38EA5" w14:textId="26C49F0D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госпіталізації немічним старикам). Добровільна пасивна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– свідома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відмова хворого від лікування - це, по суті, самогубство, але воно передбачено й</w:t>
      </w:r>
    </w:p>
    <w:p w14:paraId="15B41B79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дозволено законом.</w:t>
      </w:r>
    </w:p>
    <w:p w14:paraId="28D817A3" w14:textId="0F97F73A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Найбільш дискусійним є питання про добровільну активну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евтаназію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. Її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прихильники висувають два основних етичних аргументи. Перший аргумент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обумовлений нестерпністю страждань, які відчуває вмираюча людина, і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прагненням звільнити її від цих страждань. Тому прибічники добровільної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активної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вважають, що подібна акція була б проявом милосердя по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відношенню й до цього, і до інших пацієнтів, яким у результаті дісталося б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більше медичних ресурсів. Аргумент «золотого правила моралі» базується на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категоричному імперативі Канта, що вимагає ставитися до інших так, як бажаєш,</w:t>
      </w:r>
    </w:p>
    <w:p w14:paraId="153F9157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щоб вони ставилися до тебе. Що ж до проблеми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«золоте правило»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означає, що кожен з нас на основі принципу автономності особистості повинен</w:t>
      </w:r>
    </w:p>
    <w:p w14:paraId="42B76A28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мати право вибрати для себе форму та час смерті.</w:t>
      </w:r>
    </w:p>
    <w:p w14:paraId="1170592D" w14:textId="77777777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Сьогодні людина все частіше схильна ставитися до себе як «власника» і творця</w:t>
      </w:r>
    </w:p>
    <w:p w14:paraId="1F48090E" w14:textId="257E7BC8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свого життя та самого себе. Дії, які оцінюються в традиційній моральній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свідомості як вбивство або самогубство, у новому технологічному просторі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біології й медицини набувають іншого статусу, який визначається іншими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морально-етичними принципами, суть яких – «гідно жити – гідно померти».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Добровільна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евтаназія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(активна і пасивна) повинна бути сумісна зі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справедливістю, гуманністю й милосердям, її легалізація може розглядатися як</w:t>
      </w:r>
    </w:p>
    <w:p w14:paraId="47B2F8B4" w14:textId="04AD9404" w:rsidR="008F0AC4" w:rsidRPr="008F0AC4" w:rsidRDefault="008F0AC4" w:rsidP="008F0A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реалізація права людини на гідну смерть.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У будь-якому випадку вибір повинен бути за людиною. Легалізація, узаконення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могли б надати пацієнту в разі сумної необхідності можливість такого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вибору.</w:t>
      </w:r>
    </w:p>
    <w:p w14:paraId="2D5C85C7" w14:textId="4CC17F27" w:rsidR="00B557CE" w:rsidRPr="008F0AC4" w:rsidRDefault="008F0AC4" w:rsidP="00BF5C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Висновок. Таким чином, до </w:t>
      </w:r>
      <w:proofErr w:type="spellStart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евтаназії</w:t>
      </w:r>
      <w:proofErr w:type="spellEnd"/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не варто ставитися негативно та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категорично. Не всі життєві ситуації вимірюються нашими теоретичними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переконаннями, а люди, що зіткнулися в реальності з цією проблемою,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починають ставитися до неї інакше. Тому, незважаючи на складність цього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питання, необхідно продовжувати шукати гідний шлях його вирішення, ідучи на</w:t>
      </w:r>
      <w:r w:rsidR="00BF5CB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F0AC4">
        <w:rPr>
          <w:rFonts w:ascii="Times New Roman" w:eastAsia="TimesNewRomanPSMT" w:hAnsi="Times New Roman" w:cs="Times New Roman"/>
          <w:sz w:val="28"/>
          <w:szCs w:val="28"/>
          <w:lang w:val="uk-UA"/>
        </w:rPr>
        <w:t>компроміси й уникаючи крайнощів.</w:t>
      </w:r>
    </w:p>
    <w:p w14:paraId="34B7C839" w14:textId="09890EF3" w:rsidR="00B557CE" w:rsidRPr="008F0AC4" w:rsidRDefault="00B557CE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0F2464" w14:textId="61F3FF4C" w:rsidR="00B557CE" w:rsidRPr="008F0AC4" w:rsidRDefault="00B557CE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895E0D2" w14:textId="58DECCCD" w:rsidR="00B557CE" w:rsidRPr="008F0AC4" w:rsidRDefault="00B557CE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663BF9E" w14:textId="6BBB06DC" w:rsidR="00B557CE" w:rsidRPr="008F0AC4" w:rsidRDefault="00B557CE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F30777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B18D475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6A32DF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3F2640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35CBD1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BCD78C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81495C2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9B35502" w14:textId="77777777" w:rsidR="007A04F3" w:rsidRPr="008F0AC4" w:rsidRDefault="007A04F3" w:rsidP="008F0A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EB06DB" w14:textId="77777777" w:rsidR="008F0AC4" w:rsidRPr="008F0AC4" w:rsidRDefault="008F0AC4" w:rsidP="008F0AC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0AC4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01030682" w14:textId="625C31B0" w:rsidR="00B557CE" w:rsidRPr="008F0AC4" w:rsidRDefault="00B557CE" w:rsidP="00BF5CB8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F0AC4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53F56F76" w14:textId="357016CC" w:rsidR="00B557CE" w:rsidRPr="008F0AC4" w:rsidRDefault="008F0AC4" w:rsidP="008F0AC4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F0AC4">
        <w:rPr>
          <w:rFonts w:ascii="Times New Roman" w:hAnsi="Times New Roman" w:cs="Times New Roman"/>
          <w:b/>
          <w:bCs/>
          <w:sz w:val="28"/>
          <w:szCs w:val="28"/>
          <w:lang w:val="uk-UA"/>
        </w:rPr>
        <w:t>Ульянова Лана Вадимівна</w:t>
      </w:r>
    </w:p>
    <w:p w14:paraId="72FDDEF6" w14:textId="6A83EE5C" w:rsidR="00B557CE" w:rsidRPr="008F0AC4" w:rsidRDefault="008F0AC4" w:rsidP="008F0AC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0AC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Етичні проблеми </w:t>
      </w:r>
      <w:proofErr w:type="spellStart"/>
      <w:r w:rsidRPr="008F0AC4">
        <w:rPr>
          <w:rFonts w:ascii="Times New Roman" w:hAnsi="Times New Roman" w:cs="Times New Roman"/>
          <w:b/>
          <w:bCs/>
          <w:sz w:val="28"/>
          <w:szCs w:val="28"/>
          <w:lang w:val="uk-UA"/>
        </w:rPr>
        <w:t>евтаназії</w:t>
      </w:r>
      <w:proofErr w:type="spellEnd"/>
      <w:r w:rsidR="007A04F3" w:rsidRPr="008F0A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57CE" w:rsidRPr="008F0AC4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7A04F3" w:rsidRPr="008F0AC4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Pr="008F0AC4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="00B557CE" w:rsidRPr="008F0AC4">
        <w:rPr>
          <w:rFonts w:ascii="Times New Roman" w:hAnsi="Times New Roman" w:cs="Times New Roman"/>
          <w:sz w:val="28"/>
          <w:szCs w:val="28"/>
          <w:lang w:val="uk-UA"/>
        </w:rPr>
        <w:t>.….</w:t>
      </w:r>
      <w:r w:rsidR="007A04F3" w:rsidRPr="008F0AC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F0AC4">
        <w:rPr>
          <w:rFonts w:ascii="Times New Roman" w:hAnsi="Times New Roman" w:cs="Times New Roman"/>
          <w:sz w:val="28"/>
          <w:szCs w:val="28"/>
          <w:lang w:val="uk-UA"/>
        </w:rPr>
        <w:t>92-195</w:t>
      </w:r>
    </w:p>
    <w:sectPr w:rsidR="00B557CE" w:rsidRPr="008F0AC4" w:rsidSect="00356C52"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C2EED" w14:textId="77777777" w:rsidR="0018314C" w:rsidRDefault="0018314C" w:rsidP="00262173">
      <w:pPr>
        <w:spacing w:after="0" w:line="240" w:lineRule="auto"/>
      </w:pPr>
      <w:r>
        <w:separator/>
      </w:r>
    </w:p>
  </w:endnote>
  <w:endnote w:type="continuationSeparator" w:id="0">
    <w:p w14:paraId="42672C3D" w14:textId="77777777" w:rsidR="0018314C" w:rsidRDefault="0018314C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F0000" w:usb2="00000010" w:usb3="00000000" w:csb0="0012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D230F" w14:textId="77777777" w:rsidR="0018314C" w:rsidRDefault="0018314C" w:rsidP="00262173">
      <w:pPr>
        <w:spacing w:after="0" w:line="240" w:lineRule="auto"/>
      </w:pPr>
      <w:r>
        <w:separator/>
      </w:r>
    </w:p>
  </w:footnote>
  <w:footnote w:type="continuationSeparator" w:id="0">
    <w:p w14:paraId="1B6498BE" w14:textId="77777777" w:rsidR="0018314C" w:rsidRDefault="0018314C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8314C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50100"/>
    <w:rsid w:val="005742D9"/>
    <w:rsid w:val="005801A6"/>
    <w:rsid w:val="00601A59"/>
    <w:rsid w:val="00633402"/>
    <w:rsid w:val="006403C0"/>
    <w:rsid w:val="007A04F3"/>
    <w:rsid w:val="007B7E57"/>
    <w:rsid w:val="008F0AC4"/>
    <w:rsid w:val="00937F3D"/>
    <w:rsid w:val="0096128B"/>
    <w:rsid w:val="009B2D0B"/>
    <w:rsid w:val="009C7B44"/>
    <w:rsid w:val="00A05DDF"/>
    <w:rsid w:val="00AA4C2A"/>
    <w:rsid w:val="00B37BB1"/>
    <w:rsid w:val="00B557CE"/>
    <w:rsid w:val="00B72B54"/>
    <w:rsid w:val="00B97395"/>
    <w:rsid w:val="00BF5CB8"/>
    <w:rsid w:val="00C56E95"/>
    <w:rsid w:val="00C6563D"/>
    <w:rsid w:val="00CC0839"/>
    <w:rsid w:val="00CC24F0"/>
    <w:rsid w:val="00D76050"/>
    <w:rsid w:val="00DA447B"/>
    <w:rsid w:val="00DA69AA"/>
    <w:rsid w:val="00DC3096"/>
    <w:rsid w:val="00DF0CB3"/>
    <w:rsid w:val="00E103BE"/>
    <w:rsid w:val="00E44595"/>
    <w:rsid w:val="00E84B9A"/>
    <w:rsid w:val="00EB10E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AEAC63-A5E2-43AB-BDDE-7CFF3BC0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6</Pages>
  <Words>1030</Words>
  <Characters>5877</Characters>
  <Application>Microsoft Office Word</Application>
  <DocSecurity>0</DocSecurity>
  <Lines>48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B1fa</cp:lastModifiedBy>
  <cp:revision>16</cp:revision>
  <dcterms:created xsi:type="dcterms:W3CDTF">2021-04-19T20:48:00Z</dcterms:created>
  <dcterms:modified xsi:type="dcterms:W3CDTF">2021-05-21T12:49:00Z</dcterms:modified>
</cp:coreProperties>
</file>