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7D78" w:rsidRPr="00447CD4" w:rsidRDefault="00B67D78" w:rsidP="00D602D2">
      <w:pPr>
        <w:spacing w:after="0"/>
        <w:ind w:left="142" w:right="142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447CD4">
        <w:rPr>
          <w:rFonts w:ascii="Times New Roman" w:hAnsi="Times New Roman" w:cs="Times New Roman"/>
          <w:b/>
          <w:sz w:val="24"/>
          <w:szCs w:val="24"/>
          <w:lang w:val="uk-UA"/>
        </w:rPr>
        <w:t>Ф</w:t>
      </w:r>
      <w:r w:rsidR="00D602D2">
        <w:rPr>
          <w:rFonts w:ascii="Times New Roman" w:hAnsi="Times New Roman" w:cs="Times New Roman"/>
          <w:b/>
          <w:sz w:val="24"/>
          <w:szCs w:val="24"/>
          <w:lang w:val="uk-UA"/>
        </w:rPr>
        <w:t xml:space="preserve">УНКЦІОНАЛЬНА МОРФОЛОГІЯ ШКІРИ В ПИТАННЯХ ДЕРМАТОЛОГІЇ </w:t>
      </w:r>
    </w:p>
    <w:p w:rsidR="009421BB" w:rsidRPr="00447CD4" w:rsidRDefault="009421BB" w:rsidP="00D602D2">
      <w:pPr>
        <w:spacing w:after="0"/>
        <w:ind w:left="142" w:right="142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447CD4">
        <w:rPr>
          <w:rFonts w:ascii="Times New Roman" w:hAnsi="Times New Roman" w:cs="Times New Roman"/>
          <w:b/>
          <w:sz w:val="24"/>
          <w:szCs w:val="24"/>
          <w:lang w:val="uk-UA"/>
        </w:rPr>
        <w:t>Берегова А.А.</w:t>
      </w:r>
      <w:r w:rsidR="00C73E7B">
        <w:rPr>
          <w:rFonts w:ascii="Times New Roman" w:hAnsi="Times New Roman" w:cs="Times New Roman"/>
          <w:b/>
          <w:sz w:val="24"/>
          <w:szCs w:val="24"/>
          <w:lang w:val="uk-UA"/>
        </w:rPr>
        <w:t>, Дрозд Ю.М.</w:t>
      </w:r>
    </w:p>
    <w:p w:rsidR="0025608D" w:rsidRPr="00447CD4" w:rsidRDefault="009421BB" w:rsidP="00D602D2">
      <w:pPr>
        <w:spacing w:after="0"/>
        <w:ind w:left="142" w:right="142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447CD4">
        <w:rPr>
          <w:rFonts w:ascii="Times New Roman" w:hAnsi="Times New Roman" w:cs="Times New Roman"/>
          <w:sz w:val="24"/>
          <w:szCs w:val="24"/>
          <w:lang w:val="uk-UA"/>
        </w:rPr>
        <w:t>Харківський національний медичній університет</w:t>
      </w:r>
    </w:p>
    <w:p w:rsidR="00DA2553" w:rsidRDefault="009421BB" w:rsidP="00D602D2">
      <w:pPr>
        <w:spacing w:after="0"/>
        <w:ind w:left="142" w:right="142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447CD4">
        <w:rPr>
          <w:rFonts w:ascii="Times New Roman" w:hAnsi="Times New Roman" w:cs="Times New Roman"/>
          <w:sz w:val="24"/>
          <w:szCs w:val="24"/>
          <w:lang w:val="uk-UA"/>
        </w:rPr>
        <w:t>Кафедра дерматології, венерології та медичної косметології</w:t>
      </w:r>
    </w:p>
    <w:p w:rsidR="00447CD4" w:rsidRDefault="00447CD4" w:rsidP="00D602D2">
      <w:pPr>
        <w:spacing w:after="0"/>
        <w:ind w:left="142" w:right="142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м. Харків, Україна</w:t>
      </w:r>
    </w:p>
    <w:p w:rsidR="00447CD4" w:rsidRPr="005A2AB0" w:rsidRDefault="00447CD4" w:rsidP="00D602D2">
      <w:pPr>
        <w:spacing w:after="0"/>
        <w:ind w:left="142" w:right="142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 w:rsidRPr="00447CD4">
        <w:rPr>
          <w:rFonts w:ascii="Times New Roman" w:hAnsi="Times New Roman" w:cs="Times New Roman"/>
          <w:sz w:val="24"/>
          <w:szCs w:val="24"/>
          <w:lang w:val="uk-UA"/>
        </w:rPr>
        <w:t>е-</w:t>
      </w:r>
      <w:proofErr w:type="spellStart"/>
      <w:r w:rsidRPr="00447CD4">
        <w:rPr>
          <w:rFonts w:ascii="Times New Roman" w:hAnsi="Times New Roman" w:cs="Times New Roman"/>
          <w:sz w:val="24"/>
          <w:szCs w:val="24"/>
        </w:rPr>
        <w:t>mail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: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alla</w:t>
      </w:r>
      <w:proofErr w:type="spellEnd"/>
      <w:r w:rsidRPr="005A2AB0">
        <w:rPr>
          <w:rFonts w:ascii="Times New Roman" w:hAnsi="Times New Roman" w:cs="Times New Roman"/>
          <w:sz w:val="24"/>
          <w:szCs w:val="24"/>
          <w:lang w:val="uk-UA"/>
        </w:rPr>
        <w:t>096@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ukr</w:t>
      </w:r>
      <w:proofErr w:type="spellEnd"/>
      <w:r w:rsidRPr="005A2AB0">
        <w:rPr>
          <w:rFonts w:ascii="Times New Roman" w:hAnsi="Times New Roman" w:cs="Times New Roman"/>
          <w:sz w:val="24"/>
          <w:szCs w:val="24"/>
          <w:lang w:val="uk-UA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net</w:t>
      </w:r>
    </w:p>
    <w:p w:rsidR="00DA2553" w:rsidRPr="00447CD4" w:rsidRDefault="009421BB" w:rsidP="00D602D2">
      <w:pPr>
        <w:spacing w:after="0"/>
        <w:ind w:left="142" w:right="142"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47CD4">
        <w:rPr>
          <w:rFonts w:ascii="Times New Roman" w:hAnsi="Times New Roman" w:cs="Times New Roman"/>
          <w:sz w:val="24"/>
          <w:szCs w:val="24"/>
          <w:lang w:val="uk-UA"/>
        </w:rPr>
        <w:t>Б</w:t>
      </w:r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>ільшість захворювань шкіри супроводжуються розвитком запального процесу і порушенням клітинних механізмів регенерації, перебудовою судинно</w:t>
      </w:r>
      <w:r w:rsidR="005B5D4D" w:rsidRPr="00447CD4">
        <w:rPr>
          <w:rFonts w:ascii="Times New Roman" w:hAnsi="Times New Roman" w:cs="Times New Roman"/>
          <w:sz w:val="24"/>
          <w:szCs w:val="24"/>
          <w:lang w:val="uk-UA"/>
        </w:rPr>
        <w:t>ї</w:t>
      </w:r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і лімфатично</w:t>
      </w:r>
      <w:r w:rsidR="005B5D4D" w:rsidRPr="00447CD4">
        <w:rPr>
          <w:rFonts w:ascii="Times New Roman" w:hAnsi="Times New Roman" w:cs="Times New Roman"/>
          <w:sz w:val="24"/>
          <w:szCs w:val="24"/>
          <w:lang w:val="uk-UA"/>
        </w:rPr>
        <w:t>ї</w:t>
      </w:r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B5D4D" w:rsidRPr="00447CD4">
        <w:rPr>
          <w:rFonts w:ascii="Times New Roman" w:hAnsi="Times New Roman" w:cs="Times New Roman"/>
          <w:sz w:val="24"/>
          <w:szCs w:val="24"/>
          <w:lang w:val="uk-UA"/>
        </w:rPr>
        <w:t>систем шкіри</w:t>
      </w:r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, зміною </w:t>
      </w:r>
      <w:proofErr w:type="spellStart"/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>інерваціонного</w:t>
      </w:r>
      <w:proofErr w:type="spellEnd"/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апарату, хімічного складу і структурної архітектоніки </w:t>
      </w:r>
      <w:proofErr w:type="spellStart"/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>матриксу</w:t>
      </w:r>
      <w:proofErr w:type="spellEnd"/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A2553" w:rsidRPr="00447CD4" w:rsidRDefault="0025608D" w:rsidP="00D602D2">
      <w:pPr>
        <w:spacing w:after="0"/>
        <w:ind w:left="142" w:right="142"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47CD4">
        <w:rPr>
          <w:rFonts w:ascii="Times New Roman" w:hAnsi="Times New Roman" w:cs="Times New Roman"/>
          <w:sz w:val="24"/>
          <w:szCs w:val="24"/>
          <w:lang w:val="uk-UA"/>
        </w:rPr>
        <w:t>Завд</w:t>
      </w:r>
      <w:r w:rsidR="005B5D4D" w:rsidRPr="00447CD4">
        <w:rPr>
          <w:rFonts w:ascii="Times New Roman" w:hAnsi="Times New Roman" w:cs="Times New Roman"/>
          <w:sz w:val="24"/>
          <w:szCs w:val="24"/>
          <w:lang w:val="uk-UA"/>
        </w:rPr>
        <w:t>ання, поставлені перед гістологами, при діагност</w:t>
      </w:r>
      <w:r w:rsidR="007247A0" w:rsidRPr="00447CD4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5B5D4D" w:rsidRPr="00447CD4">
        <w:rPr>
          <w:rFonts w:ascii="Times New Roman" w:hAnsi="Times New Roman" w:cs="Times New Roman"/>
          <w:sz w:val="24"/>
          <w:szCs w:val="24"/>
          <w:lang w:val="uk-UA"/>
        </w:rPr>
        <w:t>ці</w:t>
      </w:r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дерм</w:t>
      </w:r>
      <w:r w:rsidR="00DA2553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атологічної патології </w:t>
      </w:r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дозвол</w:t>
      </w:r>
      <w:r w:rsidR="00DA2553" w:rsidRPr="00447CD4">
        <w:rPr>
          <w:rFonts w:ascii="Times New Roman" w:hAnsi="Times New Roman" w:cs="Times New Roman"/>
          <w:sz w:val="24"/>
          <w:szCs w:val="24"/>
          <w:lang w:val="uk-UA"/>
        </w:rPr>
        <w:t>яють окреслити коло питань, які:</w:t>
      </w:r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по-перше, підлягають наповненню сучасним фактичним матеріалом, по-друге, повинні бути трансформовані в цільові види практичних критеріїв.</w:t>
      </w:r>
    </w:p>
    <w:p w:rsidR="00DA2553" w:rsidRPr="00447CD4" w:rsidRDefault="0025608D" w:rsidP="00D602D2">
      <w:pPr>
        <w:spacing w:after="0"/>
        <w:ind w:left="142" w:right="142"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Оскільки в основі більшості дерматологічних захворювань лежить порушення процесу репарації, логічним </w:t>
      </w:r>
      <w:r w:rsidR="009D779B" w:rsidRPr="00447CD4">
        <w:rPr>
          <w:rFonts w:ascii="Times New Roman" w:hAnsi="Times New Roman" w:cs="Times New Roman"/>
          <w:sz w:val="24"/>
          <w:szCs w:val="24"/>
          <w:lang w:val="uk-UA"/>
        </w:rPr>
        <w:t>буде</w:t>
      </w:r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додаток відповідного розділу по гістології сучасно</w:t>
      </w:r>
      <w:r w:rsidR="009D779B" w:rsidRPr="00447CD4">
        <w:rPr>
          <w:rFonts w:ascii="Times New Roman" w:hAnsi="Times New Roman" w:cs="Times New Roman"/>
          <w:sz w:val="24"/>
          <w:szCs w:val="24"/>
          <w:lang w:val="uk-UA"/>
        </w:rPr>
        <w:t>ю</w:t>
      </w:r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інформацією, що стосується механізмів фізіологічної і репаративної регенерації в різних тканинах шкіри. Однією з найбільш вразливих зон шкіри при різних захворюваннях є епідермодермальн</w:t>
      </w:r>
      <w:r w:rsidR="009D779B" w:rsidRPr="00447CD4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межа. Так, порушення міжклітинних кооперацій в цій області часто супроводжує захворювання, пов'язані з </w:t>
      </w:r>
      <w:proofErr w:type="spellStart"/>
      <w:r w:rsidRPr="00447CD4">
        <w:rPr>
          <w:rFonts w:ascii="Times New Roman" w:hAnsi="Times New Roman" w:cs="Times New Roman"/>
          <w:sz w:val="24"/>
          <w:szCs w:val="24"/>
          <w:lang w:val="uk-UA"/>
        </w:rPr>
        <w:t>гіперпроліферацією</w:t>
      </w:r>
      <w:proofErr w:type="spellEnd"/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і порушенням </w:t>
      </w:r>
      <w:proofErr w:type="spellStart"/>
      <w:r w:rsidRPr="00447CD4">
        <w:rPr>
          <w:rFonts w:ascii="Times New Roman" w:hAnsi="Times New Roman" w:cs="Times New Roman"/>
          <w:sz w:val="24"/>
          <w:szCs w:val="24"/>
          <w:lang w:val="uk-UA"/>
        </w:rPr>
        <w:t>кератинізації</w:t>
      </w:r>
      <w:proofErr w:type="spellEnd"/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r w:rsidR="009D779B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псоріаз, хронічні рани, </w:t>
      </w:r>
      <w:proofErr w:type="spellStart"/>
      <w:r w:rsidR="009D779B" w:rsidRPr="00447CD4">
        <w:rPr>
          <w:rFonts w:ascii="Times New Roman" w:hAnsi="Times New Roman" w:cs="Times New Roman"/>
          <w:sz w:val="24"/>
          <w:szCs w:val="24"/>
          <w:lang w:val="uk-UA"/>
        </w:rPr>
        <w:t>бульозні</w:t>
      </w:r>
      <w:proofErr w:type="spellEnd"/>
      <w:r w:rsidR="00DA2553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дерматози).</w:t>
      </w:r>
    </w:p>
    <w:p w:rsidR="00265F8E" w:rsidRPr="00447CD4" w:rsidRDefault="0025608D" w:rsidP="00D602D2">
      <w:pPr>
        <w:spacing w:after="0"/>
        <w:ind w:left="142" w:right="142"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47CD4">
        <w:rPr>
          <w:rFonts w:ascii="Times New Roman" w:hAnsi="Times New Roman" w:cs="Times New Roman"/>
          <w:sz w:val="24"/>
          <w:szCs w:val="24"/>
          <w:lang w:val="uk-UA"/>
        </w:rPr>
        <w:t>Це спонукає перенести акцент при вивченні дано</w:t>
      </w:r>
      <w:r w:rsidR="00DA2553" w:rsidRPr="00447CD4">
        <w:rPr>
          <w:rFonts w:ascii="Times New Roman" w:hAnsi="Times New Roman" w:cs="Times New Roman"/>
          <w:sz w:val="24"/>
          <w:szCs w:val="24"/>
          <w:lang w:val="uk-UA"/>
        </w:rPr>
        <w:t>го питання на морфофункціональний</w:t>
      </w:r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зв'язок між епідермісом і сосочков</w:t>
      </w:r>
      <w:r w:rsidR="00DA2553" w:rsidRPr="00447CD4">
        <w:rPr>
          <w:rFonts w:ascii="Times New Roman" w:hAnsi="Times New Roman" w:cs="Times New Roman"/>
          <w:sz w:val="24"/>
          <w:szCs w:val="24"/>
          <w:lang w:val="uk-UA"/>
        </w:rPr>
        <w:t>им</w:t>
      </w:r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шаром дерми. Важливо сформулювати цільові види діяльності лікарів лабораторної діагностики, </w:t>
      </w:r>
      <w:r w:rsidR="00DA2553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які </w:t>
      </w:r>
      <w:r w:rsidRPr="00447CD4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="00265F8E" w:rsidRPr="00447CD4">
        <w:rPr>
          <w:rFonts w:ascii="Times New Roman" w:hAnsi="Times New Roman" w:cs="Times New Roman"/>
          <w:sz w:val="24"/>
          <w:szCs w:val="24"/>
          <w:lang w:val="uk-UA"/>
        </w:rPr>
        <w:t>ов'язані з умінням аналізувати:</w:t>
      </w:r>
    </w:p>
    <w:p w:rsidR="00265F8E" w:rsidRPr="00447CD4" w:rsidRDefault="0025608D" w:rsidP="00D602D2">
      <w:pPr>
        <w:spacing w:after="0"/>
        <w:ind w:left="142" w:right="142"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47CD4">
        <w:rPr>
          <w:rFonts w:ascii="Times New Roman" w:hAnsi="Times New Roman" w:cs="Times New Roman"/>
          <w:sz w:val="24"/>
          <w:szCs w:val="24"/>
          <w:lang w:val="uk-UA"/>
        </w:rPr>
        <w:t>1) структуру, хімічний склад і функції</w:t>
      </w:r>
      <w:r w:rsidR="00265F8E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базальної мембрани;</w:t>
      </w:r>
    </w:p>
    <w:p w:rsidR="00265F8E" w:rsidRPr="00447CD4" w:rsidRDefault="00265F8E" w:rsidP="00D602D2">
      <w:pPr>
        <w:spacing w:after="0"/>
        <w:ind w:left="142" w:right="142"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2) </w:t>
      </w:r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>морфологію базальних кератиноцитів і їх зв'язок з базально</w:t>
      </w:r>
      <w:r w:rsidR="009D779B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ю </w:t>
      </w:r>
      <w:r w:rsidRPr="00447CD4">
        <w:rPr>
          <w:rFonts w:ascii="Times New Roman" w:hAnsi="Times New Roman" w:cs="Times New Roman"/>
          <w:sz w:val="24"/>
          <w:szCs w:val="24"/>
          <w:lang w:val="uk-UA"/>
        </w:rPr>
        <w:t>мембраною (БМ);</w:t>
      </w:r>
    </w:p>
    <w:p w:rsidR="00265F8E" w:rsidRPr="00447CD4" w:rsidRDefault="0025608D" w:rsidP="00D602D2">
      <w:pPr>
        <w:spacing w:after="0"/>
        <w:ind w:left="142" w:right="142"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47CD4">
        <w:rPr>
          <w:rFonts w:ascii="Times New Roman" w:hAnsi="Times New Roman" w:cs="Times New Roman"/>
          <w:sz w:val="24"/>
          <w:szCs w:val="24"/>
          <w:lang w:val="uk-UA"/>
        </w:rPr>
        <w:t>3) клітинні і гуморальні фактори дерми, що впливають на проліферацію і диференціюван</w:t>
      </w:r>
      <w:r w:rsidR="00265F8E" w:rsidRPr="00447CD4">
        <w:rPr>
          <w:rFonts w:ascii="Times New Roman" w:hAnsi="Times New Roman" w:cs="Times New Roman"/>
          <w:sz w:val="24"/>
          <w:szCs w:val="24"/>
          <w:lang w:val="uk-UA"/>
        </w:rPr>
        <w:t>ня епідермісу, а також механічний зв'язок з дермою;</w:t>
      </w:r>
    </w:p>
    <w:p w:rsidR="00265F8E" w:rsidRPr="00447CD4" w:rsidRDefault="0025608D" w:rsidP="00D602D2">
      <w:pPr>
        <w:spacing w:after="0"/>
        <w:ind w:left="142" w:right="142"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47CD4">
        <w:rPr>
          <w:rFonts w:ascii="Times New Roman" w:hAnsi="Times New Roman" w:cs="Times New Roman"/>
          <w:sz w:val="24"/>
          <w:szCs w:val="24"/>
          <w:lang w:val="uk-UA"/>
        </w:rPr>
        <w:t>4) диференціювання кератиноцитів з урахува</w:t>
      </w:r>
      <w:r w:rsidR="00265F8E" w:rsidRPr="00447CD4">
        <w:rPr>
          <w:rFonts w:ascii="Times New Roman" w:hAnsi="Times New Roman" w:cs="Times New Roman"/>
          <w:sz w:val="24"/>
          <w:szCs w:val="24"/>
          <w:lang w:val="uk-UA"/>
        </w:rPr>
        <w:t>нням використовуваних маркерів.</w:t>
      </w:r>
    </w:p>
    <w:p w:rsidR="00265F8E" w:rsidRPr="00447CD4" w:rsidRDefault="0025608D" w:rsidP="00D602D2">
      <w:pPr>
        <w:spacing w:after="0"/>
        <w:ind w:left="142" w:right="142"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По-перше, важливо усвідомити, що хімічні компоненти БМ і </w:t>
      </w:r>
      <w:proofErr w:type="spellStart"/>
      <w:r w:rsidRPr="00447CD4">
        <w:rPr>
          <w:rFonts w:ascii="Times New Roman" w:hAnsi="Times New Roman" w:cs="Times New Roman"/>
          <w:sz w:val="24"/>
          <w:szCs w:val="24"/>
          <w:lang w:val="uk-UA"/>
        </w:rPr>
        <w:t>інтегріновие</w:t>
      </w:r>
      <w:proofErr w:type="spellEnd"/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рецептори </w:t>
      </w:r>
      <w:proofErr w:type="spellStart"/>
      <w:r w:rsidRPr="00447CD4">
        <w:rPr>
          <w:rFonts w:ascii="Times New Roman" w:hAnsi="Times New Roman" w:cs="Times New Roman"/>
          <w:sz w:val="24"/>
          <w:szCs w:val="24"/>
          <w:lang w:val="uk-UA"/>
        </w:rPr>
        <w:t>кератино</w:t>
      </w:r>
      <w:r w:rsidR="00265F8E" w:rsidRPr="00447CD4">
        <w:rPr>
          <w:rFonts w:ascii="Times New Roman" w:hAnsi="Times New Roman" w:cs="Times New Roman"/>
          <w:sz w:val="24"/>
          <w:szCs w:val="24"/>
          <w:lang w:val="uk-UA"/>
        </w:rPr>
        <w:t>цитів</w:t>
      </w:r>
      <w:proofErr w:type="spellEnd"/>
      <w:r w:rsidR="00265F8E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беруть участь в регуляції  </w:t>
      </w:r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проліферації і міграції клітин епідермісу, а </w:t>
      </w:r>
      <w:proofErr w:type="spellStart"/>
      <w:r w:rsidRPr="00447CD4">
        <w:rPr>
          <w:rFonts w:ascii="Times New Roman" w:hAnsi="Times New Roman" w:cs="Times New Roman"/>
          <w:sz w:val="24"/>
          <w:szCs w:val="24"/>
          <w:lang w:val="uk-UA"/>
        </w:rPr>
        <w:t>паракрін</w:t>
      </w:r>
      <w:r w:rsidR="00E6132A" w:rsidRPr="00447CD4">
        <w:rPr>
          <w:rFonts w:ascii="Times New Roman" w:hAnsi="Times New Roman" w:cs="Times New Roman"/>
          <w:sz w:val="24"/>
          <w:szCs w:val="24"/>
          <w:lang w:val="uk-UA"/>
        </w:rPr>
        <w:t>ні</w:t>
      </w:r>
      <w:proofErr w:type="spellEnd"/>
      <w:r w:rsidR="005A2AB0">
        <w:rPr>
          <w:rFonts w:ascii="Times New Roman" w:hAnsi="Times New Roman" w:cs="Times New Roman"/>
          <w:sz w:val="24"/>
          <w:szCs w:val="24"/>
          <w:lang w:val="uk-UA"/>
        </w:rPr>
        <w:t xml:space="preserve"> ф</w:t>
      </w:r>
      <w:bookmarkStart w:id="0" w:name="_GoBack"/>
      <w:bookmarkEnd w:id="0"/>
      <w:r w:rsidRPr="00447CD4">
        <w:rPr>
          <w:rFonts w:ascii="Times New Roman" w:hAnsi="Times New Roman" w:cs="Times New Roman"/>
          <w:sz w:val="24"/>
          <w:szCs w:val="24"/>
          <w:lang w:val="uk-UA"/>
        </w:rPr>
        <w:t>актори лейкоцитів</w:t>
      </w:r>
      <w:r w:rsidR="005A2AB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47CD4">
        <w:rPr>
          <w:rFonts w:ascii="Times New Roman" w:hAnsi="Times New Roman" w:cs="Times New Roman"/>
          <w:sz w:val="24"/>
          <w:szCs w:val="24"/>
          <w:lang w:val="uk-UA"/>
        </w:rPr>
        <w:t>(наприкл</w:t>
      </w:r>
      <w:r w:rsidR="00265F8E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ад </w:t>
      </w:r>
      <w:proofErr w:type="spellStart"/>
      <w:r w:rsidRPr="00447CD4">
        <w:rPr>
          <w:rFonts w:ascii="Times New Roman" w:hAnsi="Times New Roman" w:cs="Times New Roman"/>
          <w:sz w:val="24"/>
          <w:szCs w:val="24"/>
          <w:lang w:val="uk-UA"/>
        </w:rPr>
        <w:t>лейкотрієни</w:t>
      </w:r>
      <w:proofErr w:type="spellEnd"/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447CD4">
        <w:rPr>
          <w:rFonts w:ascii="Times New Roman" w:hAnsi="Times New Roman" w:cs="Times New Roman"/>
          <w:sz w:val="24"/>
          <w:szCs w:val="24"/>
          <w:lang w:val="uk-UA"/>
        </w:rPr>
        <w:t>цитокіни</w:t>
      </w:r>
      <w:proofErr w:type="spellEnd"/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proofErr w:type="spellStart"/>
      <w:r w:rsidRPr="00447CD4">
        <w:rPr>
          <w:rFonts w:ascii="Times New Roman" w:hAnsi="Times New Roman" w:cs="Times New Roman"/>
          <w:sz w:val="24"/>
          <w:szCs w:val="24"/>
          <w:lang w:val="uk-UA"/>
        </w:rPr>
        <w:t>протеази</w:t>
      </w:r>
      <w:proofErr w:type="spellEnd"/>
      <w:r w:rsidRPr="00447CD4">
        <w:rPr>
          <w:rFonts w:ascii="Times New Roman" w:hAnsi="Times New Roman" w:cs="Times New Roman"/>
          <w:sz w:val="24"/>
          <w:szCs w:val="24"/>
          <w:lang w:val="uk-UA"/>
        </w:rPr>
        <w:t>) мо</w:t>
      </w:r>
      <w:r w:rsidR="00265F8E" w:rsidRPr="00447CD4">
        <w:rPr>
          <w:rFonts w:ascii="Times New Roman" w:hAnsi="Times New Roman" w:cs="Times New Roman"/>
          <w:sz w:val="24"/>
          <w:szCs w:val="24"/>
          <w:lang w:val="uk-UA"/>
        </w:rPr>
        <w:t>дулюють стан епідермо-</w:t>
      </w:r>
      <w:proofErr w:type="spellStart"/>
      <w:r w:rsidR="00265F8E" w:rsidRPr="00447CD4">
        <w:rPr>
          <w:rFonts w:ascii="Times New Roman" w:hAnsi="Times New Roman" w:cs="Times New Roman"/>
          <w:sz w:val="24"/>
          <w:szCs w:val="24"/>
          <w:lang w:val="uk-UA"/>
        </w:rPr>
        <w:t>дермальної</w:t>
      </w:r>
      <w:proofErr w:type="spellEnd"/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A29E4" w:rsidRPr="00447CD4">
        <w:rPr>
          <w:rFonts w:ascii="Times New Roman" w:hAnsi="Times New Roman" w:cs="Times New Roman"/>
          <w:sz w:val="24"/>
          <w:szCs w:val="24"/>
          <w:lang w:val="uk-UA"/>
        </w:rPr>
        <w:t>межі</w:t>
      </w:r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. По-друге, відновлення епідермісу безпосередньо пов'язано з поділом клітин переважно базального шару. У фізіологічних умовах посилення проліферації клітин супроводжується прискоренням їх міграції вздовж БМ, що забезпечує рівномірний розподіл кератиноцитів уздовж усього пласту </w:t>
      </w:r>
      <w:proofErr w:type="spellStart"/>
      <w:r w:rsidRPr="00447CD4">
        <w:rPr>
          <w:rFonts w:ascii="Times New Roman" w:hAnsi="Times New Roman" w:cs="Times New Roman"/>
          <w:sz w:val="24"/>
          <w:szCs w:val="24"/>
          <w:lang w:val="uk-UA"/>
        </w:rPr>
        <w:t>епідеміс</w:t>
      </w:r>
      <w:r w:rsidR="009A29E4" w:rsidRPr="00447CD4">
        <w:rPr>
          <w:rFonts w:ascii="Times New Roman" w:hAnsi="Times New Roman" w:cs="Times New Roman"/>
          <w:sz w:val="24"/>
          <w:szCs w:val="24"/>
          <w:lang w:val="uk-UA"/>
        </w:rPr>
        <w:t>у</w:t>
      </w:r>
      <w:proofErr w:type="spellEnd"/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. Стимулятором цих процесів є сімейство </w:t>
      </w:r>
      <w:proofErr w:type="spellStart"/>
      <w:r w:rsidRPr="00447CD4">
        <w:rPr>
          <w:rFonts w:ascii="Times New Roman" w:hAnsi="Times New Roman" w:cs="Times New Roman"/>
          <w:sz w:val="24"/>
          <w:szCs w:val="24"/>
          <w:lang w:val="uk-UA"/>
        </w:rPr>
        <w:t>тирозинкіназ</w:t>
      </w:r>
      <w:proofErr w:type="spellEnd"/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, асоційованих з </w:t>
      </w:r>
      <w:proofErr w:type="spellStart"/>
      <w:r w:rsidRPr="00447CD4">
        <w:rPr>
          <w:rFonts w:ascii="Times New Roman" w:hAnsi="Times New Roman" w:cs="Times New Roman"/>
          <w:sz w:val="24"/>
          <w:szCs w:val="24"/>
          <w:lang w:val="uk-UA"/>
        </w:rPr>
        <w:t>інтегринами</w:t>
      </w:r>
      <w:proofErr w:type="spellEnd"/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і рецепторами до чинників зростання, включаючи епідермальний фактор росту (EGF), </w:t>
      </w:r>
      <w:proofErr w:type="spellStart"/>
      <w:r w:rsidRPr="00447CD4">
        <w:rPr>
          <w:rFonts w:ascii="Times New Roman" w:hAnsi="Times New Roman" w:cs="Times New Roman"/>
          <w:sz w:val="24"/>
          <w:szCs w:val="24"/>
          <w:lang w:val="uk-UA"/>
        </w:rPr>
        <w:t>трансформуючий</w:t>
      </w:r>
      <w:proofErr w:type="spellEnd"/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фактор росту (TGFα) і </w:t>
      </w:r>
      <w:proofErr w:type="spellStart"/>
      <w:r w:rsidRPr="00447CD4">
        <w:rPr>
          <w:rFonts w:ascii="Times New Roman" w:hAnsi="Times New Roman" w:cs="Times New Roman"/>
          <w:sz w:val="24"/>
          <w:szCs w:val="24"/>
          <w:lang w:val="uk-UA"/>
        </w:rPr>
        <w:t>інсуліноподібний</w:t>
      </w:r>
      <w:proofErr w:type="spellEnd"/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фактор росту (ILGF).</w:t>
      </w:r>
    </w:p>
    <w:p w:rsidR="0025608D" w:rsidRPr="00447CD4" w:rsidRDefault="00265F8E" w:rsidP="00D602D2">
      <w:pPr>
        <w:spacing w:after="0"/>
        <w:ind w:left="142" w:right="142"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47CD4">
        <w:rPr>
          <w:rFonts w:ascii="Times New Roman" w:hAnsi="Times New Roman" w:cs="Times New Roman"/>
          <w:sz w:val="24"/>
          <w:szCs w:val="24"/>
          <w:lang w:val="uk-UA"/>
        </w:rPr>
        <w:t>Додатково</w:t>
      </w:r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слід зазначити інформацію про маркери адгезії, проліферації, диференціювання та </w:t>
      </w:r>
      <w:proofErr w:type="spellStart"/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>апоптозу</w:t>
      </w:r>
      <w:proofErr w:type="spellEnd"/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клітин епідермісу здорової людини</w:t>
      </w:r>
      <w:r w:rsidR="009A29E4" w:rsidRPr="00447CD4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яка </w:t>
      </w:r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дозволить не тільки конкретизувати критерії цих </w:t>
      </w:r>
      <w:proofErr w:type="spellStart"/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>морфогене</w:t>
      </w:r>
      <w:r w:rsidRPr="00447CD4">
        <w:rPr>
          <w:rFonts w:ascii="Times New Roman" w:hAnsi="Times New Roman" w:cs="Times New Roman"/>
          <w:sz w:val="24"/>
          <w:szCs w:val="24"/>
          <w:lang w:val="uk-UA"/>
        </w:rPr>
        <w:t>тических</w:t>
      </w:r>
      <w:proofErr w:type="spellEnd"/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процесів в нормі, але й</w:t>
      </w:r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трактувати кінетику клітинних популяцій при різних захворюваннях. Так, на сьогоднішній день оцін</w:t>
      </w:r>
      <w:r w:rsidR="007247A0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ка експресії Ki67, </w:t>
      </w:r>
      <w:proofErr w:type="spellStart"/>
      <w:r w:rsidR="007247A0" w:rsidRPr="00447CD4">
        <w:rPr>
          <w:rFonts w:ascii="Times New Roman" w:hAnsi="Times New Roman" w:cs="Times New Roman"/>
          <w:sz w:val="24"/>
          <w:szCs w:val="24"/>
          <w:lang w:val="uk-UA"/>
        </w:rPr>
        <w:t>циклінів</w:t>
      </w:r>
      <w:proofErr w:type="spellEnd"/>
      <w:r w:rsidR="007247A0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і </w:t>
      </w:r>
      <w:proofErr w:type="spellStart"/>
      <w:r w:rsidR="007247A0" w:rsidRPr="00447CD4">
        <w:rPr>
          <w:rFonts w:ascii="Times New Roman" w:hAnsi="Times New Roman" w:cs="Times New Roman"/>
          <w:sz w:val="24"/>
          <w:szCs w:val="24"/>
          <w:lang w:val="uk-UA"/>
        </w:rPr>
        <w:t>ци</w:t>
      </w:r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>клінза</w:t>
      </w:r>
      <w:r w:rsidR="00112448" w:rsidRPr="00447CD4">
        <w:rPr>
          <w:rFonts w:ascii="Times New Roman" w:hAnsi="Times New Roman" w:cs="Times New Roman"/>
          <w:sz w:val="24"/>
          <w:szCs w:val="24"/>
          <w:lang w:val="uk-UA"/>
        </w:rPr>
        <w:t>лежних</w:t>
      </w:r>
      <w:proofErr w:type="spellEnd"/>
      <w:r w:rsidR="00112448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12448" w:rsidRPr="00447CD4">
        <w:rPr>
          <w:rFonts w:ascii="Times New Roman" w:hAnsi="Times New Roman" w:cs="Times New Roman"/>
          <w:sz w:val="24"/>
          <w:szCs w:val="24"/>
          <w:lang w:val="uk-UA"/>
        </w:rPr>
        <w:t>кі</w:t>
      </w:r>
      <w:r w:rsidRPr="00447CD4">
        <w:rPr>
          <w:rFonts w:ascii="Times New Roman" w:hAnsi="Times New Roman" w:cs="Times New Roman"/>
          <w:sz w:val="24"/>
          <w:szCs w:val="24"/>
          <w:lang w:val="uk-UA"/>
        </w:rPr>
        <w:t>наз</w:t>
      </w:r>
      <w:proofErr w:type="spellEnd"/>
      <w:r w:rsidRPr="00447CD4">
        <w:rPr>
          <w:rFonts w:ascii="Times New Roman" w:hAnsi="Times New Roman" w:cs="Times New Roman"/>
          <w:sz w:val="24"/>
          <w:szCs w:val="24"/>
          <w:lang w:val="uk-UA"/>
        </w:rPr>
        <w:t>, які</w:t>
      </w:r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відображають статус клітинного циклу, а також регуляторів </w:t>
      </w:r>
      <w:proofErr w:type="spellStart"/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>апоптозу</w:t>
      </w:r>
      <w:proofErr w:type="spellEnd"/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- р53, </w:t>
      </w:r>
      <w:proofErr w:type="spellStart"/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>Fas</w:t>
      </w:r>
      <w:proofErr w:type="spellEnd"/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і комплекс</w:t>
      </w:r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у bcl2 / </w:t>
      </w:r>
      <w:proofErr w:type="spellStart"/>
      <w:r w:rsidRPr="00447CD4">
        <w:rPr>
          <w:rFonts w:ascii="Times New Roman" w:hAnsi="Times New Roman" w:cs="Times New Roman"/>
          <w:sz w:val="24"/>
          <w:szCs w:val="24"/>
          <w:lang w:val="uk-UA"/>
        </w:rPr>
        <w:t>bax</w:t>
      </w:r>
      <w:proofErr w:type="spellEnd"/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широко використовую</w:t>
      </w:r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ться в дерматологічній і онкологічній практиці для інтерпретації механізмів </w:t>
      </w:r>
      <w:proofErr w:type="spellStart"/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>гіпер</w:t>
      </w:r>
      <w:r w:rsidRPr="00447CD4">
        <w:rPr>
          <w:rFonts w:ascii="Times New Roman" w:hAnsi="Times New Roman" w:cs="Times New Roman"/>
          <w:sz w:val="24"/>
          <w:szCs w:val="24"/>
          <w:lang w:val="uk-UA"/>
        </w:rPr>
        <w:t>пластичних</w:t>
      </w:r>
      <w:proofErr w:type="spellEnd"/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процесів, </w:t>
      </w:r>
      <w:proofErr w:type="spellStart"/>
      <w:r w:rsidRPr="00447CD4">
        <w:rPr>
          <w:rFonts w:ascii="Times New Roman" w:hAnsi="Times New Roman" w:cs="Times New Roman"/>
          <w:sz w:val="24"/>
          <w:szCs w:val="24"/>
          <w:lang w:val="uk-UA"/>
        </w:rPr>
        <w:t>акантолиза</w:t>
      </w:r>
      <w:proofErr w:type="spellEnd"/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та</w:t>
      </w:r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неоплаз</w:t>
      </w:r>
      <w:r w:rsidR="00112448" w:rsidRPr="00447CD4">
        <w:rPr>
          <w:rFonts w:ascii="Times New Roman" w:hAnsi="Times New Roman" w:cs="Times New Roman"/>
          <w:sz w:val="24"/>
          <w:szCs w:val="24"/>
          <w:lang w:val="uk-UA"/>
        </w:rPr>
        <w:t>ій</w:t>
      </w:r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. Використання маркера СD1α дозволяє оцінити участь клітин </w:t>
      </w:r>
      <w:proofErr w:type="spellStart"/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>Лангерганса</w:t>
      </w:r>
      <w:proofErr w:type="spellEnd"/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в порушенні </w:t>
      </w:r>
      <w:r w:rsidRPr="00447CD4">
        <w:rPr>
          <w:rFonts w:ascii="Times New Roman" w:hAnsi="Times New Roman" w:cs="Times New Roman"/>
          <w:sz w:val="24"/>
          <w:szCs w:val="24"/>
          <w:lang w:val="uk-UA"/>
        </w:rPr>
        <w:t>процесів проліферації і кінетиці</w:t>
      </w:r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кератиноцитів.</w:t>
      </w:r>
    </w:p>
    <w:p w:rsidR="0025608D" w:rsidRPr="00447CD4" w:rsidRDefault="009421BB" w:rsidP="00D602D2">
      <w:pPr>
        <w:spacing w:after="0"/>
        <w:ind w:left="142" w:right="142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r w:rsidR="00B63768" w:rsidRPr="00447CD4">
        <w:rPr>
          <w:rFonts w:ascii="Times New Roman" w:hAnsi="Times New Roman" w:cs="Times New Roman"/>
          <w:sz w:val="24"/>
          <w:szCs w:val="24"/>
          <w:lang w:val="uk-UA"/>
        </w:rPr>
        <w:t>Запро</w:t>
      </w:r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>понований підхід</w:t>
      </w:r>
      <w:r w:rsidR="00265F8E" w:rsidRPr="00447CD4">
        <w:rPr>
          <w:rFonts w:ascii="Times New Roman" w:hAnsi="Times New Roman" w:cs="Times New Roman"/>
          <w:sz w:val="24"/>
          <w:szCs w:val="24"/>
          <w:lang w:val="uk-UA"/>
        </w:rPr>
        <w:t>, який</w:t>
      </w:r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спрямований на формування конкретного клінічного погляду, </w:t>
      </w:r>
      <w:r w:rsidR="00B63768" w:rsidRPr="00447CD4">
        <w:rPr>
          <w:rFonts w:ascii="Times New Roman" w:hAnsi="Times New Roman" w:cs="Times New Roman"/>
          <w:sz w:val="24"/>
          <w:szCs w:val="24"/>
          <w:lang w:val="uk-UA"/>
        </w:rPr>
        <w:t>базується</w:t>
      </w:r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на теоретичній підготовці. Це забезпечує клінічну мотивацію, а </w:t>
      </w:r>
      <w:r w:rsidR="00B63768" w:rsidRPr="00447CD4">
        <w:rPr>
          <w:rFonts w:ascii="Times New Roman" w:hAnsi="Times New Roman" w:cs="Times New Roman"/>
          <w:sz w:val="24"/>
          <w:szCs w:val="24"/>
          <w:lang w:val="uk-UA"/>
        </w:rPr>
        <w:t>також</w:t>
      </w:r>
      <w:r w:rsidR="0025608D" w:rsidRPr="00447CD4">
        <w:rPr>
          <w:rFonts w:ascii="Times New Roman" w:hAnsi="Times New Roman" w:cs="Times New Roman"/>
          <w:sz w:val="24"/>
          <w:szCs w:val="24"/>
          <w:lang w:val="uk-UA"/>
        </w:rPr>
        <w:t xml:space="preserve"> окреслює коло питань, </w:t>
      </w:r>
      <w:r w:rsidR="00AA7B1E" w:rsidRPr="00447CD4">
        <w:rPr>
          <w:rFonts w:ascii="Times New Roman" w:hAnsi="Times New Roman" w:cs="Times New Roman"/>
          <w:sz w:val="24"/>
          <w:szCs w:val="24"/>
          <w:lang w:val="uk-UA"/>
        </w:rPr>
        <w:t>які є актуальними клініцистам.</w:t>
      </w:r>
    </w:p>
    <w:sectPr w:rsidR="0025608D" w:rsidRPr="00447C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10B8"/>
    <w:rsid w:val="0009659A"/>
    <w:rsid w:val="00112448"/>
    <w:rsid w:val="001C6732"/>
    <w:rsid w:val="0025608D"/>
    <w:rsid w:val="00265F8E"/>
    <w:rsid w:val="00447CD4"/>
    <w:rsid w:val="00461644"/>
    <w:rsid w:val="00580232"/>
    <w:rsid w:val="00591C1A"/>
    <w:rsid w:val="005A2AB0"/>
    <w:rsid w:val="005B5D4D"/>
    <w:rsid w:val="005E74B2"/>
    <w:rsid w:val="007247A0"/>
    <w:rsid w:val="007A0693"/>
    <w:rsid w:val="00874D5F"/>
    <w:rsid w:val="008E029E"/>
    <w:rsid w:val="009421BB"/>
    <w:rsid w:val="009A29E4"/>
    <w:rsid w:val="009D779B"/>
    <w:rsid w:val="00AA7B1E"/>
    <w:rsid w:val="00B63768"/>
    <w:rsid w:val="00B67D78"/>
    <w:rsid w:val="00C610B8"/>
    <w:rsid w:val="00C73E7B"/>
    <w:rsid w:val="00CE2A6B"/>
    <w:rsid w:val="00D602D2"/>
    <w:rsid w:val="00DA2553"/>
    <w:rsid w:val="00E6132A"/>
    <w:rsid w:val="00F26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DBB6C5"/>
  <w15:docId w15:val="{ADBA047B-4B59-4937-9EE5-9FF4ADC86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2A35FA-075B-486C-BEEA-148F608D0E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545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Береговая</dc:creator>
  <cp:lastModifiedBy>Татьяна</cp:lastModifiedBy>
  <cp:revision>3</cp:revision>
  <cp:lastPrinted>2017-10-10T08:22:00Z</cp:lastPrinted>
  <dcterms:created xsi:type="dcterms:W3CDTF">2017-12-13T10:05:00Z</dcterms:created>
  <dcterms:modified xsi:type="dcterms:W3CDTF">2017-12-13T10:06:00Z</dcterms:modified>
</cp:coreProperties>
</file>