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6EEE25" w14:textId="69F21E95" w:rsidR="00502B33" w:rsidRDefault="00671F3F" w:rsidP="009C2F16">
      <w:pPr>
        <w:shd w:val="clear" w:color="auto" w:fill="FFFFFF"/>
        <w:autoSpaceDE w:val="0"/>
        <w:autoSpaceDN w:val="0"/>
        <w:adjustRightInd w:val="0"/>
        <w:spacing w:after="0" w:line="360" w:lineRule="auto"/>
        <w:ind w:firstLine="420"/>
        <w:jc w:val="center"/>
        <w:rPr>
          <w:rFonts w:ascii="Times New Roman" w:hAnsi="Times New Roman" w:cs="Times New Roman"/>
          <w:b/>
          <w:bCs/>
          <w:kern w:val="28"/>
          <w:lang w:val="uk-UA"/>
        </w:rPr>
      </w:pPr>
      <w:r>
        <w:rPr>
          <w:rFonts w:ascii="Times New Roman" w:hAnsi="Times New Roman" w:cs="Times New Roman"/>
          <w:b/>
          <w:bCs/>
          <w:kern w:val="28"/>
          <w:lang w:val="uk-UA"/>
        </w:rPr>
        <w:t>МІНІСТЕРСТВО ОХОРОНИ ЗДОРОВ’Я УКРАЇНИ</w:t>
      </w:r>
    </w:p>
    <w:p w14:paraId="1EB2E194" w14:textId="77777777" w:rsidR="00502B33" w:rsidRDefault="00671F3F" w:rsidP="009C2F16">
      <w:pPr>
        <w:shd w:val="clear" w:color="auto" w:fill="FFFFFF"/>
        <w:autoSpaceDE w:val="0"/>
        <w:autoSpaceDN w:val="0"/>
        <w:adjustRightInd w:val="0"/>
        <w:spacing w:after="0" w:line="360" w:lineRule="auto"/>
        <w:jc w:val="center"/>
        <w:rPr>
          <w:rFonts w:ascii="Times New Roman" w:hAnsi="Times New Roman" w:cs="Times New Roman"/>
          <w:b/>
          <w:bCs/>
          <w:kern w:val="28"/>
          <w:lang w:val="uk-UA"/>
        </w:rPr>
      </w:pPr>
      <w:r>
        <w:rPr>
          <w:rFonts w:ascii="Times New Roman" w:hAnsi="Times New Roman" w:cs="Times New Roman"/>
          <w:b/>
          <w:bCs/>
          <w:kern w:val="28"/>
          <w:lang w:val="uk-UA"/>
        </w:rPr>
        <w:t>ХАРКІВСЬКИЙ НАЦІОНАЛЬНИЙ МЕДИЧНИЙ УНІВЕРСИТЕТ КАФЕДРА КЛІНІЧНОЇ ЛАБОРАТОРНОЇ ДІАГНОСТИКИ</w:t>
      </w:r>
    </w:p>
    <w:p w14:paraId="4F849FF7" w14:textId="77777777" w:rsidR="00502B33" w:rsidRDefault="00502B33">
      <w:pPr>
        <w:shd w:val="clear" w:color="auto" w:fill="FFFFFF"/>
        <w:autoSpaceDE w:val="0"/>
        <w:autoSpaceDN w:val="0"/>
        <w:adjustRightInd w:val="0"/>
        <w:jc w:val="center"/>
        <w:rPr>
          <w:rFonts w:ascii="Times New Roman" w:hAnsi="Times New Roman" w:cs="Times New Roman"/>
          <w:b/>
          <w:bCs/>
          <w:kern w:val="28"/>
          <w:lang w:val="uk-UA"/>
        </w:rPr>
      </w:pPr>
    </w:p>
    <w:p w14:paraId="2DF99F39" w14:textId="77777777" w:rsidR="00502B33" w:rsidRDefault="00502B33">
      <w:pPr>
        <w:shd w:val="clear" w:color="auto" w:fill="FFFFFF"/>
        <w:autoSpaceDE w:val="0"/>
        <w:autoSpaceDN w:val="0"/>
        <w:adjustRightInd w:val="0"/>
        <w:jc w:val="center"/>
        <w:rPr>
          <w:rFonts w:ascii="Times New Roman" w:hAnsi="Times New Roman" w:cs="Times New Roman"/>
          <w:b/>
          <w:bCs/>
          <w:kern w:val="28"/>
          <w:lang w:val="uk-UA"/>
        </w:rPr>
      </w:pPr>
    </w:p>
    <w:p w14:paraId="5C5E150A" w14:textId="77777777" w:rsidR="00502B33" w:rsidRPr="00F72B85" w:rsidRDefault="00502B33">
      <w:pPr>
        <w:shd w:val="clear" w:color="auto" w:fill="FFFFFF"/>
        <w:autoSpaceDE w:val="0"/>
        <w:autoSpaceDN w:val="0"/>
        <w:adjustRightInd w:val="0"/>
        <w:jc w:val="center"/>
        <w:rPr>
          <w:rFonts w:ascii="Times New Roman" w:hAnsi="Times New Roman" w:cs="Times New Roman"/>
          <w:kern w:val="28"/>
          <w:lang w:val="ru-RU"/>
        </w:rPr>
      </w:pPr>
    </w:p>
    <w:p w14:paraId="2059F77A" w14:textId="77777777" w:rsidR="00502B33" w:rsidRPr="00441016" w:rsidRDefault="00671F3F">
      <w:pPr>
        <w:shd w:val="clear" w:color="auto" w:fill="FFFFFF"/>
        <w:autoSpaceDE w:val="0"/>
        <w:autoSpaceDN w:val="0"/>
        <w:adjustRightInd w:val="0"/>
        <w:jc w:val="right"/>
        <w:rPr>
          <w:rFonts w:ascii="Times New Roman" w:hAnsi="Times New Roman" w:cs="Times New Roman"/>
          <w:kern w:val="28"/>
          <w:lang w:val="ru-RU"/>
        </w:rPr>
      </w:pPr>
      <w:r>
        <w:rPr>
          <w:rFonts w:ascii="Times New Roman" w:hAnsi="Times New Roman" w:cs="Times New Roman"/>
          <w:b/>
          <w:bCs/>
          <w:kern w:val="28"/>
          <w:lang w:val="uk-UA"/>
        </w:rPr>
        <w:t>Допущено до захисту</w:t>
      </w:r>
    </w:p>
    <w:p w14:paraId="3677CACE" w14:textId="77777777" w:rsidR="00502B33" w:rsidRPr="00F72B85" w:rsidRDefault="00671F3F">
      <w:pPr>
        <w:shd w:val="clear" w:color="auto" w:fill="FFFFFF"/>
        <w:autoSpaceDE w:val="0"/>
        <w:autoSpaceDN w:val="0"/>
        <w:adjustRightInd w:val="0"/>
        <w:jc w:val="right"/>
        <w:rPr>
          <w:rFonts w:ascii="Times New Roman" w:hAnsi="Times New Roman" w:cs="Times New Roman"/>
          <w:kern w:val="28"/>
          <w:lang w:val="ru-RU"/>
        </w:rPr>
      </w:pPr>
      <w:r>
        <w:rPr>
          <w:rFonts w:ascii="Times New Roman" w:hAnsi="Times New Roman" w:cs="Times New Roman"/>
          <w:kern w:val="28"/>
          <w:lang w:val="uk-UA"/>
        </w:rPr>
        <w:t>протокол засідання кафедри №___</w:t>
      </w:r>
    </w:p>
    <w:p w14:paraId="2CABFF41" w14:textId="77777777" w:rsidR="00502B33" w:rsidRDefault="00671F3F">
      <w:pPr>
        <w:shd w:val="clear" w:color="auto" w:fill="FFFFFF"/>
        <w:autoSpaceDE w:val="0"/>
        <w:autoSpaceDN w:val="0"/>
        <w:adjustRightInd w:val="0"/>
        <w:jc w:val="right"/>
        <w:rPr>
          <w:rFonts w:ascii="Times New Roman" w:hAnsi="Times New Roman" w:cs="Times New Roman"/>
          <w:kern w:val="28"/>
          <w:lang w:val="uk-UA"/>
        </w:rPr>
      </w:pPr>
      <w:r>
        <w:rPr>
          <w:rFonts w:ascii="Times New Roman" w:hAnsi="Times New Roman" w:cs="Times New Roman"/>
          <w:kern w:val="28"/>
          <w:lang w:val="uk-UA"/>
        </w:rPr>
        <w:t xml:space="preserve">від «    » </w:t>
      </w:r>
      <w:r w:rsidRPr="00F72B85">
        <w:rPr>
          <w:rFonts w:ascii="Times New Roman" w:hAnsi="Times New Roman" w:cs="Times New Roman"/>
          <w:kern w:val="28"/>
          <w:lang w:val="ru-RU"/>
        </w:rPr>
        <w:t xml:space="preserve">    </w:t>
      </w:r>
      <w:r>
        <w:rPr>
          <w:rFonts w:ascii="Times New Roman" w:hAnsi="Times New Roman" w:cs="Times New Roman"/>
          <w:kern w:val="28"/>
          <w:lang w:val="uk-UA"/>
        </w:rPr>
        <w:t xml:space="preserve"> 20</w:t>
      </w:r>
      <w:r w:rsidRPr="00F72B85">
        <w:rPr>
          <w:rFonts w:ascii="Times New Roman" w:hAnsi="Times New Roman" w:cs="Times New Roman"/>
          <w:kern w:val="28"/>
          <w:lang w:val="ru-RU"/>
        </w:rPr>
        <w:t xml:space="preserve">   </w:t>
      </w:r>
      <w:r>
        <w:rPr>
          <w:rFonts w:ascii="Times New Roman" w:hAnsi="Times New Roman" w:cs="Times New Roman"/>
          <w:kern w:val="28"/>
          <w:lang w:val="uk-UA"/>
        </w:rPr>
        <w:t xml:space="preserve"> р.</w:t>
      </w:r>
    </w:p>
    <w:p w14:paraId="5D6C1FDA" w14:textId="77777777" w:rsidR="00502B33" w:rsidRDefault="00671F3F">
      <w:pPr>
        <w:shd w:val="clear" w:color="auto" w:fill="FFFFFF"/>
        <w:autoSpaceDE w:val="0"/>
        <w:autoSpaceDN w:val="0"/>
        <w:adjustRightInd w:val="0"/>
        <w:jc w:val="right"/>
        <w:rPr>
          <w:rFonts w:ascii="Times New Roman" w:hAnsi="Times New Roman" w:cs="Times New Roman"/>
          <w:kern w:val="28"/>
          <w:lang w:val="uk-UA"/>
        </w:rPr>
      </w:pPr>
      <w:r>
        <w:rPr>
          <w:rFonts w:ascii="Times New Roman" w:hAnsi="Times New Roman" w:cs="Times New Roman"/>
          <w:kern w:val="28"/>
          <w:lang w:val="uk-UA"/>
        </w:rPr>
        <w:t>Зав. кафедрою проф.</w:t>
      </w:r>
    </w:p>
    <w:p w14:paraId="28AA0B69" w14:textId="3C9A2C76" w:rsidR="00502B33" w:rsidRDefault="00671F3F" w:rsidP="00647B60">
      <w:pPr>
        <w:shd w:val="clear" w:color="auto" w:fill="FFFFFF"/>
        <w:autoSpaceDE w:val="0"/>
        <w:autoSpaceDN w:val="0"/>
        <w:adjustRightInd w:val="0"/>
        <w:jc w:val="right"/>
        <w:rPr>
          <w:rFonts w:ascii="Times New Roman" w:hAnsi="Times New Roman" w:cs="Times New Roman"/>
          <w:kern w:val="28"/>
          <w:lang w:val="ru-RU"/>
        </w:rPr>
      </w:pPr>
      <w:r>
        <w:rPr>
          <w:rFonts w:ascii="Times New Roman" w:hAnsi="Times New Roman" w:cs="Times New Roman"/>
          <w:kern w:val="28"/>
          <w:u w:val="single"/>
          <w:lang w:val="uk-UA"/>
        </w:rPr>
        <w:t xml:space="preserve">                           </w:t>
      </w:r>
      <w:r>
        <w:rPr>
          <w:rFonts w:ascii="Times New Roman" w:hAnsi="Times New Roman" w:cs="Times New Roman"/>
          <w:kern w:val="28"/>
          <w:lang w:val="uk-UA"/>
        </w:rPr>
        <w:t xml:space="preserve">  Залюбовська О. І.</w:t>
      </w:r>
    </w:p>
    <w:p w14:paraId="376297A9" w14:textId="77777777" w:rsidR="00647B60" w:rsidRPr="00647B60" w:rsidRDefault="00647B60" w:rsidP="00647B60">
      <w:pPr>
        <w:shd w:val="clear" w:color="auto" w:fill="FFFFFF"/>
        <w:autoSpaceDE w:val="0"/>
        <w:autoSpaceDN w:val="0"/>
        <w:adjustRightInd w:val="0"/>
        <w:jc w:val="right"/>
        <w:rPr>
          <w:rFonts w:ascii="Times New Roman" w:hAnsi="Times New Roman" w:cs="Times New Roman"/>
          <w:kern w:val="28"/>
          <w:lang w:val="ru-RU"/>
        </w:rPr>
      </w:pPr>
    </w:p>
    <w:p w14:paraId="1E847A9C" w14:textId="77777777" w:rsidR="00502B33" w:rsidRDefault="00502B33">
      <w:pPr>
        <w:shd w:val="clear" w:color="auto" w:fill="FFFFFF"/>
        <w:autoSpaceDE w:val="0"/>
        <w:autoSpaceDN w:val="0"/>
        <w:adjustRightInd w:val="0"/>
        <w:jc w:val="center"/>
        <w:rPr>
          <w:rFonts w:ascii="Times New Roman" w:hAnsi="Times New Roman" w:cs="Times New Roman"/>
          <w:b/>
          <w:bCs/>
          <w:kern w:val="28"/>
          <w:lang w:val="uk-UA"/>
        </w:rPr>
      </w:pPr>
    </w:p>
    <w:p w14:paraId="5B6086BD" w14:textId="77777777" w:rsidR="00502B33" w:rsidRPr="00F72B85" w:rsidRDefault="00671F3F">
      <w:pPr>
        <w:shd w:val="clear" w:color="auto" w:fill="FFFFFF"/>
        <w:autoSpaceDE w:val="0"/>
        <w:autoSpaceDN w:val="0"/>
        <w:adjustRightInd w:val="0"/>
        <w:jc w:val="center"/>
        <w:rPr>
          <w:rFonts w:ascii="Times New Roman" w:hAnsi="Times New Roman" w:cs="Times New Roman"/>
          <w:kern w:val="28"/>
          <w:lang w:val="ru-RU"/>
        </w:rPr>
      </w:pPr>
      <w:r>
        <w:rPr>
          <w:rFonts w:ascii="Times New Roman" w:hAnsi="Times New Roman" w:cs="Times New Roman"/>
          <w:b/>
          <w:bCs/>
          <w:kern w:val="28"/>
          <w:lang w:val="uk-UA"/>
        </w:rPr>
        <w:t>МАГІСТЕРСЬКА РОБОТА</w:t>
      </w:r>
    </w:p>
    <w:p w14:paraId="211DF939" w14:textId="77777777" w:rsidR="00502B33" w:rsidRPr="00F72B85" w:rsidRDefault="00671F3F">
      <w:pPr>
        <w:shd w:val="clear" w:color="auto" w:fill="FFFFFF"/>
        <w:autoSpaceDE w:val="0"/>
        <w:autoSpaceDN w:val="0"/>
        <w:adjustRightInd w:val="0"/>
        <w:jc w:val="center"/>
        <w:rPr>
          <w:rFonts w:ascii="Times New Roman" w:hAnsi="Times New Roman" w:cs="Times New Roman"/>
          <w:kern w:val="28"/>
          <w:lang w:val="ru-RU"/>
        </w:rPr>
      </w:pPr>
      <w:r>
        <w:rPr>
          <w:rFonts w:ascii="Times New Roman" w:hAnsi="Times New Roman" w:cs="Times New Roman"/>
          <w:b/>
          <w:bCs/>
          <w:kern w:val="28"/>
          <w:lang w:val="uk-UA"/>
        </w:rPr>
        <w:t>НА ТЕМУ:</w:t>
      </w:r>
    </w:p>
    <w:p w14:paraId="37D5C660" w14:textId="3C7BB939" w:rsidR="00502B33" w:rsidRPr="00441016" w:rsidRDefault="00671F3F" w:rsidP="00441016">
      <w:pPr>
        <w:shd w:val="clear" w:color="auto" w:fill="FFFFFF"/>
        <w:autoSpaceDE w:val="0"/>
        <w:autoSpaceDN w:val="0"/>
        <w:adjustRightInd w:val="0"/>
        <w:jc w:val="center"/>
        <w:rPr>
          <w:rFonts w:ascii="Times New Roman" w:hAnsi="Times New Roman" w:cs="Times New Roman"/>
          <w:kern w:val="28"/>
          <w:lang w:val="uk-UA"/>
        </w:rPr>
      </w:pPr>
      <w:r>
        <w:rPr>
          <w:rFonts w:ascii="Times New Roman" w:hAnsi="Times New Roman" w:cs="Times New Roman"/>
          <w:kern w:val="28"/>
          <w:lang w:val="uk-UA"/>
        </w:rPr>
        <w:t>«Клініко-лабораторні показники в оцінці ступеня тяжкості серцевої</w:t>
      </w:r>
      <w:r>
        <w:rPr>
          <w:rFonts w:ascii="Times New Roman" w:hAnsi="Times New Roman" w:cs="Times New Roman"/>
          <w:kern w:val="28"/>
          <w:lang w:val="uk-UA"/>
        </w:rPr>
        <w:br/>
        <w:t>недостатності»</w:t>
      </w:r>
    </w:p>
    <w:p w14:paraId="4683BB51"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4DEAAAB8"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39AB97C0"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443959BD"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124C1A03"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73B5648D" w14:textId="77777777" w:rsidR="00647B60" w:rsidRDefault="00647B60" w:rsidP="00647B60">
      <w:pPr>
        <w:shd w:val="clear" w:color="auto" w:fill="FFFFFF"/>
        <w:wordWrap w:val="0"/>
        <w:autoSpaceDE w:val="0"/>
        <w:autoSpaceDN w:val="0"/>
        <w:adjustRightInd w:val="0"/>
        <w:jc w:val="right"/>
        <w:rPr>
          <w:rFonts w:ascii="Times New Roman" w:hAnsi="Times New Roman" w:cs="Times New Roman"/>
          <w:kern w:val="28"/>
          <w:lang w:val="uk-UA"/>
        </w:rPr>
      </w:pPr>
    </w:p>
    <w:p w14:paraId="20C70E3B" w14:textId="6734725D" w:rsidR="00647B60" w:rsidRDefault="00671F3F" w:rsidP="00647B60">
      <w:pPr>
        <w:shd w:val="clear" w:color="auto" w:fill="FFFFFF"/>
        <w:wordWrap w:val="0"/>
        <w:autoSpaceDE w:val="0"/>
        <w:autoSpaceDN w:val="0"/>
        <w:adjustRightInd w:val="0"/>
        <w:jc w:val="right"/>
        <w:rPr>
          <w:rFonts w:ascii="Times New Roman" w:hAnsi="Times New Roman" w:cs="Times New Roman"/>
          <w:kern w:val="28"/>
          <w:lang w:val="uk-UA"/>
        </w:rPr>
      </w:pPr>
      <w:r>
        <w:rPr>
          <w:rFonts w:ascii="Times New Roman" w:hAnsi="Times New Roman" w:cs="Times New Roman"/>
          <w:kern w:val="28"/>
          <w:lang w:val="uk-UA"/>
        </w:rPr>
        <w:t>Виконавець: Голик Леонід Валерійович</w:t>
      </w:r>
    </w:p>
    <w:p w14:paraId="387206AA" w14:textId="77777777" w:rsidR="00647B60" w:rsidRDefault="00671F3F" w:rsidP="00647B60">
      <w:pPr>
        <w:shd w:val="clear" w:color="auto" w:fill="FFFFFF"/>
        <w:autoSpaceDE w:val="0"/>
        <w:autoSpaceDN w:val="0"/>
        <w:adjustRightInd w:val="0"/>
        <w:jc w:val="right"/>
        <w:rPr>
          <w:rFonts w:ascii="Times New Roman" w:hAnsi="Times New Roman" w:cs="Times New Roman"/>
          <w:kern w:val="28"/>
          <w:lang w:val="ru-RU"/>
        </w:rPr>
      </w:pPr>
      <w:r>
        <w:rPr>
          <w:rFonts w:ascii="Times New Roman" w:hAnsi="Times New Roman" w:cs="Times New Roman"/>
          <w:kern w:val="28"/>
          <w:lang w:val="uk-UA"/>
        </w:rPr>
        <w:t>Науковий керівник:</w:t>
      </w:r>
      <w:r w:rsidR="00441016">
        <w:rPr>
          <w:rFonts w:ascii="Times New Roman" w:hAnsi="Times New Roman" w:cs="Times New Roman"/>
          <w:kern w:val="28"/>
          <w:lang w:val="ru-RU"/>
        </w:rPr>
        <w:t xml:space="preserve"> Березнякова Марина Євгенівна</w:t>
      </w:r>
    </w:p>
    <w:p w14:paraId="27C1896A" w14:textId="290ED0EE" w:rsidR="00502B33" w:rsidRPr="00647B60" w:rsidRDefault="00441016" w:rsidP="00647B60">
      <w:pPr>
        <w:shd w:val="clear" w:color="auto" w:fill="FFFFFF"/>
        <w:autoSpaceDE w:val="0"/>
        <w:autoSpaceDN w:val="0"/>
        <w:adjustRightInd w:val="0"/>
        <w:jc w:val="right"/>
        <w:rPr>
          <w:rFonts w:ascii="Times New Roman" w:hAnsi="Times New Roman" w:cs="Times New Roman"/>
          <w:kern w:val="28"/>
          <w:lang w:val="ru-RU"/>
        </w:rPr>
      </w:pPr>
      <w:r>
        <w:rPr>
          <w:rFonts w:ascii="Times New Roman" w:hAnsi="Times New Roman" w:cs="Times New Roman"/>
          <w:kern w:val="28"/>
          <w:lang w:val="ru-RU"/>
        </w:rPr>
        <w:t xml:space="preserve"> </w:t>
      </w:r>
    </w:p>
    <w:p w14:paraId="46C163E6" w14:textId="17E42870" w:rsidR="00502B33" w:rsidRDefault="00671F3F">
      <w:pPr>
        <w:jc w:val="center"/>
        <w:rPr>
          <w:rFonts w:ascii="Times New Roman" w:hAnsi="Times New Roman" w:cs="Times New Roman"/>
          <w:kern w:val="28"/>
          <w:lang w:val="uk-UA"/>
        </w:rPr>
        <w:sectPr w:rsidR="00502B33" w:rsidSect="0084710C">
          <w:pgSz w:w="12240" w:h="15840"/>
          <w:pgMar w:top="1134" w:right="850" w:bottom="1134" w:left="1701" w:header="720" w:footer="720" w:gutter="0"/>
          <w:pgNumType w:start="2"/>
          <w:cols w:space="0"/>
          <w:docGrid w:linePitch="360"/>
        </w:sectPr>
      </w:pPr>
      <w:r>
        <w:rPr>
          <w:rFonts w:ascii="Times New Roman" w:hAnsi="Times New Roman" w:cs="Times New Roman"/>
          <w:kern w:val="28"/>
          <w:lang w:val="uk-UA"/>
        </w:rPr>
        <w:t>Харків-20</w:t>
      </w:r>
      <w:r w:rsidRPr="00441016">
        <w:rPr>
          <w:rFonts w:ascii="Times New Roman" w:hAnsi="Times New Roman" w:cs="Times New Roman"/>
          <w:kern w:val="28"/>
          <w:lang w:val="ru-RU"/>
        </w:rPr>
        <w:t>24</w:t>
      </w:r>
    </w:p>
    <w:sdt>
      <w:sdtPr>
        <w:rPr>
          <w:rFonts w:ascii="SimSun" w:eastAsia="SimSun" w:hAnsi="SimSun"/>
          <w:sz w:val="21"/>
        </w:rPr>
        <w:id w:val="147451566"/>
        <w:docPartObj>
          <w:docPartGallery w:val="Table of Contents"/>
          <w:docPartUnique/>
        </w:docPartObj>
      </w:sdtPr>
      <w:sdtEndPr>
        <w:rPr>
          <w:rFonts w:ascii="Times New Roman" w:eastAsiaTheme="minorEastAsia" w:hAnsi="Times New Roman" w:cs="Times New Roman"/>
          <w:kern w:val="28"/>
          <w:sz w:val="28"/>
          <w:lang w:val="uk-UA"/>
        </w:rPr>
      </w:sdtEndPr>
      <w:sdtContent>
        <w:p w14:paraId="042257D5" w14:textId="77777777" w:rsidR="00502B33" w:rsidRDefault="00671F3F">
          <w:pPr>
            <w:spacing w:after="0" w:line="240" w:lineRule="auto"/>
            <w:jc w:val="center"/>
            <w:rPr>
              <w:lang w:val="uk-UA"/>
            </w:rPr>
          </w:pPr>
          <w:r>
            <w:rPr>
              <w:rFonts w:ascii="Times New Roman" w:eastAsia="SimSun" w:hAnsi="Times New Roman" w:cs="Times New Roman"/>
              <w:sz w:val="32"/>
              <w:szCs w:val="44"/>
              <w:lang w:val="uk-UA"/>
            </w:rPr>
            <w:t>Зміст</w:t>
          </w:r>
        </w:p>
        <w:p w14:paraId="349041B9" w14:textId="0CAB352A" w:rsidR="00502B33" w:rsidRPr="00EC4BB2" w:rsidRDefault="00671F3F">
          <w:pPr>
            <w:pStyle w:val="11"/>
            <w:tabs>
              <w:tab w:val="right" w:leader="dot" w:pos="9689"/>
            </w:tabs>
            <w:rPr>
              <w:rFonts w:ascii="Times New Roman" w:hAnsi="Times New Roman" w:cs="Times New Roman"/>
            </w:rPr>
          </w:pPr>
          <w:r w:rsidRPr="00EC4BB2">
            <w:rPr>
              <w:rFonts w:ascii="Times New Roman" w:hAnsi="Times New Roman" w:cs="Times New Roman"/>
              <w:kern w:val="28"/>
              <w:lang w:val="uk-UA"/>
            </w:rPr>
            <w:fldChar w:fldCharType="begin"/>
          </w:r>
          <w:r w:rsidRPr="00EC4BB2">
            <w:rPr>
              <w:rFonts w:ascii="Times New Roman" w:hAnsi="Times New Roman" w:cs="Times New Roman"/>
              <w:kern w:val="28"/>
              <w:lang w:val="uk-UA"/>
            </w:rPr>
            <w:instrText xml:space="preserve">TOC \o "1-3" \h \u </w:instrText>
          </w:r>
          <w:r w:rsidRPr="00EC4BB2">
            <w:rPr>
              <w:rFonts w:ascii="Times New Roman" w:hAnsi="Times New Roman" w:cs="Times New Roman"/>
              <w:kern w:val="28"/>
              <w:lang w:val="uk-UA"/>
            </w:rPr>
            <w:fldChar w:fldCharType="separate"/>
          </w:r>
          <w:hyperlink w:anchor="_Toc1479" w:history="1">
            <w:r w:rsidRPr="00EC4BB2">
              <w:rPr>
                <w:rFonts w:ascii="Times New Roman" w:hAnsi="Times New Roman" w:cs="Times New Roman"/>
                <w:lang w:val="uk-UA"/>
              </w:rPr>
              <w:t>Вступ</w:t>
            </w:r>
            <w:r w:rsidRPr="00EC4BB2">
              <w:rPr>
                <w:rFonts w:ascii="Times New Roman" w:hAnsi="Times New Roman" w:cs="Times New Roman"/>
              </w:rPr>
              <w:tab/>
            </w:r>
          </w:hyperlink>
        </w:p>
        <w:p w14:paraId="1D362AA7" w14:textId="39EFD27A" w:rsidR="00502B33" w:rsidRPr="00EC4BB2" w:rsidRDefault="00DF2112">
          <w:pPr>
            <w:pStyle w:val="11"/>
            <w:tabs>
              <w:tab w:val="right" w:leader="dot" w:pos="9689"/>
            </w:tabs>
            <w:rPr>
              <w:rFonts w:ascii="Times New Roman" w:hAnsi="Times New Roman" w:cs="Times New Roman"/>
            </w:rPr>
          </w:pPr>
          <w:hyperlink w:anchor="_Toc30142" w:history="1">
            <w:r w:rsidR="00671F3F" w:rsidRPr="00EC4BB2">
              <w:rPr>
                <w:rFonts w:ascii="Times New Roman" w:hAnsi="Times New Roman" w:cs="Times New Roman"/>
                <w:lang w:val="uk-UA"/>
              </w:rPr>
              <w:t>РОЗДІЛ 1.  КЛІНІКО-ЛАБОРАТОРНІ ПОКАЗНИКИ В ОЦІНЦІ СТУПЕНЯ ТЯЖКОСТІ СЕРЦЕВОЇ НЕДОСТАТНОСТІ.</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_Toc30142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5</w:t>
            </w:r>
            <w:r w:rsidR="00671F3F" w:rsidRPr="00EC4BB2">
              <w:rPr>
                <w:rFonts w:ascii="Times New Roman" w:hAnsi="Times New Roman" w:cs="Times New Roman"/>
              </w:rPr>
              <w:fldChar w:fldCharType="end"/>
            </w:r>
          </w:hyperlink>
        </w:p>
        <w:p w14:paraId="420F1758" w14:textId="4E990000" w:rsidR="00502B33" w:rsidRPr="00EC4BB2" w:rsidRDefault="00DF2112">
          <w:pPr>
            <w:pStyle w:val="21"/>
            <w:tabs>
              <w:tab w:val="right" w:leader="dot" w:pos="9689"/>
            </w:tabs>
            <w:ind w:left="560"/>
            <w:rPr>
              <w:rFonts w:ascii="Times New Roman" w:hAnsi="Times New Roman" w:cs="Times New Roman"/>
            </w:rPr>
          </w:pPr>
          <w:hyperlink w:anchor="_Toc9375" w:history="1">
            <w:r w:rsidR="00671F3F" w:rsidRPr="00EC4BB2">
              <w:rPr>
                <w:rFonts w:ascii="Times New Roman" w:hAnsi="Times New Roman" w:cs="Times New Roman"/>
                <w:lang w:val="uk-UA"/>
              </w:rPr>
              <w:t>1.1.2. Термінологія 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_Toc9375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7</w:t>
            </w:r>
            <w:r w:rsidR="00671F3F" w:rsidRPr="00EC4BB2">
              <w:rPr>
                <w:rFonts w:ascii="Times New Roman" w:hAnsi="Times New Roman" w:cs="Times New Roman"/>
              </w:rPr>
              <w:fldChar w:fldCharType="end"/>
            </w:r>
          </w:hyperlink>
        </w:p>
        <w:p w14:paraId="57FF5A2B" w14:textId="010C8BD8" w:rsidR="00502B33" w:rsidRPr="00EC4BB2" w:rsidRDefault="00DF2112">
          <w:pPr>
            <w:pStyle w:val="21"/>
            <w:tabs>
              <w:tab w:val="right" w:leader="dot" w:pos="9689"/>
            </w:tabs>
            <w:ind w:left="560"/>
            <w:rPr>
              <w:rFonts w:ascii="Times New Roman" w:hAnsi="Times New Roman" w:cs="Times New Roman"/>
            </w:rPr>
          </w:pPr>
          <w:hyperlink w:anchor="_Toc21916" w:history="1">
            <w:r w:rsidR="00671F3F" w:rsidRPr="00EC4BB2">
              <w:rPr>
                <w:rFonts w:ascii="Times New Roman" w:hAnsi="Times New Roman" w:cs="Times New Roman"/>
                <w:lang w:val="uk-UA"/>
              </w:rPr>
              <w:t>1.1.3. Епідеміологія 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_Toc21916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8</w:t>
            </w:r>
            <w:r w:rsidR="00671F3F" w:rsidRPr="00EC4BB2">
              <w:rPr>
                <w:rFonts w:ascii="Times New Roman" w:hAnsi="Times New Roman" w:cs="Times New Roman"/>
              </w:rPr>
              <w:fldChar w:fldCharType="end"/>
            </w:r>
          </w:hyperlink>
        </w:p>
        <w:p w14:paraId="7A32FD3B" w14:textId="749FD051" w:rsidR="00502B33" w:rsidRPr="00EC4BB2" w:rsidRDefault="00DF2112">
          <w:pPr>
            <w:pStyle w:val="21"/>
            <w:tabs>
              <w:tab w:val="right" w:leader="dot" w:pos="9689"/>
            </w:tabs>
            <w:ind w:left="560"/>
            <w:rPr>
              <w:rFonts w:ascii="Times New Roman" w:hAnsi="Times New Roman" w:cs="Times New Roman"/>
            </w:rPr>
          </w:pPr>
          <w:hyperlink w:anchor="_Toc7159" w:history="1">
            <w:r w:rsidR="00671F3F" w:rsidRPr="00EC4BB2">
              <w:rPr>
                <w:rFonts w:ascii="Times New Roman" w:hAnsi="Times New Roman" w:cs="Times New Roman"/>
                <w:lang w:val="uk-UA"/>
              </w:rPr>
              <w:t>1.1.4. Прогноз 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_Toc7159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9</w:t>
            </w:r>
            <w:r w:rsidR="00671F3F" w:rsidRPr="00EC4BB2">
              <w:rPr>
                <w:rFonts w:ascii="Times New Roman" w:hAnsi="Times New Roman" w:cs="Times New Roman"/>
              </w:rPr>
              <w:fldChar w:fldCharType="end"/>
            </w:r>
          </w:hyperlink>
        </w:p>
        <w:p w14:paraId="1129C9EE" w14:textId="6DADEBC8" w:rsidR="00502B33" w:rsidRPr="00EC4BB2" w:rsidRDefault="00DF2112">
          <w:pPr>
            <w:pStyle w:val="21"/>
            <w:tabs>
              <w:tab w:val="right" w:leader="dot" w:pos="9689"/>
            </w:tabs>
            <w:ind w:left="560"/>
            <w:rPr>
              <w:rFonts w:ascii="Times New Roman" w:hAnsi="Times New Roman" w:cs="Times New Roman"/>
            </w:rPr>
          </w:pPr>
          <w:hyperlink w:anchor="_Toc18012" w:history="1">
            <w:r w:rsidR="00671F3F" w:rsidRPr="00EC4BB2">
              <w:rPr>
                <w:rFonts w:ascii="Times New Roman" w:hAnsi="Times New Roman" w:cs="Times New Roman"/>
                <w:lang w:val="uk-UA"/>
              </w:rPr>
              <w:t>Висновок до розділу</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_Toc18012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10</w:t>
            </w:r>
            <w:r w:rsidR="00671F3F" w:rsidRPr="00EC4BB2">
              <w:rPr>
                <w:rFonts w:ascii="Times New Roman" w:hAnsi="Times New Roman" w:cs="Times New Roman"/>
              </w:rPr>
              <w:fldChar w:fldCharType="end"/>
            </w:r>
          </w:hyperlink>
        </w:p>
        <w:p w14:paraId="0B346EEE" w14:textId="33A384E0" w:rsidR="00502B33" w:rsidRPr="00EC4BB2" w:rsidRDefault="00DF2112">
          <w:pPr>
            <w:pStyle w:val="11"/>
            <w:tabs>
              <w:tab w:val="right" w:leader="dot" w:pos="9689"/>
            </w:tabs>
            <w:rPr>
              <w:rFonts w:ascii="Times New Roman" w:hAnsi="Times New Roman" w:cs="Times New Roman"/>
            </w:rPr>
          </w:pPr>
          <w:hyperlink w:anchor="_Toc29309" w:history="1">
            <w:r w:rsidR="00671F3F" w:rsidRPr="00EC4BB2">
              <w:rPr>
                <w:rFonts w:ascii="Times New Roman" w:hAnsi="Times New Roman" w:cs="Times New Roman"/>
                <w:lang w:val="uk-UA"/>
              </w:rPr>
              <w:t>РОЗДІЛ 2.</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_Toc29309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11</w:t>
            </w:r>
            <w:r w:rsidR="00671F3F" w:rsidRPr="00EC4BB2">
              <w:rPr>
                <w:rFonts w:ascii="Times New Roman" w:hAnsi="Times New Roman" w:cs="Times New Roman"/>
              </w:rPr>
              <w:fldChar w:fldCharType="end"/>
            </w:r>
          </w:hyperlink>
        </w:p>
        <w:p w14:paraId="75904E2A" w14:textId="1B8E567A" w:rsidR="00502B33" w:rsidRPr="00EC4BB2" w:rsidRDefault="00DF2112">
          <w:pPr>
            <w:pStyle w:val="11"/>
            <w:tabs>
              <w:tab w:val="right" w:leader="dot" w:pos="9689"/>
            </w:tabs>
            <w:rPr>
              <w:rFonts w:ascii="Times New Roman" w:hAnsi="Times New Roman" w:cs="Times New Roman"/>
            </w:rPr>
          </w:pPr>
          <w:hyperlink w:anchor="_Toc16665" w:history="1">
            <w:r w:rsidR="00671F3F" w:rsidRPr="00EC4BB2">
              <w:rPr>
                <w:rFonts w:ascii="Times New Roman" w:hAnsi="Times New Roman" w:cs="Times New Roman"/>
                <w:lang w:val="uk-UA"/>
              </w:rPr>
              <w:t>КЛАСИФІКАЦІЯ СЕРЦЕВОЇ НЕДОСТАТНОСТІ.</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_Toc16665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11</w:t>
            </w:r>
            <w:r w:rsidR="00671F3F" w:rsidRPr="00EC4BB2">
              <w:rPr>
                <w:rFonts w:ascii="Times New Roman" w:hAnsi="Times New Roman" w:cs="Times New Roman"/>
              </w:rPr>
              <w:fldChar w:fldCharType="end"/>
            </w:r>
          </w:hyperlink>
        </w:p>
        <w:p w14:paraId="3C1399D1" w14:textId="75354781" w:rsidR="00502B33" w:rsidRPr="00EC4BB2" w:rsidRDefault="00DF2112">
          <w:pPr>
            <w:pStyle w:val="21"/>
            <w:tabs>
              <w:tab w:val="right" w:leader="dot" w:pos="9689"/>
            </w:tabs>
            <w:ind w:left="560"/>
            <w:rPr>
              <w:rFonts w:ascii="Times New Roman" w:hAnsi="Times New Roman" w:cs="Times New Roman"/>
            </w:rPr>
          </w:pPr>
          <w:hyperlink w:anchor="_Toc7545" w:history="1">
            <w:r w:rsidR="00671F3F" w:rsidRPr="00EC4BB2">
              <w:rPr>
                <w:rFonts w:ascii="Times New Roman" w:hAnsi="Times New Roman" w:cs="Times New Roman"/>
                <w:kern w:val="28"/>
                <w:lang w:val="uk-UA"/>
              </w:rPr>
              <w:t xml:space="preserve"> </w:t>
            </w:r>
            <w:r w:rsidR="00671F3F" w:rsidRPr="00EC4BB2">
              <w:rPr>
                <w:rFonts w:ascii="Times New Roman" w:hAnsi="Times New Roman" w:cs="Times New Roman"/>
                <w:lang w:val="uk-UA"/>
              </w:rPr>
              <w:t>2.1. В</w:t>
            </w:r>
            <w:r w:rsidR="00671F3F" w:rsidRPr="00EC4BB2">
              <w:rPr>
                <w:rFonts w:ascii="Times New Roman" w:hAnsi="Times New Roman" w:cs="Times New Roman"/>
              </w:rPr>
              <w:t>изначення СН залежно від величини ФВ ЛШ</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_Toc7545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11</w:t>
            </w:r>
            <w:r w:rsidR="00671F3F" w:rsidRPr="00EC4BB2">
              <w:rPr>
                <w:rFonts w:ascii="Times New Roman" w:hAnsi="Times New Roman" w:cs="Times New Roman"/>
              </w:rPr>
              <w:fldChar w:fldCharType="end"/>
            </w:r>
          </w:hyperlink>
        </w:p>
        <w:p w14:paraId="5700CACE" w14:textId="180519FE" w:rsidR="00502B33" w:rsidRPr="00EC4BB2" w:rsidRDefault="00DF2112">
          <w:pPr>
            <w:pStyle w:val="21"/>
            <w:tabs>
              <w:tab w:val="right" w:leader="dot" w:pos="9689"/>
            </w:tabs>
            <w:ind w:left="560"/>
            <w:rPr>
              <w:rFonts w:ascii="Times New Roman" w:hAnsi="Times New Roman" w:cs="Times New Roman"/>
            </w:rPr>
          </w:pPr>
          <w:hyperlink w:anchor="_Toc11310" w:history="1">
            <w:r w:rsidR="00671F3F" w:rsidRPr="00EC4BB2">
              <w:rPr>
                <w:rFonts w:ascii="Times New Roman" w:hAnsi="Times New Roman" w:cs="Times New Roman"/>
                <w:lang w:val="uk-UA"/>
              </w:rPr>
              <w:t>2.2  Класифікація серцевої недостатності за клінічними стадіями.</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_Toc11310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12</w:t>
            </w:r>
            <w:r w:rsidR="00671F3F" w:rsidRPr="00EC4BB2">
              <w:rPr>
                <w:rFonts w:ascii="Times New Roman" w:hAnsi="Times New Roman" w:cs="Times New Roman"/>
              </w:rPr>
              <w:fldChar w:fldCharType="end"/>
            </w:r>
          </w:hyperlink>
        </w:p>
        <w:p w14:paraId="54711F8B" w14:textId="4C21AE00" w:rsidR="00502B33" w:rsidRPr="00EC4BB2" w:rsidRDefault="00DF2112">
          <w:pPr>
            <w:pStyle w:val="21"/>
            <w:tabs>
              <w:tab w:val="right" w:leader="dot" w:pos="9689"/>
            </w:tabs>
            <w:ind w:left="560"/>
            <w:rPr>
              <w:rFonts w:ascii="Times New Roman" w:hAnsi="Times New Roman" w:cs="Times New Roman"/>
            </w:rPr>
          </w:pPr>
          <w:hyperlink w:anchor="_Toc24389" w:history="1">
            <w:r w:rsidR="00671F3F" w:rsidRPr="00EC4BB2">
              <w:rPr>
                <w:rFonts w:ascii="Times New Roman" w:hAnsi="Times New Roman" w:cs="Times New Roman"/>
                <w:lang w:val="uk-UA"/>
              </w:rPr>
              <w:t xml:space="preserve">2.3 Класифікація серцевої недостатності за </w:t>
            </w:r>
            <w:r w:rsidR="00671F3F" w:rsidRPr="00EC4BB2">
              <w:rPr>
                <w:rFonts w:ascii="Times New Roman" w:hAnsi="Times New Roman" w:cs="Times New Roman"/>
              </w:rPr>
              <w:t>New York Heart Association (NYHA):</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_Toc24389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13</w:t>
            </w:r>
            <w:r w:rsidR="00671F3F" w:rsidRPr="00EC4BB2">
              <w:rPr>
                <w:rFonts w:ascii="Times New Roman" w:hAnsi="Times New Roman" w:cs="Times New Roman"/>
              </w:rPr>
              <w:fldChar w:fldCharType="end"/>
            </w:r>
          </w:hyperlink>
        </w:p>
        <w:p w14:paraId="12D4081E" w14:textId="4BD8E995" w:rsidR="00502B33" w:rsidRPr="00EC4BB2" w:rsidRDefault="00DF2112">
          <w:pPr>
            <w:pStyle w:val="21"/>
            <w:tabs>
              <w:tab w:val="right" w:leader="dot" w:pos="9689"/>
            </w:tabs>
            <w:ind w:left="560"/>
            <w:rPr>
              <w:rFonts w:ascii="Times New Roman" w:hAnsi="Times New Roman" w:cs="Times New Roman"/>
            </w:rPr>
          </w:pPr>
          <w:hyperlink w:anchor="_Toc2123" w:history="1">
            <w:r w:rsidR="00671F3F" w:rsidRPr="00EC4BB2">
              <w:rPr>
                <w:rFonts w:ascii="Times New Roman" w:hAnsi="Times New Roman" w:cs="Times New Roman"/>
                <w:lang w:val="uk-UA"/>
              </w:rPr>
              <w:t>2.4 Класифікація серцевої недостатності за</w:t>
            </w:r>
            <w:r w:rsidR="00671F3F" w:rsidRPr="00EC4BB2">
              <w:rPr>
                <w:rFonts w:ascii="Times New Roman" w:hAnsi="Times New Roman" w:cs="Times New Roman"/>
                <w:lang w:val="uk-UA" w:eastAsia="ru-RU"/>
              </w:rPr>
              <w:t xml:space="preserve"> локалізацією серцевого ураження.</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_Toc2123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15</w:t>
            </w:r>
            <w:r w:rsidR="00671F3F" w:rsidRPr="00EC4BB2">
              <w:rPr>
                <w:rFonts w:ascii="Times New Roman" w:hAnsi="Times New Roman" w:cs="Times New Roman"/>
              </w:rPr>
              <w:fldChar w:fldCharType="end"/>
            </w:r>
          </w:hyperlink>
        </w:p>
        <w:p w14:paraId="6B481A99" w14:textId="35D07EBA" w:rsidR="00502B33" w:rsidRPr="00EC4BB2" w:rsidRDefault="00DF2112">
          <w:pPr>
            <w:pStyle w:val="11"/>
            <w:tabs>
              <w:tab w:val="right" w:leader="dot" w:pos="9689"/>
            </w:tabs>
            <w:rPr>
              <w:rFonts w:ascii="Times New Roman" w:hAnsi="Times New Roman" w:cs="Times New Roman"/>
            </w:rPr>
          </w:pPr>
          <w:hyperlink w:anchor="_Toc26249" w:history="1">
            <w:r w:rsidR="00671F3F" w:rsidRPr="00EC4BB2">
              <w:rPr>
                <w:rFonts w:ascii="Times New Roman" w:hAnsi="Times New Roman" w:cs="Times New Roman"/>
                <w:lang w:val="uk-UA"/>
              </w:rPr>
              <w:t>РОЗДІЛ 3.  ПРАКТИЧНА ЧАСТИНА. КЛІНІЧНА ОЦІНКА, ДІАГНОСТИЧНЕ ТА ПРОГНОСТИЧНЕ ЗНАЧЕННЯ МАРКЕРІВ ЛАБОРАТОРНОГО ДОСЛІДЖЕННЯ СЕРЦЕВОЇ НЕДОСТАНОСТІ.</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_Toc26249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16</w:t>
            </w:r>
            <w:r w:rsidR="00671F3F" w:rsidRPr="00EC4BB2">
              <w:rPr>
                <w:rFonts w:ascii="Times New Roman" w:hAnsi="Times New Roman" w:cs="Times New Roman"/>
              </w:rPr>
              <w:fldChar w:fldCharType="end"/>
            </w:r>
          </w:hyperlink>
        </w:p>
        <w:p w14:paraId="48314629" w14:textId="327BA350" w:rsidR="00502B33" w:rsidRPr="00EC4BB2" w:rsidRDefault="00DF2112">
          <w:pPr>
            <w:pStyle w:val="21"/>
            <w:tabs>
              <w:tab w:val="right" w:leader="dot" w:pos="9689"/>
            </w:tabs>
            <w:ind w:left="560"/>
            <w:rPr>
              <w:rFonts w:ascii="Times New Roman" w:hAnsi="Times New Roman" w:cs="Times New Roman"/>
            </w:rPr>
          </w:pPr>
          <w:hyperlink w:anchor="_Toc8013" w:history="1">
            <w:r w:rsidR="00671F3F" w:rsidRPr="00EC4BB2">
              <w:rPr>
                <w:rFonts w:ascii="Times New Roman" w:hAnsi="Times New Roman" w:cs="Times New Roman"/>
                <w:lang w:val="uk-UA"/>
              </w:rPr>
              <w:t>3.1.Скарги та об</w:t>
            </w:r>
            <w:r w:rsidR="00671F3F" w:rsidRPr="00EC4BB2">
              <w:rPr>
                <w:rFonts w:ascii="Times New Roman" w:hAnsi="Times New Roman" w:cs="Times New Roman"/>
              </w:rPr>
              <w:t>’</w:t>
            </w:r>
            <w:r w:rsidR="00671F3F" w:rsidRPr="00EC4BB2">
              <w:rPr>
                <w:rFonts w:ascii="Times New Roman" w:hAnsi="Times New Roman" w:cs="Times New Roman"/>
                <w:lang w:val="uk-UA"/>
              </w:rPr>
              <w:t>єктивні ознаки.</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_Toc8013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16</w:t>
            </w:r>
            <w:r w:rsidR="00671F3F" w:rsidRPr="00EC4BB2">
              <w:rPr>
                <w:rFonts w:ascii="Times New Roman" w:hAnsi="Times New Roman" w:cs="Times New Roman"/>
              </w:rPr>
              <w:fldChar w:fldCharType="end"/>
            </w:r>
          </w:hyperlink>
        </w:p>
        <w:p w14:paraId="255D5FFF" w14:textId="26A5F3A8" w:rsidR="00502B33" w:rsidRPr="00EC4BB2" w:rsidRDefault="00DF2112">
          <w:pPr>
            <w:pStyle w:val="21"/>
            <w:tabs>
              <w:tab w:val="right" w:leader="dot" w:pos="9689"/>
            </w:tabs>
            <w:ind w:left="560"/>
            <w:rPr>
              <w:rFonts w:ascii="Times New Roman" w:hAnsi="Times New Roman" w:cs="Times New Roman"/>
            </w:rPr>
          </w:pPr>
          <w:hyperlink w:anchor="_Toc7226" w:history="1">
            <w:r w:rsidR="00671F3F" w:rsidRPr="00EC4BB2">
              <w:rPr>
                <w:rFonts w:ascii="Times New Roman" w:hAnsi="Times New Roman" w:cs="Times New Roman"/>
                <w:lang w:val="uk-UA"/>
              </w:rPr>
              <w:t>3.1.1. Скарги та об</w:t>
            </w:r>
            <w:r w:rsidR="00671F3F" w:rsidRPr="00EC4BB2">
              <w:rPr>
                <w:rFonts w:ascii="Times New Roman" w:hAnsi="Times New Roman" w:cs="Times New Roman"/>
              </w:rPr>
              <w:t>’</w:t>
            </w:r>
            <w:r w:rsidR="00671F3F" w:rsidRPr="00EC4BB2">
              <w:rPr>
                <w:rFonts w:ascii="Times New Roman" w:hAnsi="Times New Roman" w:cs="Times New Roman"/>
                <w:lang w:val="uk-UA"/>
              </w:rPr>
              <w:t>єктивні ознаки при Гострій серцевій недостатності (ГСН).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_Toc7226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16</w:t>
            </w:r>
            <w:r w:rsidR="00671F3F" w:rsidRPr="00EC4BB2">
              <w:rPr>
                <w:rFonts w:ascii="Times New Roman" w:hAnsi="Times New Roman" w:cs="Times New Roman"/>
              </w:rPr>
              <w:fldChar w:fldCharType="end"/>
            </w:r>
          </w:hyperlink>
        </w:p>
        <w:p w14:paraId="0A388FF5" w14:textId="4533A597" w:rsidR="00502B33" w:rsidRPr="00EC4BB2" w:rsidRDefault="00DF2112">
          <w:pPr>
            <w:pStyle w:val="21"/>
            <w:tabs>
              <w:tab w:val="right" w:leader="dot" w:pos="9689"/>
            </w:tabs>
            <w:ind w:left="560"/>
            <w:rPr>
              <w:rFonts w:ascii="Times New Roman" w:hAnsi="Times New Roman" w:cs="Times New Roman"/>
              <w:lang w:val="uk-UA"/>
            </w:rPr>
          </w:pPr>
          <w:hyperlink w:anchor="_Toc2740" w:history="1">
            <w:r w:rsidR="00671F3F" w:rsidRPr="00EC4BB2">
              <w:rPr>
                <w:rFonts w:ascii="Times New Roman" w:hAnsi="Times New Roman" w:cs="Times New Roman"/>
                <w:lang w:val="uk-UA"/>
              </w:rPr>
              <w:t>3.1.2. Скарги та об</w:t>
            </w:r>
            <w:r w:rsidR="00671F3F" w:rsidRPr="00EC4BB2">
              <w:rPr>
                <w:rFonts w:ascii="Times New Roman" w:hAnsi="Times New Roman" w:cs="Times New Roman"/>
              </w:rPr>
              <w:t>’</w:t>
            </w:r>
            <w:r w:rsidR="00671F3F" w:rsidRPr="00EC4BB2">
              <w:rPr>
                <w:rFonts w:ascii="Times New Roman" w:hAnsi="Times New Roman" w:cs="Times New Roman"/>
                <w:lang w:val="uk-UA"/>
              </w:rPr>
              <w:t>єктивні ознаки при Хронічній серцевій недостатності (ХСН).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_Toc2740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18</w:t>
            </w:r>
            <w:r w:rsidR="00671F3F" w:rsidRPr="00EC4BB2">
              <w:rPr>
                <w:rFonts w:ascii="Times New Roman" w:hAnsi="Times New Roman" w:cs="Times New Roman"/>
              </w:rPr>
              <w:fldChar w:fldCharType="end"/>
            </w:r>
          </w:hyperlink>
        </w:p>
        <w:p w14:paraId="36F76712" w14:textId="4DAC7004" w:rsidR="00502B33" w:rsidRPr="00EC4BB2" w:rsidRDefault="00DF2112">
          <w:pPr>
            <w:pStyle w:val="21"/>
            <w:tabs>
              <w:tab w:val="right" w:leader="dot" w:pos="9689"/>
            </w:tabs>
            <w:ind w:left="560"/>
            <w:rPr>
              <w:rFonts w:ascii="Times New Roman" w:hAnsi="Times New Roman" w:cs="Times New Roman"/>
            </w:rPr>
          </w:pPr>
          <w:hyperlink w:anchor="_Toc32523" w:history="1">
            <w:r w:rsidR="00671F3F" w:rsidRPr="00EC4BB2">
              <w:rPr>
                <w:rFonts w:ascii="Times New Roman" w:hAnsi="Times New Roman" w:cs="Times New Roman"/>
                <w:lang w:val="uk-UA"/>
              </w:rPr>
              <w:t xml:space="preserve"> 3.2. Інструментальні методи дослідження.</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_Toc32523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22</w:t>
            </w:r>
            <w:r w:rsidR="00671F3F" w:rsidRPr="00EC4BB2">
              <w:rPr>
                <w:rFonts w:ascii="Times New Roman" w:hAnsi="Times New Roman" w:cs="Times New Roman"/>
              </w:rPr>
              <w:fldChar w:fldCharType="end"/>
            </w:r>
          </w:hyperlink>
        </w:p>
        <w:p w14:paraId="4C39F8CD" w14:textId="48B0AAF6" w:rsidR="00502B33" w:rsidRPr="00EC4BB2" w:rsidRDefault="00DF2112">
          <w:pPr>
            <w:pStyle w:val="21"/>
            <w:tabs>
              <w:tab w:val="right" w:leader="dot" w:pos="9689"/>
            </w:tabs>
            <w:ind w:left="560"/>
            <w:rPr>
              <w:rFonts w:ascii="Times New Roman" w:hAnsi="Times New Roman" w:cs="Times New Roman"/>
            </w:rPr>
          </w:pPr>
          <w:hyperlink w:anchor="_Toc31942" w:history="1">
            <w:r w:rsidR="00671F3F" w:rsidRPr="00EC4BB2">
              <w:rPr>
                <w:rFonts w:ascii="Times New Roman" w:hAnsi="Times New Roman" w:cs="Times New Roman"/>
                <w:lang w:val="uk-UA"/>
              </w:rPr>
              <w:t>3.2.1. Інструментальні методи дослідження при Гострій серцевій недостатності (ГСН).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_Toc31942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22</w:t>
            </w:r>
            <w:r w:rsidR="00671F3F" w:rsidRPr="00EC4BB2">
              <w:rPr>
                <w:rFonts w:ascii="Times New Roman" w:hAnsi="Times New Roman" w:cs="Times New Roman"/>
              </w:rPr>
              <w:fldChar w:fldCharType="end"/>
            </w:r>
          </w:hyperlink>
        </w:p>
        <w:p w14:paraId="670AB373" w14:textId="348E2C07" w:rsidR="00502B33" w:rsidRPr="00EC4BB2" w:rsidRDefault="00DF2112">
          <w:pPr>
            <w:pStyle w:val="21"/>
            <w:tabs>
              <w:tab w:val="right" w:leader="dot" w:pos="9689"/>
            </w:tabs>
            <w:ind w:left="560"/>
            <w:rPr>
              <w:rFonts w:ascii="Times New Roman" w:hAnsi="Times New Roman" w:cs="Times New Roman"/>
            </w:rPr>
          </w:pPr>
          <w:hyperlink w:anchor="_Toc21168" w:history="1">
            <w:r w:rsidR="00671F3F" w:rsidRPr="00EC4BB2">
              <w:rPr>
                <w:rFonts w:ascii="Times New Roman" w:hAnsi="Times New Roman" w:cs="Times New Roman"/>
                <w:lang w:val="uk-UA"/>
              </w:rPr>
              <w:t xml:space="preserve">3.2.3 </w:t>
            </w:r>
            <w:r w:rsidR="00671F3F" w:rsidRPr="00EC4BB2">
              <w:rPr>
                <w:rFonts w:ascii="Times New Roman" w:hAnsi="Times New Roman" w:cs="Times New Roman"/>
                <w:lang w:val="ru-RU"/>
              </w:rPr>
              <w:t>Інструментальні методи дослідження при хронічній серцевій недостатності</w:t>
            </w:r>
            <w:r w:rsidR="00671F3F" w:rsidRPr="00EC4BB2">
              <w:rPr>
                <w:rFonts w:ascii="Times New Roman" w:hAnsi="Times New Roman" w:cs="Times New Roman"/>
                <w:lang w:val="uk-UA"/>
              </w:rPr>
              <w:t xml:space="preserve"> (ХСН).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_Toc21168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28</w:t>
            </w:r>
            <w:r w:rsidR="00671F3F" w:rsidRPr="00EC4BB2">
              <w:rPr>
                <w:rFonts w:ascii="Times New Roman" w:hAnsi="Times New Roman" w:cs="Times New Roman"/>
              </w:rPr>
              <w:fldChar w:fldCharType="end"/>
            </w:r>
          </w:hyperlink>
        </w:p>
        <w:p w14:paraId="209340F5" w14:textId="0E03D44B" w:rsidR="00502B33" w:rsidRPr="00EC4BB2" w:rsidRDefault="00DF2112">
          <w:pPr>
            <w:pStyle w:val="11"/>
            <w:tabs>
              <w:tab w:val="right" w:leader="dot" w:pos="9689"/>
            </w:tabs>
            <w:rPr>
              <w:rFonts w:ascii="Times New Roman" w:hAnsi="Times New Roman" w:cs="Times New Roman"/>
            </w:rPr>
          </w:pPr>
          <w:hyperlink w:anchor="_Toc12047" w:history="1">
            <w:r w:rsidR="00671F3F" w:rsidRPr="00EC4BB2">
              <w:rPr>
                <w:rFonts w:ascii="Times New Roman" w:hAnsi="Times New Roman" w:cs="Times New Roman"/>
                <w:kern w:val="28"/>
                <w:lang w:val="uk-UA"/>
              </w:rPr>
              <w:t>3.3. Лабораторні методи дослідження.</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_Toc12047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34</w:t>
            </w:r>
            <w:r w:rsidR="00671F3F" w:rsidRPr="00EC4BB2">
              <w:rPr>
                <w:rFonts w:ascii="Times New Roman" w:hAnsi="Times New Roman" w:cs="Times New Roman"/>
              </w:rPr>
              <w:fldChar w:fldCharType="end"/>
            </w:r>
          </w:hyperlink>
        </w:p>
        <w:p w14:paraId="4C2FCC59" w14:textId="02142278" w:rsidR="00502B33" w:rsidRPr="00EC4BB2" w:rsidRDefault="00DF2112">
          <w:pPr>
            <w:pStyle w:val="11"/>
            <w:tabs>
              <w:tab w:val="right" w:leader="dot" w:pos="9689"/>
            </w:tabs>
            <w:rPr>
              <w:rFonts w:ascii="Times New Roman" w:hAnsi="Times New Roman" w:cs="Times New Roman"/>
            </w:rPr>
          </w:pPr>
          <w:hyperlink w:anchor="_Toc23887" w:history="1">
            <w:r w:rsidR="00671F3F" w:rsidRPr="00EC4BB2">
              <w:rPr>
                <w:rFonts w:ascii="Times New Roman" w:hAnsi="Times New Roman" w:cs="Times New Roman"/>
                <w:lang w:val="uk-UA"/>
              </w:rPr>
              <w:t xml:space="preserve">3.3.1. </w:t>
            </w:r>
            <w:r w:rsidR="00671F3F" w:rsidRPr="00EC4BB2">
              <w:rPr>
                <w:rFonts w:ascii="Times New Roman" w:hAnsi="Times New Roman" w:cs="Times New Roman"/>
                <w:kern w:val="28"/>
                <w:lang w:val="uk-UA"/>
              </w:rPr>
              <w:t>Лабораторні методи дослідження при Гострій серцевій недостатності (ГСН).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_Toc23887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34</w:t>
            </w:r>
            <w:r w:rsidR="00671F3F" w:rsidRPr="00EC4BB2">
              <w:rPr>
                <w:rFonts w:ascii="Times New Roman" w:hAnsi="Times New Roman" w:cs="Times New Roman"/>
              </w:rPr>
              <w:fldChar w:fldCharType="end"/>
            </w:r>
          </w:hyperlink>
        </w:p>
        <w:p w14:paraId="60BF47E6" w14:textId="5E3A9EAE" w:rsidR="00502B33" w:rsidRPr="00EC4BB2" w:rsidRDefault="00DF2112">
          <w:pPr>
            <w:pStyle w:val="21"/>
            <w:tabs>
              <w:tab w:val="right" w:leader="dot" w:pos="9689"/>
            </w:tabs>
            <w:ind w:left="560"/>
            <w:rPr>
              <w:rFonts w:ascii="Times New Roman" w:hAnsi="Times New Roman" w:cs="Times New Roman"/>
            </w:rPr>
          </w:pPr>
          <w:hyperlink w:anchor="_Toc12135" w:history="1">
            <w:r w:rsidR="00671F3F" w:rsidRPr="00EC4BB2">
              <w:rPr>
                <w:rFonts w:ascii="Times New Roman" w:hAnsi="Times New Roman" w:cs="Times New Roman"/>
                <w:lang w:val="uk-UA"/>
              </w:rPr>
              <w:t>3.3.2.Лабораторні методи дослідження при Хронічній серцевій недостатності (ХСН).</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_Toc12135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38</w:t>
            </w:r>
            <w:r w:rsidR="00671F3F" w:rsidRPr="00EC4BB2">
              <w:rPr>
                <w:rFonts w:ascii="Times New Roman" w:hAnsi="Times New Roman" w:cs="Times New Roman"/>
              </w:rPr>
              <w:fldChar w:fldCharType="end"/>
            </w:r>
          </w:hyperlink>
        </w:p>
        <w:p w14:paraId="25362D08" w14:textId="6676EF96" w:rsidR="00502B33" w:rsidRPr="00EC4BB2" w:rsidRDefault="00DF2112">
          <w:pPr>
            <w:pStyle w:val="21"/>
            <w:tabs>
              <w:tab w:val="right" w:leader="dot" w:pos="9689"/>
            </w:tabs>
            <w:ind w:left="560"/>
            <w:rPr>
              <w:rFonts w:ascii="Times New Roman" w:hAnsi="Times New Roman" w:cs="Times New Roman"/>
            </w:rPr>
          </w:pPr>
          <w:hyperlink w:anchor="_Toc28100" w:history="1">
            <w:r w:rsidR="00671F3F" w:rsidRPr="00EC4BB2">
              <w:rPr>
                <w:rFonts w:ascii="Times New Roman" w:hAnsi="Times New Roman" w:cs="Times New Roman"/>
                <w:lang w:val="uk-UA"/>
              </w:rPr>
              <w:t xml:space="preserve">  3.4  Рекомендації щодо використання лабораторних тестів.</w:t>
            </w:r>
            <w:r w:rsidR="00671F3F" w:rsidRPr="00EC4BB2">
              <w:rPr>
                <w:rFonts w:ascii="Times New Roman" w:hAnsi="Times New Roman" w:cs="Times New Roman"/>
              </w:rPr>
              <w:tab/>
            </w:r>
            <w:r w:rsidR="00671F3F" w:rsidRPr="00EC4BB2">
              <w:rPr>
                <w:rFonts w:ascii="Times New Roman" w:hAnsi="Times New Roman" w:cs="Times New Roman"/>
              </w:rPr>
              <w:fldChar w:fldCharType="begin"/>
            </w:r>
            <w:r w:rsidR="00671F3F" w:rsidRPr="00EC4BB2">
              <w:rPr>
                <w:rFonts w:ascii="Times New Roman" w:hAnsi="Times New Roman" w:cs="Times New Roman"/>
              </w:rPr>
              <w:instrText xml:space="preserve"> PAGEREF _Toc28100 </w:instrText>
            </w:r>
            <w:r w:rsidR="00671F3F" w:rsidRPr="00EC4BB2">
              <w:rPr>
                <w:rFonts w:ascii="Times New Roman" w:hAnsi="Times New Roman" w:cs="Times New Roman"/>
              </w:rPr>
              <w:fldChar w:fldCharType="separate"/>
            </w:r>
            <w:r w:rsidR="00DB6384" w:rsidRPr="00EC4BB2">
              <w:rPr>
                <w:rFonts w:ascii="Times New Roman" w:hAnsi="Times New Roman" w:cs="Times New Roman"/>
                <w:noProof/>
              </w:rPr>
              <w:t>44</w:t>
            </w:r>
            <w:r w:rsidR="00671F3F" w:rsidRPr="00EC4BB2">
              <w:rPr>
                <w:rFonts w:ascii="Times New Roman" w:hAnsi="Times New Roman" w:cs="Times New Roman"/>
              </w:rPr>
              <w:fldChar w:fldCharType="end"/>
            </w:r>
          </w:hyperlink>
        </w:p>
        <w:p w14:paraId="2A6A43A8" w14:textId="3082DBFB" w:rsidR="00502B33" w:rsidRPr="00EC4BB2" w:rsidRDefault="00DF2112">
          <w:pPr>
            <w:pStyle w:val="21"/>
            <w:tabs>
              <w:tab w:val="right" w:leader="dot" w:pos="9689"/>
            </w:tabs>
            <w:ind w:left="560"/>
            <w:rPr>
              <w:rFonts w:ascii="Times New Roman" w:hAnsi="Times New Roman" w:cs="Times New Roman"/>
            </w:rPr>
          </w:pPr>
          <w:hyperlink w:anchor="_Toc29485" w:history="1">
            <w:r w:rsidR="00671F3F" w:rsidRPr="00EC4BB2">
              <w:rPr>
                <w:rFonts w:ascii="Times New Roman" w:hAnsi="Times New Roman" w:cs="Times New Roman"/>
                <w:lang w:val="uk-UA"/>
              </w:rPr>
              <w:t xml:space="preserve">  </w:t>
            </w:r>
            <w:r w:rsidR="00671F3F" w:rsidRPr="00EC4BB2">
              <w:rPr>
                <w:rFonts w:ascii="Times New Roman" w:hAnsi="Times New Roman" w:cs="Times New Roman"/>
              </w:rPr>
              <w:t xml:space="preserve"> </w:t>
            </w:r>
            <w:r w:rsidR="00671F3F" w:rsidRPr="00EC4BB2">
              <w:rPr>
                <w:rFonts w:ascii="Times New Roman" w:hAnsi="Times New Roman" w:cs="Times New Roman"/>
                <w:lang w:val="uk-UA"/>
              </w:rPr>
              <w:t>Висновок до розділу</w:t>
            </w:r>
            <w:r w:rsidR="00671F3F" w:rsidRPr="00EC4BB2">
              <w:rPr>
                <w:rFonts w:ascii="Times New Roman" w:hAnsi="Times New Roman" w:cs="Times New Roman"/>
              </w:rPr>
              <w:tab/>
            </w:r>
          </w:hyperlink>
        </w:p>
        <w:p w14:paraId="49B23CE7" w14:textId="77777777" w:rsidR="00502B33" w:rsidRPr="00EC4BB2" w:rsidRDefault="00671F3F">
          <w:pPr>
            <w:pStyle w:val="11"/>
            <w:tabs>
              <w:tab w:val="right" w:leader="dot" w:pos="9689"/>
            </w:tabs>
            <w:rPr>
              <w:rFonts w:ascii="Times New Roman" w:hAnsi="Times New Roman" w:cs="Times New Roman"/>
              <w:kern w:val="28"/>
              <w:lang w:val="uk-UA"/>
            </w:rPr>
          </w:pPr>
          <w:r w:rsidRPr="00EC4BB2">
            <w:rPr>
              <w:rFonts w:ascii="Times New Roman" w:hAnsi="Times New Roman" w:cs="Times New Roman"/>
              <w:kern w:val="28"/>
              <w:lang w:val="uk-UA"/>
            </w:rPr>
            <w:fldChar w:fldCharType="begin"/>
          </w:r>
          <w:r w:rsidRPr="00EC4BB2">
            <w:rPr>
              <w:rFonts w:ascii="Times New Roman" w:hAnsi="Times New Roman" w:cs="Times New Roman"/>
              <w:kern w:val="28"/>
              <w:lang w:val="uk-UA"/>
            </w:rPr>
            <w:instrText xml:space="preserve"> HYPERLINK \l _Toc14291 </w:instrText>
          </w:r>
          <w:r w:rsidRPr="00EC4BB2">
            <w:rPr>
              <w:rFonts w:ascii="Times New Roman" w:hAnsi="Times New Roman" w:cs="Times New Roman"/>
              <w:kern w:val="28"/>
              <w:lang w:val="uk-UA"/>
            </w:rPr>
            <w:fldChar w:fldCharType="separate"/>
          </w:r>
          <w:r w:rsidRPr="00EC4BB2">
            <w:rPr>
              <w:rFonts w:ascii="Times New Roman" w:hAnsi="Times New Roman" w:cs="Times New Roman"/>
              <w:kern w:val="28"/>
              <w:lang w:val="uk-UA"/>
            </w:rPr>
            <w:t xml:space="preserve">СПИСОК ВИКОРИСТАНИХ ДЖЕРЕЛ...   </w:t>
          </w:r>
        </w:p>
        <w:p w14:paraId="55D73E96" w14:textId="15407F9E" w:rsidR="00502B33" w:rsidRPr="00EC4BB2" w:rsidRDefault="00671F3F">
          <w:pPr>
            <w:pStyle w:val="11"/>
            <w:tabs>
              <w:tab w:val="right" w:leader="dot" w:pos="9689"/>
            </w:tabs>
            <w:rPr>
              <w:rFonts w:ascii="Times New Roman" w:hAnsi="Times New Roman" w:cs="Times New Roman"/>
            </w:rPr>
          </w:pPr>
          <w:r w:rsidRPr="00EC4BB2">
            <w:rPr>
              <w:rFonts w:ascii="Times New Roman" w:hAnsi="Times New Roman" w:cs="Times New Roman"/>
              <w:kern w:val="28"/>
              <w:lang w:val="uk-UA"/>
            </w:rPr>
            <w:t>ДОДАТКИ</w:t>
          </w:r>
          <w:r w:rsidRPr="00EC4BB2">
            <w:rPr>
              <w:rFonts w:ascii="Times New Roman" w:hAnsi="Times New Roman" w:cs="Times New Roman"/>
            </w:rPr>
            <w:tab/>
          </w:r>
          <w:r w:rsidRPr="00EC4BB2">
            <w:rPr>
              <w:rFonts w:ascii="Times New Roman" w:hAnsi="Times New Roman" w:cs="Times New Roman"/>
            </w:rPr>
            <w:fldChar w:fldCharType="begin"/>
          </w:r>
          <w:r w:rsidRPr="00EC4BB2">
            <w:rPr>
              <w:rFonts w:ascii="Times New Roman" w:hAnsi="Times New Roman" w:cs="Times New Roman"/>
            </w:rPr>
            <w:instrText xml:space="preserve"> PAGEREF _Toc14291 </w:instrText>
          </w:r>
          <w:r w:rsidRPr="00EC4BB2">
            <w:rPr>
              <w:rFonts w:ascii="Times New Roman" w:hAnsi="Times New Roman" w:cs="Times New Roman"/>
            </w:rPr>
            <w:fldChar w:fldCharType="separate"/>
          </w:r>
          <w:r w:rsidR="00DB6384" w:rsidRPr="00EC4BB2">
            <w:rPr>
              <w:rFonts w:ascii="Times New Roman" w:hAnsi="Times New Roman" w:cs="Times New Roman"/>
              <w:noProof/>
            </w:rPr>
            <w:t>50</w:t>
          </w:r>
          <w:r w:rsidRPr="00EC4BB2">
            <w:rPr>
              <w:rFonts w:ascii="Times New Roman" w:hAnsi="Times New Roman" w:cs="Times New Roman"/>
            </w:rPr>
            <w:fldChar w:fldCharType="end"/>
          </w:r>
          <w:r w:rsidRPr="00EC4BB2">
            <w:rPr>
              <w:rFonts w:ascii="Times New Roman" w:hAnsi="Times New Roman" w:cs="Times New Roman"/>
              <w:kern w:val="28"/>
              <w:lang w:val="uk-UA"/>
            </w:rPr>
            <w:fldChar w:fldCharType="end"/>
          </w:r>
        </w:p>
        <w:p w14:paraId="3D88E413" w14:textId="77777777" w:rsidR="00502B33" w:rsidRPr="00EC4BB2" w:rsidRDefault="00671F3F">
          <w:pPr>
            <w:spacing w:line="360" w:lineRule="auto"/>
            <w:jc w:val="center"/>
            <w:rPr>
              <w:rFonts w:ascii="Times New Roman" w:hAnsi="Times New Roman" w:cs="Times New Roman"/>
              <w:kern w:val="28"/>
              <w:lang w:val="uk-UA"/>
            </w:rPr>
          </w:pPr>
          <w:r w:rsidRPr="00EC4BB2">
            <w:rPr>
              <w:rFonts w:ascii="Times New Roman" w:hAnsi="Times New Roman" w:cs="Times New Roman"/>
              <w:kern w:val="28"/>
              <w:lang w:val="uk-UA"/>
            </w:rPr>
            <w:fldChar w:fldCharType="end"/>
          </w:r>
        </w:p>
      </w:sdtContent>
    </w:sdt>
    <w:p w14:paraId="47A26FBD" w14:textId="77777777" w:rsidR="00502B33" w:rsidRPr="00EC4BB2" w:rsidRDefault="00502B33">
      <w:pPr>
        <w:spacing w:line="360" w:lineRule="auto"/>
        <w:jc w:val="center"/>
        <w:rPr>
          <w:rFonts w:ascii="Times New Roman" w:hAnsi="Times New Roman" w:cs="Times New Roman"/>
          <w:kern w:val="28"/>
          <w:lang w:val="uk-UA"/>
        </w:rPr>
      </w:pPr>
    </w:p>
    <w:p w14:paraId="3AD01D5F" w14:textId="77777777" w:rsidR="00441016" w:rsidRDefault="00441016">
      <w:pPr>
        <w:spacing w:line="360" w:lineRule="auto"/>
        <w:jc w:val="center"/>
        <w:rPr>
          <w:rFonts w:ascii="Times New Roman" w:hAnsi="Times New Roman" w:cs="Times New Roman"/>
          <w:kern w:val="28"/>
          <w:lang w:val="uk-UA"/>
        </w:rPr>
      </w:pPr>
    </w:p>
    <w:p w14:paraId="6BF174CD" w14:textId="77777777" w:rsidR="00441016" w:rsidRDefault="00441016">
      <w:pPr>
        <w:spacing w:line="360" w:lineRule="auto"/>
        <w:jc w:val="center"/>
        <w:rPr>
          <w:rFonts w:ascii="Times New Roman" w:hAnsi="Times New Roman" w:cs="Times New Roman"/>
          <w:kern w:val="28"/>
          <w:lang w:val="uk-UA"/>
        </w:rPr>
      </w:pPr>
    </w:p>
    <w:p w14:paraId="033DD0E1" w14:textId="77777777" w:rsidR="00441016" w:rsidRDefault="00441016">
      <w:pPr>
        <w:spacing w:line="360" w:lineRule="auto"/>
        <w:jc w:val="center"/>
        <w:rPr>
          <w:rFonts w:ascii="Times New Roman" w:hAnsi="Times New Roman" w:cs="Times New Roman"/>
          <w:kern w:val="28"/>
          <w:lang w:val="uk-UA"/>
        </w:rPr>
      </w:pPr>
    </w:p>
    <w:p w14:paraId="3CBB60DB" w14:textId="77777777" w:rsidR="00441016" w:rsidRDefault="00441016">
      <w:pPr>
        <w:spacing w:line="360" w:lineRule="auto"/>
        <w:jc w:val="center"/>
        <w:rPr>
          <w:rFonts w:ascii="Times New Roman" w:hAnsi="Times New Roman" w:cs="Times New Roman"/>
          <w:kern w:val="28"/>
          <w:lang w:val="uk-UA"/>
        </w:rPr>
      </w:pPr>
    </w:p>
    <w:p w14:paraId="63B54086" w14:textId="77777777" w:rsidR="00441016" w:rsidRDefault="00441016">
      <w:pPr>
        <w:spacing w:line="360" w:lineRule="auto"/>
        <w:jc w:val="center"/>
        <w:rPr>
          <w:rFonts w:ascii="Times New Roman" w:hAnsi="Times New Roman" w:cs="Times New Roman"/>
          <w:kern w:val="28"/>
          <w:lang w:val="uk-UA"/>
        </w:rPr>
      </w:pPr>
    </w:p>
    <w:p w14:paraId="343C6781" w14:textId="77777777" w:rsidR="00441016" w:rsidRDefault="00441016">
      <w:pPr>
        <w:spacing w:line="360" w:lineRule="auto"/>
        <w:jc w:val="center"/>
        <w:rPr>
          <w:rFonts w:ascii="Times New Roman" w:hAnsi="Times New Roman" w:cs="Times New Roman"/>
          <w:kern w:val="28"/>
          <w:lang w:val="uk-UA"/>
        </w:rPr>
      </w:pPr>
    </w:p>
    <w:p w14:paraId="30E522E9" w14:textId="77777777" w:rsidR="00441016" w:rsidRDefault="00441016">
      <w:pPr>
        <w:spacing w:line="360" w:lineRule="auto"/>
        <w:jc w:val="center"/>
        <w:rPr>
          <w:rFonts w:ascii="Times New Roman" w:hAnsi="Times New Roman" w:cs="Times New Roman"/>
          <w:kern w:val="28"/>
          <w:lang w:val="uk-UA"/>
        </w:rPr>
      </w:pPr>
    </w:p>
    <w:p w14:paraId="7AD8F7A7" w14:textId="77777777" w:rsidR="00441016" w:rsidRDefault="00441016">
      <w:pPr>
        <w:spacing w:line="360" w:lineRule="auto"/>
        <w:jc w:val="center"/>
        <w:rPr>
          <w:rFonts w:ascii="Times New Roman" w:hAnsi="Times New Roman" w:cs="Times New Roman"/>
          <w:kern w:val="28"/>
          <w:lang w:val="uk-UA"/>
        </w:rPr>
      </w:pPr>
    </w:p>
    <w:p w14:paraId="0697B0C8" w14:textId="77777777" w:rsidR="00441016" w:rsidRDefault="00441016">
      <w:pPr>
        <w:spacing w:line="360" w:lineRule="auto"/>
        <w:jc w:val="center"/>
        <w:rPr>
          <w:rFonts w:ascii="Times New Roman" w:hAnsi="Times New Roman" w:cs="Times New Roman"/>
          <w:kern w:val="28"/>
          <w:lang w:val="uk-UA"/>
        </w:rPr>
      </w:pPr>
    </w:p>
    <w:p w14:paraId="4AD2C2A0" w14:textId="77777777" w:rsidR="00441016" w:rsidRDefault="00441016">
      <w:pPr>
        <w:spacing w:line="360" w:lineRule="auto"/>
        <w:jc w:val="center"/>
        <w:rPr>
          <w:rFonts w:ascii="Times New Roman" w:hAnsi="Times New Roman" w:cs="Times New Roman"/>
          <w:kern w:val="28"/>
          <w:lang w:val="uk-UA"/>
        </w:rPr>
      </w:pPr>
    </w:p>
    <w:p w14:paraId="04E0D6AF" w14:textId="77777777" w:rsidR="00441016" w:rsidRDefault="00441016">
      <w:pPr>
        <w:spacing w:line="360" w:lineRule="auto"/>
        <w:jc w:val="center"/>
        <w:rPr>
          <w:rFonts w:ascii="Times New Roman" w:hAnsi="Times New Roman" w:cs="Times New Roman"/>
          <w:kern w:val="28"/>
          <w:lang w:val="uk-UA"/>
        </w:rPr>
      </w:pPr>
    </w:p>
    <w:p w14:paraId="113BA1A0" w14:textId="4098A5CE" w:rsidR="00502B33" w:rsidRPr="00441016" w:rsidRDefault="00671F3F" w:rsidP="00441016">
      <w:pPr>
        <w:spacing w:line="360" w:lineRule="auto"/>
        <w:jc w:val="center"/>
        <w:rPr>
          <w:rFonts w:ascii="Times New Roman" w:hAnsi="Times New Roman" w:cs="Times New Roman"/>
          <w:kern w:val="28"/>
          <w:lang w:val="ru-RU"/>
        </w:rPr>
      </w:pPr>
      <w:r>
        <w:rPr>
          <w:rFonts w:ascii="Times New Roman" w:hAnsi="Times New Roman" w:cs="Times New Roman"/>
          <w:kern w:val="28"/>
          <w:lang w:val="uk-UA"/>
        </w:rPr>
        <w:t>ПЕРЕЛІК</w:t>
      </w:r>
      <w:r w:rsidRPr="00F72B85">
        <w:rPr>
          <w:rFonts w:ascii="Times New Roman" w:hAnsi="Times New Roman" w:cs="Times New Roman"/>
          <w:kern w:val="28"/>
          <w:lang w:val="ru-RU"/>
        </w:rPr>
        <w:t xml:space="preserve"> УМОВНИХ СКОРОЧЕНЬ</w:t>
      </w:r>
    </w:p>
    <w:p w14:paraId="37B41F10" w14:textId="4A64F0D7" w:rsidR="00502B33" w:rsidRPr="0040092A" w:rsidRDefault="00671F3F" w:rsidP="00441016">
      <w:pPr>
        <w:pStyle w:val="12"/>
        <w:rPr>
          <w:rFonts w:ascii="Times New Roman" w:hAnsi="Times New Roman" w:cs="Times New Roman"/>
          <w:lang w:val="ru-RU"/>
        </w:rPr>
      </w:pPr>
      <w:r w:rsidRPr="0040092A">
        <w:rPr>
          <w:rFonts w:ascii="Times New Roman" w:hAnsi="Times New Roman" w:cs="Times New Roman"/>
          <w:lang w:val="ru-RU"/>
        </w:rPr>
        <w:t xml:space="preserve">СН - серцева недостатність </w:t>
      </w:r>
      <w:r w:rsidRPr="0040092A">
        <w:rPr>
          <w:rFonts w:ascii="Times New Roman" w:hAnsi="Times New Roman" w:cs="Times New Roman"/>
          <w:lang w:val="ru-RU"/>
        </w:rPr>
        <w:br/>
        <w:t>ГСН - гостра серцева недостатність</w:t>
      </w:r>
    </w:p>
    <w:p w14:paraId="14187B89" w14:textId="44E63F03" w:rsidR="00502B33" w:rsidRPr="0040092A" w:rsidRDefault="00671F3F" w:rsidP="00441016">
      <w:pPr>
        <w:pStyle w:val="12"/>
        <w:rPr>
          <w:rFonts w:ascii="Times New Roman" w:hAnsi="Times New Roman" w:cs="Times New Roman"/>
          <w:lang w:val="ru-RU"/>
        </w:rPr>
      </w:pPr>
      <w:r w:rsidRPr="0040092A">
        <w:rPr>
          <w:rFonts w:ascii="Times New Roman" w:hAnsi="Times New Roman" w:cs="Times New Roman"/>
          <w:lang w:val="ru-RU"/>
        </w:rPr>
        <w:t>ХСН - хронічна серцева недостатність</w:t>
      </w:r>
      <w:r w:rsidRPr="0040092A">
        <w:rPr>
          <w:rFonts w:ascii="Times New Roman" w:hAnsi="Times New Roman" w:cs="Times New Roman"/>
          <w:lang w:val="ru-RU"/>
        </w:rPr>
        <w:br/>
        <w:t>ІХС - ішем</w:t>
      </w:r>
      <w:r w:rsidR="00441016" w:rsidRPr="0040092A">
        <w:rPr>
          <w:rFonts w:ascii="Times New Roman" w:hAnsi="Times New Roman" w:cs="Times New Roman"/>
          <w:lang w:val="ru-RU"/>
        </w:rPr>
        <w:t>і</w:t>
      </w:r>
      <w:r w:rsidRPr="0040092A">
        <w:rPr>
          <w:rFonts w:ascii="Times New Roman" w:hAnsi="Times New Roman" w:cs="Times New Roman"/>
          <w:lang w:val="ru-RU"/>
        </w:rPr>
        <w:t>чна хворо</w:t>
      </w:r>
      <w:r w:rsidR="00441016" w:rsidRPr="0040092A">
        <w:rPr>
          <w:rFonts w:ascii="Times New Roman" w:hAnsi="Times New Roman" w:cs="Times New Roman"/>
          <w:lang w:val="ru-RU"/>
        </w:rPr>
        <w:t>о</w:t>
      </w:r>
      <w:r w:rsidRPr="0040092A">
        <w:rPr>
          <w:rFonts w:ascii="Times New Roman" w:hAnsi="Times New Roman" w:cs="Times New Roman"/>
          <w:lang w:val="ru-RU"/>
        </w:rPr>
        <w:t>ба с</w:t>
      </w:r>
      <w:r w:rsidR="00441016" w:rsidRPr="0040092A">
        <w:rPr>
          <w:rFonts w:ascii="Times New Roman" w:hAnsi="Times New Roman" w:cs="Times New Roman"/>
          <w:lang w:val="ru-RU"/>
        </w:rPr>
        <w:t>е</w:t>
      </w:r>
      <w:r w:rsidRPr="0040092A">
        <w:rPr>
          <w:rFonts w:ascii="Times New Roman" w:hAnsi="Times New Roman" w:cs="Times New Roman"/>
          <w:lang w:val="ru-RU"/>
        </w:rPr>
        <w:t>рця</w:t>
      </w:r>
    </w:p>
    <w:p w14:paraId="050A59DA" w14:textId="6A1B0133" w:rsidR="00441016" w:rsidRPr="00DB6384" w:rsidRDefault="00671F3F" w:rsidP="00441016">
      <w:pPr>
        <w:pStyle w:val="12"/>
        <w:rPr>
          <w:rFonts w:ascii="Times New Roman" w:hAnsi="Times New Roman" w:cs="Times New Roman"/>
          <w:lang w:val="ru-RU"/>
        </w:rPr>
      </w:pPr>
      <w:r w:rsidRPr="00DB6384">
        <w:rPr>
          <w:rFonts w:ascii="Times New Roman" w:hAnsi="Times New Roman" w:cs="Times New Roman"/>
          <w:lang w:val="ru-RU"/>
        </w:rPr>
        <w:t xml:space="preserve">ФВ ЛШ - фракція викиду лівого шлуночка </w:t>
      </w:r>
      <w:r w:rsidRPr="00DB6384">
        <w:rPr>
          <w:rFonts w:ascii="Times New Roman" w:hAnsi="Times New Roman" w:cs="Times New Roman"/>
          <w:lang w:val="ru-RU"/>
        </w:rPr>
        <w:br/>
        <w:t xml:space="preserve">ЕКГ </w:t>
      </w:r>
      <w:r w:rsidR="00441016" w:rsidRPr="00DB6384">
        <w:rPr>
          <w:rFonts w:ascii="Times New Roman" w:hAnsi="Times New Roman" w:cs="Times New Roman"/>
          <w:lang w:val="ru-RU"/>
        </w:rPr>
        <w:t>–</w:t>
      </w:r>
      <w:r w:rsidR="00EC4BB2">
        <w:rPr>
          <w:rFonts w:ascii="Times New Roman" w:hAnsi="Times New Roman" w:cs="Times New Roman"/>
          <w:lang w:val="ru-RU"/>
        </w:rPr>
        <w:t xml:space="preserve"> е</w:t>
      </w:r>
      <w:r w:rsidRPr="00DB6384">
        <w:rPr>
          <w:rFonts w:ascii="Times New Roman" w:hAnsi="Times New Roman" w:cs="Times New Roman"/>
          <w:lang w:val="ru-RU"/>
        </w:rPr>
        <w:t>лектрокардіографі́я</w:t>
      </w:r>
    </w:p>
    <w:p w14:paraId="07002163" w14:textId="18C78BEB" w:rsidR="00502B33" w:rsidRPr="00DB6384" w:rsidRDefault="00EC4BB2" w:rsidP="00441016">
      <w:pPr>
        <w:pStyle w:val="12"/>
        <w:rPr>
          <w:rFonts w:ascii="Times New Roman" w:hAnsi="Times New Roman" w:cs="Times New Roman"/>
          <w:lang w:val="ru-RU"/>
        </w:rPr>
      </w:pPr>
      <w:r>
        <w:rPr>
          <w:rFonts w:ascii="Times New Roman" w:hAnsi="Times New Roman" w:cs="Times New Roman"/>
          <w:lang w:val="ru-RU"/>
        </w:rPr>
        <w:t>ЕхоКГ- ехокардіографія</w:t>
      </w:r>
      <w:r>
        <w:rPr>
          <w:rFonts w:ascii="Times New Roman" w:hAnsi="Times New Roman" w:cs="Times New Roman"/>
          <w:lang w:val="ru-RU"/>
        </w:rPr>
        <w:br/>
        <w:t>МСКТ - м</w:t>
      </w:r>
      <w:r w:rsidR="00671F3F" w:rsidRPr="00DB6384">
        <w:rPr>
          <w:rFonts w:ascii="Times New Roman" w:hAnsi="Times New Roman" w:cs="Times New Roman"/>
          <w:lang w:val="ru-RU"/>
        </w:rPr>
        <w:t>ультиспіральна комп'ютерна томографія</w:t>
      </w:r>
    </w:p>
    <w:p w14:paraId="2B0D7D9A" w14:textId="2E16EBBF" w:rsidR="00502B33" w:rsidRPr="00DB6384" w:rsidRDefault="00671F3F" w:rsidP="00441016">
      <w:pPr>
        <w:pStyle w:val="12"/>
        <w:rPr>
          <w:rFonts w:ascii="Times New Roman" w:hAnsi="Times New Roman" w:cs="Times New Roman"/>
          <w:lang w:val="ru-RU"/>
        </w:rPr>
      </w:pPr>
      <w:r w:rsidRPr="00DB6384">
        <w:rPr>
          <w:rFonts w:ascii="Times New Roman" w:hAnsi="Times New Roman" w:cs="Times New Roman"/>
          <w:lang w:val="ru-RU"/>
        </w:rPr>
        <w:t xml:space="preserve">КФК - </w:t>
      </w:r>
      <w:r w:rsidR="00EC4BB2">
        <w:rPr>
          <w:rFonts w:ascii="Times New Roman" w:hAnsi="Times New Roman" w:cs="Times New Roman"/>
          <w:lang w:val="ru-RU"/>
        </w:rPr>
        <w:t>к</w:t>
      </w:r>
      <w:r w:rsidRPr="00DB6384">
        <w:rPr>
          <w:rFonts w:ascii="Times New Roman" w:hAnsi="Times New Roman" w:cs="Times New Roman"/>
          <w:lang w:val="ru-RU"/>
        </w:rPr>
        <w:t>реатинкиназа</w:t>
      </w:r>
    </w:p>
    <w:p w14:paraId="3F983DFC" w14:textId="75B7DBB5" w:rsidR="00502B33" w:rsidRPr="00DB6384" w:rsidRDefault="00EC4BB2" w:rsidP="00441016">
      <w:pPr>
        <w:pStyle w:val="12"/>
        <w:rPr>
          <w:rFonts w:ascii="Times New Roman" w:hAnsi="Times New Roman" w:cs="Times New Roman"/>
          <w:lang w:val="ru-RU"/>
        </w:rPr>
      </w:pPr>
      <w:r>
        <w:rPr>
          <w:rFonts w:ascii="Times New Roman" w:hAnsi="Times New Roman" w:cs="Times New Roman"/>
          <w:lang w:val="ru-RU"/>
        </w:rPr>
        <w:t>ЧСС - ч</w:t>
      </w:r>
      <w:r w:rsidR="00671F3F" w:rsidRPr="00DB6384">
        <w:rPr>
          <w:rFonts w:ascii="Times New Roman" w:hAnsi="Times New Roman" w:cs="Times New Roman"/>
          <w:lang w:val="ru-RU"/>
        </w:rPr>
        <w:t>астота серцевих скорочень</w:t>
      </w:r>
    </w:p>
    <w:p w14:paraId="4E8EB97F" w14:textId="33249683" w:rsidR="00502B33" w:rsidRPr="00DB6384" w:rsidRDefault="00EC4BB2" w:rsidP="00441016">
      <w:pPr>
        <w:pStyle w:val="12"/>
        <w:rPr>
          <w:rFonts w:ascii="Times New Roman" w:hAnsi="Times New Roman" w:cs="Times New Roman"/>
          <w:lang w:val="ru-RU"/>
        </w:rPr>
      </w:pPr>
      <w:r>
        <w:rPr>
          <w:rFonts w:ascii="Times New Roman" w:hAnsi="Times New Roman" w:cs="Times New Roman"/>
          <w:lang w:val="ru-RU"/>
        </w:rPr>
        <w:t>АЛТ - а</w:t>
      </w:r>
      <w:r w:rsidR="00671F3F" w:rsidRPr="00DB6384">
        <w:rPr>
          <w:rFonts w:ascii="Times New Roman" w:hAnsi="Times New Roman" w:cs="Times New Roman"/>
          <w:lang w:val="ru-RU"/>
        </w:rPr>
        <w:t>ланинаминотрансфераза</w:t>
      </w:r>
    </w:p>
    <w:p w14:paraId="546F2BE1" w14:textId="77777777" w:rsidR="00502B33" w:rsidRPr="00DB6384" w:rsidRDefault="00671F3F" w:rsidP="00441016">
      <w:pPr>
        <w:pStyle w:val="12"/>
        <w:rPr>
          <w:lang w:val="ru-RU"/>
        </w:rPr>
      </w:pPr>
      <w:r w:rsidRPr="00DB6384">
        <w:rPr>
          <w:rFonts w:ascii="Times New Roman" w:hAnsi="Times New Roman" w:cs="Times New Roman"/>
          <w:lang w:val="ru-RU"/>
        </w:rPr>
        <w:t>ЛДГ - лактатдегидрогеназа</w:t>
      </w:r>
      <w:r w:rsidRPr="00441016">
        <w:rPr>
          <w:rFonts w:ascii="Times New Roman" w:hAnsi="Times New Roman" w:cs="Times New Roman"/>
        </w:rPr>
        <w:t> </w:t>
      </w:r>
      <w:r w:rsidRPr="00DB6384">
        <w:rPr>
          <w:rFonts w:ascii="Times New Roman" w:hAnsi="Times New Roman" w:cs="Times New Roman"/>
          <w:lang w:val="ru-RU"/>
        </w:rPr>
        <w:br/>
        <w:t>ІАКФ - інгібітор ангіотензин-конвертуючого ферменту</w:t>
      </w:r>
    </w:p>
    <w:p w14:paraId="5A4790A8" w14:textId="5B975DD3" w:rsidR="00502B33" w:rsidRDefault="00502B33">
      <w:pPr>
        <w:rPr>
          <w:rFonts w:ascii="Times New Roman" w:hAnsi="Times New Roman" w:cs="Times New Roman"/>
          <w:kern w:val="28"/>
          <w:lang w:val="uk-UA"/>
        </w:rPr>
        <w:sectPr w:rsidR="00502B33" w:rsidSect="0084710C">
          <w:footerReference w:type="default" r:id="rId9"/>
          <w:pgSz w:w="12240" w:h="15840"/>
          <w:pgMar w:top="1134" w:right="850" w:bottom="1134" w:left="1701" w:header="720" w:footer="720" w:gutter="0"/>
          <w:pgNumType w:start="2"/>
          <w:cols w:space="0"/>
          <w:docGrid w:linePitch="360"/>
        </w:sectPr>
      </w:pPr>
    </w:p>
    <w:p w14:paraId="46CF5EC0" w14:textId="3784DCD9" w:rsidR="00502B33" w:rsidRPr="006C45F0" w:rsidRDefault="006C45F0" w:rsidP="006C45F0">
      <w:pPr>
        <w:pStyle w:val="1"/>
        <w:keepNext w:val="0"/>
        <w:rPr>
          <w:rFonts w:eastAsia="SimSun"/>
          <w:b/>
          <w:szCs w:val="28"/>
          <w:lang w:val="ru-RU"/>
        </w:rPr>
      </w:pPr>
      <w:bookmarkStart w:id="0" w:name="_Toc22870"/>
      <w:bookmarkStart w:id="1" w:name="_Toc30142"/>
      <w:r w:rsidRPr="006C45F0">
        <w:rPr>
          <w:rFonts w:eastAsia="SimSun"/>
          <w:b/>
          <w:szCs w:val="28"/>
          <w:lang w:val="ru-RU"/>
        </w:rPr>
        <w:lastRenderedPageBreak/>
        <w:t>Вступ</w:t>
      </w:r>
    </w:p>
    <w:p w14:paraId="1C72BD59" w14:textId="77777777" w:rsidR="00502B33" w:rsidRPr="00F72B85" w:rsidRDefault="00671F3F" w:rsidP="006C45F0">
      <w:pPr>
        <w:spacing w:after="0"/>
        <w:ind w:firstLine="420"/>
        <w:rPr>
          <w:rFonts w:ascii="Times New Roman" w:eastAsia="SimSun" w:hAnsi="Times New Roman" w:cs="Times New Roman"/>
          <w:b/>
          <w:lang w:val="ru-RU"/>
        </w:rPr>
      </w:pPr>
      <w:r w:rsidRPr="00F72B85">
        <w:rPr>
          <w:rFonts w:ascii="Times New Roman" w:eastAsia="SimSun" w:hAnsi="Times New Roman" w:cs="Times New Roman"/>
          <w:b/>
          <w:lang w:val="ru-RU" w:bidi="ar"/>
        </w:rPr>
        <w:t>Актуальність теми:</w:t>
      </w:r>
    </w:p>
    <w:p w14:paraId="407391B1" w14:textId="77777777" w:rsidR="006C45F0" w:rsidRDefault="00671F3F" w:rsidP="006C45F0">
      <w:pPr>
        <w:spacing w:after="0" w:line="360" w:lineRule="auto"/>
        <w:ind w:firstLine="420"/>
        <w:jc w:val="both"/>
        <w:rPr>
          <w:rFonts w:ascii="Times New Roman" w:eastAsia="SimSun" w:hAnsi="Times New Roman" w:cs="Times New Roman"/>
          <w:lang w:val="ru-RU" w:bidi="ar"/>
        </w:rPr>
      </w:pPr>
      <w:r w:rsidRPr="00F72B85">
        <w:rPr>
          <w:rFonts w:ascii="Times New Roman" w:eastAsia="SimSun" w:hAnsi="Times New Roman" w:cs="Times New Roman"/>
          <w:lang w:val="ru-RU" w:bidi="ar"/>
        </w:rPr>
        <w:t xml:space="preserve">Серцева недостатність залишається однією з найбільш актуальних і серйозних проблем сучасної медицини та грозить стати епідемією </w:t>
      </w:r>
      <w:r>
        <w:rPr>
          <w:rFonts w:ascii="Times New Roman" w:eastAsia="SimSun" w:hAnsi="Times New Roman" w:cs="Times New Roman"/>
          <w:lang w:bidi="ar"/>
        </w:rPr>
        <w:t>XXI</w:t>
      </w:r>
      <w:r w:rsidRPr="00441016">
        <w:rPr>
          <w:rFonts w:ascii="Times New Roman" w:eastAsia="SimSun" w:hAnsi="Times New Roman" w:cs="Times New Roman"/>
          <w:lang w:val="ru-RU" w:bidi="ar"/>
        </w:rPr>
        <w:t xml:space="preserve"> століття. За даними Всесвітньої організації охорони здоров'я, серцева недостатність є однією з провідних причин госпіталізацій та смертності серед пацієнтів по всьому світу. Це захворювання створює значну соціально-економічний тягар для суспільства, та вимагає пошуку нових методів для покращення діагност</w:t>
      </w:r>
      <w:r w:rsidR="006C45F0">
        <w:rPr>
          <w:rFonts w:ascii="Times New Roman" w:eastAsia="SimSun" w:hAnsi="Times New Roman" w:cs="Times New Roman"/>
          <w:lang w:val="ru-RU" w:bidi="ar"/>
        </w:rPr>
        <w:t>ики, лікування і прогнозування.</w:t>
      </w:r>
    </w:p>
    <w:p w14:paraId="5C58E6A8" w14:textId="77777777" w:rsidR="006C45F0" w:rsidRDefault="00671F3F" w:rsidP="006C45F0">
      <w:pPr>
        <w:spacing w:after="0" w:line="360" w:lineRule="auto"/>
        <w:ind w:firstLine="420"/>
        <w:jc w:val="both"/>
        <w:rPr>
          <w:rFonts w:ascii="Times New Roman" w:eastAsia="SimSun" w:hAnsi="Times New Roman" w:cs="Times New Roman"/>
          <w:b/>
          <w:lang w:val="ru-RU" w:bidi="ar"/>
        </w:rPr>
      </w:pPr>
      <w:r w:rsidRPr="00F72B85">
        <w:rPr>
          <w:rFonts w:ascii="Times New Roman" w:eastAsia="SimSun" w:hAnsi="Times New Roman" w:cs="Times New Roman"/>
          <w:lang w:val="ru-RU" w:bidi="ar"/>
        </w:rPr>
        <w:t>Особливо важливою є актуальність проблеми серцевої недостатності під час війни та конфліктів. Військові конфлікти, які супроводжуються фізичними та психологічними травмами, збільшують стрес на організм, що може бути провокуючим фактором до розвитку серцевої недостатності. Фізичні навантаження, надмірна тривога та надзвичайні умови під час війни можуть призвести до серйозних проблем зі здоров'ям серця.</w:t>
      </w:r>
    </w:p>
    <w:p w14:paraId="78D6D1C0" w14:textId="3D57620A" w:rsidR="00502B33" w:rsidRPr="00F72B85" w:rsidRDefault="00671F3F" w:rsidP="006C45F0">
      <w:pPr>
        <w:spacing w:after="0" w:line="360" w:lineRule="auto"/>
        <w:ind w:firstLine="420"/>
        <w:jc w:val="both"/>
        <w:rPr>
          <w:rFonts w:ascii="Times New Roman" w:eastAsia="SimSun" w:hAnsi="Times New Roman" w:cs="Times New Roman"/>
          <w:b/>
          <w:lang w:val="ru-RU"/>
        </w:rPr>
      </w:pPr>
      <w:r w:rsidRPr="00F72B85">
        <w:rPr>
          <w:rFonts w:ascii="Times New Roman" w:eastAsia="SimSun" w:hAnsi="Times New Roman" w:cs="Times New Roman"/>
          <w:b/>
          <w:lang w:val="ru-RU" w:bidi="ar"/>
        </w:rPr>
        <w:t>Мета і завдання дослідження.</w:t>
      </w:r>
    </w:p>
    <w:p w14:paraId="0B5A456F" w14:textId="77777777" w:rsidR="006C45F0" w:rsidRDefault="00671F3F" w:rsidP="006C45F0">
      <w:pPr>
        <w:spacing w:after="0" w:line="360" w:lineRule="auto"/>
        <w:jc w:val="both"/>
        <w:rPr>
          <w:rFonts w:ascii="Times New Roman" w:eastAsia="SimSun" w:hAnsi="Times New Roman" w:cs="Times New Roman"/>
          <w:lang w:val="ru-RU"/>
        </w:rPr>
      </w:pPr>
      <w:r w:rsidRPr="00F72B85">
        <w:rPr>
          <w:rFonts w:ascii="Times New Roman" w:eastAsia="SimSun" w:hAnsi="Times New Roman" w:cs="Times New Roman"/>
          <w:lang w:val="ru-RU" w:bidi="ar"/>
        </w:rPr>
        <w:t>Метою даного</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 xml:space="preserve">дослідження є аналіз клініко-лабораторних показників у пацієнтів із серцевою недостатністю </w:t>
      </w:r>
      <w:r w:rsidRPr="00441016">
        <w:rPr>
          <w:rFonts w:ascii="Times New Roman" w:eastAsia="SimSun" w:hAnsi="Times New Roman" w:cs="Times New Roman"/>
          <w:bCs/>
          <w:lang w:val="ru-RU" w:bidi="ar"/>
        </w:rPr>
        <w:t xml:space="preserve">з </w:t>
      </w:r>
      <w:r w:rsidR="00F72B85" w:rsidRPr="00441016">
        <w:rPr>
          <w:rFonts w:ascii="Times New Roman" w:eastAsia="SimSun" w:hAnsi="Times New Roman" w:cs="Times New Roman"/>
          <w:bCs/>
          <w:lang w:val="uk-UA" w:bidi="ar"/>
        </w:rPr>
        <w:t>ціллю</w:t>
      </w:r>
      <w:r w:rsidR="00F72B85" w:rsidRPr="00441016">
        <w:rPr>
          <w:rFonts w:ascii="Times New Roman" w:eastAsia="SimSun" w:hAnsi="Times New Roman" w:cs="Times New Roman"/>
          <w:lang w:val="uk-UA" w:bidi="ar"/>
        </w:rPr>
        <w:t xml:space="preserve"> </w:t>
      </w:r>
      <w:r w:rsidRPr="00F72B85">
        <w:rPr>
          <w:rFonts w:ascii="Times New Roman" w:eastAsia="SimSun" w:hAnsi="Times New Roman" w:cs="Times New Roman"/>
          <w:lang w:val="ru-RU" w:bidi="ar"/>
        </w:rPr>
        <w:t>визначення їх ролі у діагностиці</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ступеня тяжкості захворювання.</w:t>
      </w:r>
      <w:r w:rsidR="00441016">
        <w:rPr>
          <w:rFonts w:ascii="Times New Roman" w:eastAsia="SimSun" w:hAnsi="Times New Roman" w:cs="Times New Roman"/>
          <w:lang w:val="ru-RU" w:bidi="ar"/>
        </w:rPr>
        <w:t xml:space="preserve"> </w:t>
      </w:r>
      <w:r w:rsidRPr="00441016">
        <w:rPr>
          <w:rFonts w:ascii="Times New Roman" w:eastAsia="SimSun" w:hAnsi="Times New Roman" w:cs="Times New Roman"/>
          <w:lang w:val="ru-RU" w:bidi="ar"/>
        </w:rPr>
        <w:t>Дослідження спрямоване на розкриття потенціалу клінічних та лабораторних показників як інструменту для більш точної оцінки стану пацієнтів з серцевою недостатністю, а також для розробки ефективних стратегій лікування та подальшого прогнозу захворюваності.</w:t>
      </w:r>
    </w:p>
    <w:p w14:paraId="13739953" w14:textId="3C75B980" w:rsidR="00502B33" w:rsidRPr="00441016" w:rsidRDefault="00671F3F" w:rsidP="006C45F0">
      <w:pPr>
        <w:spacing w:after="0" w:line="360" w:lineRule="auto"/>
        <w:ind w:firstLine="420"/>
        <w:jc w:val="both"/>
        <w:rPr>
          <w:rFonts w:ascii="Times New Roman" w:eastAsia="SimSun" w:hAnsi="Times New Roman" w:cs="Times New Roman"/>
          <w:lang w:val="ru-RU"/>
        </w:rPr>
      </w:pPr>
      <w:r w:rsidRPr="00441016">
        <w:rPr>
          <w:rFonts w:ascii="Times New Roman" w:eastAsia="SimSun" w:hAnsi="Times New Roman" w:cs="Times New Roman"/>
          <w:b/>
          <w:lang w:val="ru-RU" w:bidi="ar"/>
        </w:rPr>
        <w:t>Завдання магістерської роботи:</w:t>
      </w:r>
    </w:p>
    <w:p w14:paraId="54CDB541" w14:textId="261A6A50" w:rsidR="00502B33" w:rsidRPr="00441016" w:rsidRDefault="00671F3F" w:rsidP="006C45F0">
      <w:pPr>
        <w:spacing w:after="0" w:line="360" w:lineRule="auto"/>
        <w:ind w:firstLine="420"/>
        <w:jc w:val="both"/>
        <w:rPr>
          <w:rFonts w:ascii="Times New Roman" w:eastAsia="SimSun" w:hAnsi="Times New Roman" w:cs="Times New Roman"/>
          <w:lang w:val="ru-RU"/>
        </w:rPr>
      </w:pPr>
      <w:r w:rsidRPr="00441016">
        <w:rPr>
          <w:rFonts w:ascii="Times New Roman" w:eastAsia="SimSun" w:hAnsi="Times New Roman" w:cs="Times New Roman"/>
          <w:lang w:val="ru-RU" w:bidi="ar"/>
        </w:rPr>
        <w:t>1.</w:t>
      </w:r>
      <w:r w:rsidR="00441016">
        <w:rPr>
          <w:rFonts w:ascii="Times New Roman" w:eastAsia="SimSun" w:hAnsi="Times New Roman" w:cs="Times New Roman"/>
          <w:lang w:val="ru-RU" w:bidi="ar"/>
        </w:rPr>
        <w:t xml:space="preserve"> </w:t>
      </w:r>
      <w:r w:rsidRPr="00441016">
        <w:rPr>
          <w:rFonts w:ascii="Times New Roman" w:eastAsia="SimSun" w:hAnsi="Times New Roman" w:cs="Times New Roman"/>
          <w:lang w:val="ru-RU" w:bidi="ar"/>
        </w:rPr>
        <w:t>Провести науково літературний аналіз, та розглянути доступні дані стосовно клінічних та лабораторних показників, що асоційовані з тяжкістю серцевої недостатності.</w:t>
      </w:r>
    </w:p>
    <w:p w14:paraId="72AF6FFA" w14:textId="33834340" w:rsidR="00502B33" w:rsidRPr="00441016" w:rsidRDefault="00671F3F" w:rsidP="006C45F0">
      <w:pPr>
        <w:spacing w:after="0" w:line="360" w:lineRule="auto"/>
        <w:ind w:firstLine="420"/>
        <w:jc w:val="both"/>
        <w:rPr>
          <w:rFonts w:ascii="Times New Roman" w:eastAsia="SimSun" w:hAnsi="Times New Roman" w:cs="Times New Roman"/>
          <w:lang w:val="ru-RU"/>
        </w:rPr>
      </w:pPr>
      <w:r w:rsidRPr="00441016">
        <w:rPr>
          <w:rFonts w:ascii="Times New Roman" w:eastAsia="SimSun" w:hAnsi="Times New Roman" w:cs="Times New Roman"/>
          <w:lang w:val="ru-RU" w:bidi="ar"/>
        </w:rPr>
        <w:lastRenderedPageBreak/>
        <w:t>2.</w:t>
      </w:r>
      <w:r w:rsidR="00441016">
        <w:rPr>
          <w:rFonts w:ascii="Times New Roman" w:eastAsia="SimSun" w:hAnsi="Times New Roman" w:cs="Times New Roman"/>
          <w:lang w:val="ru-RU" w:bidi="ar"/>
        </w:rPr>
        <w:t xml:space="preserve"> </w:t>
      </w:r>
      <w:r w:rsidRPr="00441016">
        <w:rPr>
          <w:rFonts w:ascii="Times New Roman" w:eastAsia="SimSun" w:hAnsi="Times New Roman" w:cs="Times New Roman"/>
          <w:lang w:val="ru-RU" w:bidi="ar"/>
        </w:rPr>
        <w:t>Проаналізувати клінічні дані пацієнтів з діагнозом серцевої недостатності та провести їх ретроспективний аналіз.</w:t>
      </w:r>
    </w:p>
    <w:p w14:paraId="4F67C334" w14:textId="380CDAA8"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3.</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Визначити сукупність клінічних та лабораторних показників, які можуть бути корисними для оцінки ступеня тяжкості серцевої недостатності.</w:t>
      </w:r>
    </w:p>
    <w:p w14:paraId="5AB8859E" w14:textId="4DB7C7CA"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4.</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Використовуючи статистичні методи, оцінити ступінь зв'язку між клініко-лабораторними показниками та ступенем тяжкості серцевої недостатності.</w:t>
      </w:r>
    </w:p>
    <w:p w14:paraId="73EAF588" w14:textId="1E786C8C"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5.</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Розробити модель прогнозування тяжкості серцевої недостатності на основі клініко-лабораторних показників.</w:t>
      </w:r>
    </w:p>
    <w:p w14:paraId="17DA5B45" w14:textId="0CE8FA60"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6.</w:t>
      </w:r>
      <w:r w:rsidR="00441016">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Зробити висновки та рекомендації щодо використання клініко-лабораторних показників у практиці лікарів для оцінки ступеня тяжкості серцевої недостатності та прийняття рішень щодо лікування.</w:t>
      </w:r>
    </w:p>
    <w:p w14:paraId="772F6271" w14:textId="77777777" w:rsidR="006C45F0"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 xml:space="preserve">Дослідження, проведене у магістерській роботі, може сприяти покращенню діагностики та </w:t>
      </w:r>
      <w:r w:rsidR="00A83538" w:rsidRPr="00441016">
        <w:rPr>
          <w:rFonts w:ascii="Times New Roman" w:eastAsia="SimSun" w:hAnsi="Times New Roman" w:cs="Times New Roman"/>
          <w:bCs/>
          <w:lang w:val="ru-RU" w:bidi="ar"/>
        </w:rPr>
        <w:t>лабораторному моніторингу</w:t>
      </w:r>
      <w:r w:rsidR="00A83538" w:rsidRPr="00441016">
        <w:rPr>
          <w:rFonts w:ascii="Times New Roman" w:eastAsia="SimSun" w:hAnsi="Times New Roman" w:cs="Times New Roman"/>
          <w:lang w:val="ru-RU" w:bidi="ar"/>
        </w:rPr>
        <w:t xml:space="preserve"> </w:t>
      </w:r>
      <w:r w:rsidR="00A83538">
        <w:rPr>
          <w:rFonts w:ascii="Times New Roman" w:eastAsia="SimSun" w:hAnsi="Times New Roman" w:cs="Times New Roman"/>
          <w:lang w:val="ru-RU" w:bidi="ar"/>
        </w:rPr>
        <w:t>серцевої недостатністі</w:t>
      </w:r>
      <w:r w:rsidRPr="00F72B85">
        <w:rPr>
          <w:rFonts w:ascii="Times New Roman" w:eastAsia="SimSun" w:hAnsi="Times New Roman" w:cs="Times New Roman"/>
          <w:lang w:val="ru-RU" w:bidi="ar"/>
        </w:rPr>
        <w:t>, а також розумінню механізмів розвитку цього захворювання.</w:t>
      </w:r>
    </w:p>
    <w:p w14:paraId="60029379" w14:textId="77777777" w:rsidR="006C45F0" w:rsidRDefault="00671F3F" w:rsidP="006C45F0">
      <w:pPr>
        <w:spacing w:after="0" w:line="360" w:lineRule="auto"/>
        <w:ind w:firstLine="420"/>
        <w:jc w:val="both"/>
        <w:rPr>
          <w:rFonts w:ascii="Times New Roman" w:eastAsia="SimSun" w:hAnsi="Times New Roman" w:cs="Times New Roman"/>
          <w:i/>
          <w:lang w:val="ru-RU" w:bidi="ar"/>
        </w:rPr>
      </w:pPr>
      <w:r w:rsidRPr="00F72B85">
        <w:rPr>
          <w:rFonts w:ascii="Times New Roman" w:eastAsia="SimSun" w:hAnsi="Times New Roman" w:cs="Times New Roman"/>
          <w:i/>
          <w:lang w:val="ru-RU" w:bidi="ar"/>
        </w:rPr>
        <w:t>Об'єкт дослідження</w:t>
      </w:r>
      <w:r w:rsidRPr="00F72B85">
        <w:rPr>
          <w:rFonts w:ascii="Times New Roman" w:eastAsia="SimSun" w:hAnsi="Times New Roman" w:cs="Times New Roman"/>
          <w:lang w:val="ru-RU" w:bidi="ar"/>
        </w:rPr>
        <w:t>. Об'єктом дослідження</w:t>
      </w:r>
      <w:r w:rsidR="006C45F0">
        <w:rPr>
          <w:rFonts w:ascii="Times New Roman" w:eastAsia="SimSun" w:hAnsi="Times New Roman" w:cs="Times New Roman"/>
          <w:lang w:val="ru-RU" w:bidi="ar"/>
        </w:rPr>
        <w:t xml:space="preserve"> є пацієнти, які страждають від </w:t>
      </w:r>
      <w:r w:rsidRPr="00F72B85">
        <w:rPr>
          <w:rFonts w:ascii="Times New Roman" w:eastAsia="SimSun" w:hAnsi="Times New Roman" w:cs="Times New Roman"/>
          <w:lang w:val="ru-RU" w:bidi="ar"/>
        </w:rPr>
        <w:t>серцевої недостатності та отриманий біологічний матеріал від пацієнтів.</w:t>
      </w:r>
      <w:r w:rsidRPr="00F72B85">
        <w:rPr>
          <w:rFonts w:ascii="Times New Roman" w:eastAsia="SimSun" w:hAnsi="Times New Roman" w:cs="Times New Roman"/>
          <w:lang w:val="ru-RU" w:bidi="ar"/>
        </w:rPr>
        <w:br/>
      </w:r>
      <w:r w:rsidR="006C45F0">
        <w:rPr>
          <w:rFonts w:ascii="Times New Roman" w:eastAsia="SimSun" w:hAnsi="Times New Roman" w:cs="Times New Roman"/>
          <w:i/>
          <w:lang w:val="ru-RU" w:bidi="ar"/>
        </w:rPr>
        <w:t>Методи дослідження.</w:t>
      </w:r>
    </w:p>
    <w:p w14:paraId="328B7BF2" w14:textId="1C5ABC9D" w:rsidR="00502B33" w:rsidRPr="006C45F0" w:rsidRDefault="00671F3F" w:rsidP="006C45F0">
      <w:pPr>
        <w:spacing w:after="0" w:line="360" w:lineRule="auto"/>
        <w:ind w:firstLine="420"/>
        <w:jc w:val="both"/>
        <w:rPr>
          <w:rFonts w:ascii="Times New Roman" w:eastAsia="SimSun" w:hAnsi="Times New Roman" w:cs="Times New Roman"/>
          <w:i/>
          <w:lang w:val="ru-RU" w:bidi="ar"/>
        </w:rPr>
      </w:pPr>
      <w:r w:rsidRPr="00F72B85">
        <w:rPr>
          <w:rFonts w:ascii="Times New Roman" w:eastAsia="SimSun" w:hAnsi="Times New Roman" w:cs="Times New Roman"/>
          <w:lang w:val="ru-RU" w:bidi="ar"/>
        </w:rPr>
        <w:t>1. Клінічний огляд пацієнтів:</w:t>
      </w:r>
      <w:r w:rsidR="003C2371">
        <w:rPr>
          <w:rFonts w:ascii="Times New Roman" w:eastAsia="SimSun" w:hAnsi="Times New Roman" w:cs="Times New Roman"/>
          <w:lang w:val="ru-RU" w:bidi="ar"/>
        </w:rPr>
        <w:t xml:space="preserve"> </w:t>
      </w:r>
      <w:r w:rsidRPr="00F72B85">
        <w:rPr>
          <w:rFonts w:ascii="Times New Roman" w:eastAsia="SimSun" w:hAnsi="Times New Roman" w:cs="Times New Roman"/>
          <w:lang w:val="ru-RU" w:bidi="ar"/>
        </w:rPr>
        <w:t>симптомів серцевої недостатності, таких як набряки, диспное, синця тощо.</w:t>
      </w:r>
    </w:p>
    <w:p w14:paraId="7457C0EC" w14:textId="77777777" w:rsidR="006C45F0"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Оцінка життєвих показників, таких як артеріальний тиск, пульс, частота дихання, температура тіла тощо.</w:t>
      </w:r>
    </w:p>
    <w:p w14:paraId="32857219" w14:textId="1302FAAF"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2. Інструментальні дослідження:</w:t>
      </w:r>
    </w:p>
    <w:p w14:paraId="447709F7"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Ехокардіографія для визначення структури та функції серця, включаючи фракцію викиду та розміри серця.</w:t>
      </w:r>
    </w:p>
    <w:p w14:paraId="25C61D40"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Електрокардіографія (ЕКГ) для виявлення аритмій та інших електричних аномалій серця.</w:t>
      </w:r>
    </w:p>
    <w:p w14:paraId="3C5CF5E5"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Катетеризація серця для вивчення гемодинаміки та внутрішнього стану серця.</w:t>
      </w:r>
    </w:p>
    <w:p w14:paraId="55521D45"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lastRenderedPageBreak/>
        <w:t>3. Функціональні тести:</w:t>
      </w:r>
    </w:p>
    <w:p w14:paraId="4A39BA0E"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Тести на фізичне навантаження для визначення фізичної здатності та функції серця під навантаженням.</w:t>
      </w:r>
    </w:p>
    <w:p w14:paraId="23A38AB2" w14:textId="77777777" w:rsidR="00502B33" w:rsidRPr="00F72B85" w:rsidRDefault="00671F3F" w:rsidP="006C45F0">
      <w:pPr>
        <w:spacing w:after="0" w:line="360" w:lineRule="auto"/>
        <w:ind w:firstLine="420"/>
        <w:jc w:val="both"/>
        <w:rPr>
          <w:lang w:val="ru-RU"/>
        </w:rPr>
      </w:pPr>
      <w:r w:rsidRPr="00F72B85">
        <w:rPr>
          <w:rFonts w:ascii="Times New Roman" w:eastAsia="SimSun" w:hAnsi="Times New Roman" w:cs="Times New Roman"/>
          <w:lang w:val="ru-RU" w:bidi="ar"/>
        </w:rPr>
        <w:t>Фізичний огляд пацієнтів для визначення клінічних симптомів.</w:t>
      </w:r>
    </w:p>
    <w:p w14:paraId="540C9FCF"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4. Моніторинг та записи:</w:t>
      </w:r>
    </w:p>
    <w:p w14:paraId="035BBD8A" w14:textId="77777777" w:rsidR="00502B33" w:rsidRPr="00F72B85" w:rsidRDefault="00671F3F" w:rsidP="006C45F0">
      <w:pPr>
        <w:spacing w:after="0" w:line="360" w:lineRule="auto"/>
        <w:jc w:val="both"/>
        <w:rPr>
          <w:rFonts w:ascii="Times New Roman" w:eastAsia="SimSun" w:hAnsi="Times New Roman" w:cs="Times New Roman"/>
          <w:lang w:val="ru-RU"/>
        </w:rPr>
      </w:pPr>
      <w:r w:rsidRPr="00F72B85">
        <w:rPr>
          <w:rFonts w:ascii="Times New Roman" w:eastAsia="SimSun" w:hAnsi="Times New Roman" w:cs="Times New Roman"/>
          <w:lang w:val="ru-RU" w:bidi="ar"/>
        </w:rPr>
        <w:t>24-годинний моніторинг ЕКГ для виявлення аритмій та інших серцевих змін протягом доби.</w:t>
      </w:r>
    </w:p>
    <w:p w14:paraId="71831BD7" w14:textId="347C053A" w:rsidR="00502B33" w:rsidRPr="00441016" w:rsidRDefault="00671F3F" w:rsidP="006C45F0">
      <w:pPr>
        <w:spacing w:after="0" w:line="360" w:lineRule="auto"/>
        <w:ind w:left="420"/>
        <w:jc w:val="both"/>
        <w:rPr>
          <w:rFonts w:ascii="Times New Roman" w:eastAsia="SimSun" w:hAnsi="Times New Roman" w:cs="Times New Roman"/>
          <w:lang w:val="ru-RU"/>
        </w:rPr>
      </w:pPr>
      <w:r w:rsidRPr="00F72B85">
        <w:rPr>
          <w:rFonts w:ascii="Times New Roman" w:eastAsia="SimSun" w:hAnsi="Times New Roman" w:cs="Times New Roman"/>
          <w:lang w:val="ru-RU" w:bidi="ar"/>
        </w:rPr>
        <w:t>Денний моніторинг артеріального тиску для оцінки контролю артеріального тиску.</w:t>
      </w:r>
      <w:r w:rsidRPr="00F72B85">
        <w:rPr>
          <w:rFonts w:ascii="Times New Roman" w:eastAsia="SimSun" w:hAnsi="Times New Roman" w:cs="Times New Roman"/>
          <w:lang w:val="ru-RU" w:bidi="ar"/>
        </w:rPr>
        <w:br/>
      </w:r>
      <w:r w:rsidRPr="00441016">
        <w:rPr>
          <w:rFonts w:ascii="Times New Roman" w:eastAsia="SimSun" w:hAnsi="Times New Roman" w:cs="Times New Roman"/>
          <w:lang w:val="ru-RU" w:bidi="ar"/>
        </w:rPr>
        <w:t>5.</w:t>
      </w:r>
      <w:r w:rsidR="00216EA6">
        <w:rPr>
          <w:rFonts w:ascii="Times New Roman" w:eastAsia="SimSun" w:hAnsi="Times New Roman" w:cs="Times New Roman"/>
          <w:lang w:val="ru-RU" w:bidi="ar"/>
        </w:rPr>
        <w:t xml:space="preserve"> </w:t>
      </w:r>
      <w:r w:rsidRPr="00441016">
        <w:rPr>
          <w:rFonts w:ascii="Times New Roman" w:eastAsia="SimSun" w:hAnsi="Times New Roman" w:cs="Times New Roman"/>
          <w:lang w:val="ru-RU" w:bidi="ar"/>
        </w:rPr>
        <w:t>Лабораторні тести.</w:t>
      </w:r>
    </w:p>
    <w:p w14:paraId="4DCFF699"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6. Інші методи:</w:t>
      </w:r>
    </w:p>
    <w:p w14:paraId="3E343036" w14:textId="77777777" w:rsidR="00502B33" w:rsidRPr="00F72B85" w:rsidRDefault="00671F3F" w:rsidP="006C45F0">
      <w:pPr>
        <w:spacing w:after="0" w:line="360" w:lineRule="auto"/>
        <w:ind w:firstLine="420"/>
        <w:jc w:val="both"/>
        <w:rPr>
          <w:rFonts w:ascii="Times New Roman" w:eastAsia="SimSun" w:hAnsi="Times New Roman" w:cs="Times New Roman"/>
          <w:lang w:val="ru-RU"/>
        </w:rPr>
      </w:pPr>
      <w:r w:rsidRPr="00F72B85">
        <w:rPr>
          <w:rFonts w:ascii="Times New Roman" w:eastAsia="SimSun" w:hAnsi="Times New Roman" w:cs="Times New Roman"/>
          <w:lang w:val="ru-RU" w:bidi="ar"/>
        </w:rPr>
        <w:t>Магнітно-резонансна томографія (МРТ) для отримання деталізованих зображень серця та визначення його функцій.</w:t>
      </w:r>
    </w:p>
    <w:p w14:paraId="732A5F48" w14:textId="77777777" w:rsidR="00502B33" w:rsidRPr="00F72B85" w:rsidRDefault="00671F3F" w:rsidP="006C45F0">
      <w:pPr>
        <w:spacing w:after="0" w:line="360" w:lineRule="auto"/>
        <w:ind w:firstLine="420"/>
        <w:jc w:val="both"/>
        <w:rPr>
          <w:rFonts w:ascii="Times New Roman" w:eastAsia="SimSun" w:hAnsi="Times New Roman" w:cs="Times New Roman"/>
          <w:i/>
          <w:lang w:val="ru-RU"/>
        </w:rPr>
      </w:pPr>
      <w:r w:rsidRPr="00F72B85">
        <w:rPr>
          <w:rFonts w:ascii="Times New Roman" w:eastAsia="SimSun" w:hAnsi="Times New Roman" w:cs="Times New Roman"/>
          <w:lang w:val="ru-RU" w:bidi="ar"/>
        </w:rPr>
        <w:t>Рентгенографія грудної клітки для оцінки розмірів та стану легенів та серця.</w:t>
      </w:r>
    </w:p>
    <w:p w14:paraId="3B963AED" w14:textId="77777777" w:rsidR="00502B33" w:rsidRPr="00F72B85" w:rsidRDefault="00502B33" w:rsidP="006C45F0">
      <w:pPr>
        <w:jc w:val="both"/>
        <w:rPr>
          <w:rFonts w:ascii="Times New Roman" w:eastAsia="SimSun" w:hAnsi="Times New Roman" w:cs="Times New Roman"/>
          <w:i/>
          <w:lang w:val="ru-RU"/>
        </w:rPr>
        <w:sectPr w:rsidR="00502B33" w:rsidRPr="00F72B85" w:rsidSect="0084710C">
          <w:pgSz w:w="12242" w:h="15842"/>
          <w:pgMar w:top="1134" w:right="567" w:bottom="1134" w:left="1701" w:header="720" w:footer="720" w:gutter="0"/>
          <w:cols w:space="720"/>
          <w:docGrid w:linePitch="360"/>
        </w:sectPr>
      </w:pPr>
    </w:p>
    <w:p w14:paraId="0D5F73FC" w14:textId="77777777" w:rsidR="00502B33" w:rsidRDefault="00671F3F" w:rsidP="00DF2112">
      <w:pPr>
        <w:pStyle w:val="1"/>
        <w:rPr>
          <w:lang w:val="uk-UA"/>
        </w:rPr>
      </w:pPr>
      <w:r>
        <w:rPr>
          <w:lang w:val="uk-UA"/>
        </w:rPr>
        <w:lastRenderedPageBreak/>
        <w:t>РОЗДІЛ 1.</w:t>
      </w:r>
      <w:r>
        <w:rPr>
          <w:lang w:val="uk-UA"/>
        </w:rPr>
        <w:br/>
        <w:t xml:space="preserve"> КЛІНІКО-ЛАБОРАТОРНІ ПОКАЗНИКИ В ОЦІНЦІ СТУПЕНЯ ТЯЖКОСТІ СЕРЦЕВОЇ НЕДОСТАТНОСТІ.</w:t>
      </w:r>
      <w:bookmarkEnd w:id="0"/>
      <w:bookmarkEnd w:id="1"/>
    </w:p>
    <w:p w14:paraId="21F154E1" w14:textId="77777777" w:rsidR="00502B33" w:rsidRDefault="00502B33" w:rsidP="006C45F0">
      <w:pPr>
        <w:jc w:val="both"/>
        <w:rPr>
          <w:rFonts w:ascii="Times New Roman" w:hAnsi="Times New Roman" w:cs="Times New Roman"/>
          <w:kern w:val="28"/>
          <w:lang w:val="uk-UA"/>
        </w:rPr>
      </w:pPr>
    </w:p>
    <w:p w14:paraId="4251F668" w14:textId="77777777" w:rsidR="00502B33" w:rsidRDefault="00671F3F" w:rsidP="00DF2112">
      <w:pPr>
        <w:numPr>
          <w:ilvl w:val="1"/>
          <w:numId w:val="1"/>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Визначення, термінологія, епідеміологія та прогноз серцевої недостатності.</w:t>
      </w:r>
    </w:p>
    <w:p w14:paraId="5D66D63C" w14:textId="77777777" w:rsidR="00502B33" w:rsidRDefault="00671F3F" w:rsidP="00DF2112">
      <w:pPr>
        <w:numPr>
          <w:ilvl w:val="2"/>
          <w:numId w:val="1"/>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Визначення СН.</w:t>
      </w:r>
    </w:p>
    <w:p w14:paraId="4D35AF90" w14:textId="77777777" w:rsidR="00502B33" w:rsidRPr="00441016" w:rsidRDefault="00671F3F" w:rsidP="00DF2112">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Серцева недостатність (СН), також відома як серцево-судинна недостатність або кардіальна недостатність, - це складний медичний стан, при якому серце втрачає здатність належним чином забезпечувати перекачування крові для задоволення потреб організму. При СН функція серця стає недостатньою, що може призводити до недостатнього кровопостачання органів і тканин, підвищення венозного тиску, набряків і інших характерних клінічних проявів. Діагноз СН встановлюється на підставі клінічних ознак, лабораторних досліджень, інструментальних методів (таких як ехокардіографія та електрокардіограма) та гемодинамічних параметрів. Поширеність хронічної серцевої недостатності (ХСН) у розвинутих країнах становить 1–2% дорослого населення</w:t>
      </w:r>
      <w:r>
        <w:rPr>
          <w:rFonts w:ascii="Times New Roman" w:hAnsi="Times New Roman" w:cs="Times New Roman"/>
          <w:kern w:val="28"/>
          <w:lang w:val="uk-UA"/>
        </w:rPr>
        <w:t>.</w:t>
      </w:r>
      <w:r w:rsidRPr="00F72B85">
        <w:rPr>
          <w:rFonts w:ascii="Times New Roman" w:hAnsi="Times New Roman" w:cs="Times New Roman"/>
          <w:kern w:val="28"/>
          <w:lang w:val="ru-RU"/>
        </w:rPr>
        <w:t xml:space="preserve"> У 55-річному віці ризик розвитку СН сягає 33% для жінок і 28% – для чоловіків. Серед пацієнтів з уже сформованою СН щорічна смертність варіює від 7% для стабільних/амбулаторних пацієнтів і до 17% – серед стаціонарних хворих, а частота госпіталізацій за 12 місяців становить 44% і 32% відповідно. </w:t>
      </w:r>
      <w:r w:rsidRPr="00441016">
        <w:rPr>
          <w:rFonts w:ascii="Times New Roman" w:hAnsi="Times New Roman" w:cs="Times New Roman"/>
          <w:kern w:val="28"/>
          <w:lang w:val="ru-RU"/>
        </w:rPr>
        <w:t>Смертність від всіх причин вища у пацієнтів із ХСН і зниженою фракцією викиду лівого шлуночка порівняно з нормальною.</w:t>
      </w:r>
    </w:p>
    <w:p w14:paraId="1F9CF324" w14:textId="77777777" w:rsidR="00502B33" w:rsidRDefault="00502B33" w:rsidP="00DF2112">
      <w:pPr>
        <w:spacing w:line="360" w:lineRule="auto"/>
        <w:jc w:val="both"/>
        <w:rPr>
          <w:rStyle w:val="20"/>
          <w:lang w:val="uk-UA"/>
        </w:rPr>
      </w:pPr>
    </w:p>
    <w:p w14:paraId="63287F06" w14:textId="77777777" w:rsidR="00502B33" w:rsidRDefault="00671F3F" w:rsidP="00DF2112">
      <w:pPr>
        <w:pStyle w:val="2"/>
        <w:numPr>
          <w:ilvl w:val="2"/>
          <w:numId w:val="1"/>
        </w:numPr>
        <w:spacing w:line="360" w:lineRule="auto"/>
        <w:jc w:val="both"/>
        <w:rPr>
          <w:lang w:val="uk-UA"/>
        </w:rPr>
      </w:pPr>
      <w:bookmarkStart w:id="2" w:name="_Toc31505"/>
      <w:bookmarkStart w:id="3" w:name="_Toc9375"/>
      <w:r>
        <w:rPr>
          <w:lang w:val="uk-UA"/>
        </w:rPr>
        <w:lastRenderedPageBreak/>
        <w:t>Термінологія СН.</w:t>
      </w:r>
      <w:bookmarkEnd w:id="2"/>
      <w:bookmarkEnd w:id="3"/>
    </w:p>
    <w:p w14:paraId="757C0B89" w14:textId="77777777" w:rsidR="00260B84" w:rsidRDefault="00260B84" w:rsidP="00DF2112">
      <w:pPr>
        <w:spacing w:line="360" w:lineRule="auto"/>
        <w:jc w:val="both"/>
        <w:rPr>
          <w:rFonts w:ascii="Times New Roman" w:hAnsi="Times New Roman" w:cs="Times New Roman"/>
          <w:kern w:val="28"/>
          <w:lang w:val="uk-UA"/>
        </w:rPr>
      </w:pPr>
    </w:p>
    <w:p w14:paraId="7B8B2371" w14:textId="79B024AD" w:rsidR="00502B33" w:rsidRDefault="00671F3F" w:rsidP="00260B84">
      <w:pPr>
        <w:spacing w:line="360" w:lineRule="auto"/>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(СН) може бути визначена залежно від величини фракції викиду лівого шлунку (ФВ ЛШ). ФВ ЛШ вимірюється у відсотках і вказує на той обсяг крові, який лівий шлунок викидає при кожному скороченні серця. Величина ФВ ЛШ може бути корисним показником для класифікації серцевої недостатності наступним чином:</w:t>
      </w:r>
    </w:p>
    <w:p w14:paraId="23DB9E8A" w14:textId="77777777" w:rsidR="00502B33" w:rsidRDefault="00671F3F" w:rsidP="00260B84">
      <w:pPr>
        <w:spacing w:line="360" w:lineRule="auto"/>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зі збереженою ФВ ЛШ : У цьому випадку ФВ ЛШ зазвичай становить більше 50%. Це означає, що лівий шлунок здатний викидати значну частину крові під час кожного скорочення. Однак пацієнти зі збереженою ФВ ЛШ можуть відчувати симптоми серцевої недостатності, такі як задишка та втомлюваність, через інші порушення серцевого ритму або венозні проблеми.</w:t>
      </w:r>
    </w:p>
    <w:p w14:paraId="3B5DCA9B" w14:textId="77777777" w:rsidR="00502B33" w:rsidRDefault="00671F3F" w:rsidP="00260B84">
      <w:pPr>
        <w:spacing w:line="360" w:lineRule="auto"/>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зі зниженою ФВ ЛШ: У цьому випадку ФВ ЛШ зазвичай становить менше ніж 40%. При зниженій ФВ ЛШ лівий шлунок має меншу здатність викидати кров, що призводить до меншої обсягу крові, яка надходить у мале коло кровообігу та спричиняє симптоми серцевої недостатності.</w:t>
      </w:r>
    </w:p>
    <w:p w14:paraId="1832782C" w14:textId="77777777" w:rsidR="00502B33" w:rsidRDefault="00502B33" w:rsidP="00260B84">
      <w:pPr>
        <w:spacing w:line="360" w:lineRule="auto"/>
        <w:jc w:val="both"/>
        <w:rPr>
          <w:rFonts w:ascii="Times New Roman" w:hAnsi="Times New Roman" w:cs="Times New Roman"/>
          <w:kern w:val="28"/>
          <w:lang w:val="uk-UA"/>
        </w:rPr>
      </w:pPr>
    </w:p>
    <w:p w14:paraId="6338FDFC" w14:textId="77777777" w:rsidR="00502B33" w:rsidRDefault="00671F3F" w:rsidP="00260B84">
      <w:pPr>
        <w:pStyle w:val="2"/>
        <w:spacing w:line="360" w:lineRule="auto"/>
        <w:ind w:firstLine="420"/>
        <w:jc w:val="both"/>
        <w:rPr>
          <w:lang w:val="uk-UA"/>
        </w:rPr>
      </w:pPr>
      <w:bookmarkStart w:id="4" w:name="_Toc15278"/>
      <w:bookmarkStart w:id="5" w:name="_Toc21916"/>
      <w:r>
        <w:rPr>
          <w:lang w:val="uk-UA"/>
        </w:rPr>
        <w:t>1.1.3. Епідеміологія СН.</w:t>
      </w:r>
      <w:bookmarkEnd w:id="4"/>
      <w:bookmarkEnd w:id="5"/>
    </w:p>
    <w:p w14:paraId="7C30D572" w14:textId="7B0760E0" w:rsidR="00502B33" w:rsidRPr="00216EA6" w:rsidRDefault="00671F3F" w:rsidP="00260B84">
      <w:pPr>
        <w:spacing w:line="360" w:lineRule="auto"/>
        <w:ind w:firstLine="420"/>
        <w:jc w:val="both"/>
        <w:rPr>
          <w:rFonts w:ascii="Times New Roman" w:hAnsi="Times New Roman" w:cs="Times New Roman"/>
          <w:kern w:val="28"/>
          <w:lang w:val="uk-UA"/>
        </w:rPr>
      </w:pPr>
      <w:r w:rsidRPr="00F72B85">
        <w:rPr>
          <w:rFonts w:ascii="Times New Roman" w:hAnsi="Times New Roman" w:cs="Times New Roman"/>
          <w:kern w:val="28"/>
          <w:lang w:val="uk-UA"/>
        </w:rPr>
        <w:t xml:space="preserve">У багатьох пацієнтів із СН та ішемічною хворобою серця (ІХС) в анамнезі є перенесений </w:t>
      </w:r>
      <w:r>
        <w:rPr>
          <w:rFonts w:ascii="Times New Roman" w:hAnsi="Times New Roman" w:cs="Times New Roman"/>
          <w:kern w:val="28"/>
          <w:lang w:val="uk-UA"/>
        </w:rPr>
        <w:t xml:space="preserve">інфаркт </w:t>
      </w:r>
      <w:r w:rsidRPr="00F72B85">
        <w:rPr>
          <w:rFonts w:ascii="Times New Roman" w:hAnsi="Times New Roman" w:cs="Times New Roman"/>
          <w:kern w:val="28"/>
          <w:lang w:val="uk-UA"/>
        </w:rPr>
        <w:t>м</w:t>
      </w:r>
      <w:r>
        <w:rPr>
          <w:rFonts w:ascii="Times New Roman" w:hAnsi="Times New Roman" w:cs="Times New Roman"/>
          <w:kern w:val="28"/>
          <w:lang w:val="uk-UA"/>
        </w:rPr>
        <w:t>іокарда</w:t>
      </w:r>
      <w:r w:rsidRPr="00F72B85">
        <w:rPr>
          <w:rFonts w:ascii="Times New Roman" w:hAnsi="Times New Roman" w:cs="Times New Roman"/>
          <w:kern w:val="28"/>
          <w:lang w:val="uk-UA"/>
        </w:rPr>
        <w:t xml:space="preserve"> або реваскуляризація. Нормальна коронарна ангіограма не виключає можливості наявності інших ознак ІХС – міокардіального рубця (наприклад, за даними магнітно-резонансної томографії</w:t>
      </w:r>
      <w:r>
        <w:rPr>
          <w:rFonts w:ascii="Times New Roman" w:hAnsi="Times New Roman" w:cs="Times New Roman"/>
          <w:kern w:val="28"/>
          <w:lang w:val="uk-UA"/>
        </w:rPr>
        <w:t xml:space="preserve"> </w:t>
      </w:r>
      <w:r w:rsidRPr="00F72B85">
        <w:rPr>
          <w:rFonts w:ascii="Times New Roman" w:hAnsi="Times New Roman" w:cs="Times New Roman"/>
          <w:kern w:val="28"/>
          <w:lang w:val="uk-UA"/>
        </w:rPr>
        <w:t xml:space="preserve">серця) або патології коронарної </w:t>
      </w:r>
      <w:r w:rsidRPr="00F72B85">
        <w:rPr>
          <w:rFonts w:ascii="Times New Roman" w:hAnsi="Times New Roman" w:cs="Times New Roman"/>
          <w:kern w:val="28"/>
          <w:lang w:val="uk-UA"/>
        </w:rPr>
        <w:lastRenderedPageBreak/>
        <w:t xml:space="preserve">мікроциркуляції. Дані останнього національного «зрізу» щодо ХСН (2011), який охопив 2820 пацієнтів із різних регіонів України, підтвердили важливу роль ІХС як її етіологічного чинника (68% мали стенокардію, 72% перенесли </w:t>
      </w:r>
      <w:r>
        <w:rPr>
          <w:rFonts w:ascii="Times New Roman" w:hAnsi="Times New Roman" w:cs="Times New Roman"/>
          <w:kern w:val="28"/>
          <w:lang w:val="uk-UA"/>
        </w:rPr>
        <w:t>інфаркт міокарда</w:t>
      </w:r>
      <w:r w:rsidRPr="00F72B85">
        <w:rPr>
          <w:rFonts w:ascii="Times New Roman" w:hAnsi="Times New Roman" w:cs="Times New Roman"/>
          <w:kern w:val="28"/>
          <w:lang w:val="uk-UA"/>
        </w:rPr>
        <w:t>), а також продемонстрував вельми значну роль артеріальної гіпертензії як потенційного етіологічного чинника ХСН у нашій країні [292]. Упродовж останніх 30 років удосконалення терапії та її впровадження у клінічну практику поліпшило виживаність і зменшило частоту госпіталізацій хворих із СН</w:t>
      </w:r>
      <w:r w:rsidR="00260B84">
        <w:rPr>
          <w:rFonts w:ascii="Times New Roman" w:hAnsi="Times New Roman" w:cs="Times New Roman"/>
          <w:kern w:val="28"/>
          <w:lang w:val="uk-UA"/>
        </w:rPr>
        <w:t xml:space="preserve"> </w:t>
      </w:r>
      <w:r w:rsidRPr="00F72B85">
        <w:rPr>
          <w:rFonts w:ascii="Times New Roman" w:hAnsi="Times New Roman" w:cs="Times New Roman"/>
          <w:kern w:val="28"/>
          <w:lang w:val="uk-UA"/>
        </w:rPr>
        <w:t>ФВ, хоча її прогноз часто залишається незадовільним. За результатами останнього європейського клінічного «зрізу», частота летальних випадків від усіх причин протягом наступних 12 міс у госпіталізованих і стабільних/амбулаторних хворих із СН становить 17 і 7% відповідно, а частота госпіталізацій за той самий період –  44 і 32% відповідно</w:t>
      </w:r>
      <w:r>
        <w:rPr>
          <w:rFonts w:ascii="Times New Roman" w:hAnsi="Times New Roman" w:cs="Times New Roman"/>
          <w:kern w:val="28"/>
          <w:lang w:val="uk-UA"/>
        </w:rPr>
        <w:t>.</w:t>
      </w:r>
      <w:r w:rsidR="00216EA6">
        <w:rPr>
          <w:rFonts w:ascii="Times New Roman" w:hAnsi="Times New Roman" w:cs="Times New Roman"/>
          <w:kern w:val="28"/>
          <w:lang w:val="uk-UA"/>
        </w:rPr>
        <w:t xml:space="preserve"> </w:t>
      </w:r>
      <w:r w:rsidRPr="00F72B85">
        <w:rPr>
          <w:rFonts w:ascii="Times New Roman" w:hAnsi="Times New Roman" w:cs="Times New Roman"/>
          <w:kern w:val="28"/>
          <w:lang w:val="uk-UA"/>
        </w:rPr>
        <w:t>У пацієнтів із СН (як госпіталізованих, так і амбулаторних) більшість летальних випадків зумовлені серцево-судинними причинами –  переважно раптовою смертю та прогресуванням СН.</w:t>
      </w:r>
      <w:bookmarkStart w:id="6" w:name="_Toc9819"/>
      <w:bookmarkStart w:id="7" w:name="_Toc7159"/>
    </w:p>
    <w:p w14:paraId="4EF7BBC7" w14:textId="2A41E484" w:rsidR="00260B84" w:rsidRDefault="00671F3F" w:rsidP="00260B84">
      <w:pPr>
        <w:pStyle w:val="2"/>
        <w:numPr>
          <w:ilvl w:val="2"/>
          <w:numId w:val="1"/>
        </w:numPr>
        <w:spacing w:line="360" w:lineRule="auto"/>
        <w:jc w:val="both"/>
        <w:rPr>
          <w:lang w:val="uk-UA"/>
        </w:rPr>
      </w:pPr>
      <w:r>
        <w:rPr>
          <w:lang w:val="uk-UA"/>
        </w:rPr>
        <w:t>Прогноз СН.</w:t>
      </w:r>
      <w:bookmarkEnd w:id="6"/>
      <w:bookmarkEnd w:id="7"/>
    </w:p>
    <w:p w14:paraId="63392637" w14:textId="546F5AB5" w:rsidR="00502B33" w:rsidRPr="00260B84" w:rsidRDefault="00671F3F" w:rsidP="00260B84">
      <w:pPr>
        <w:pStyle w:val="2"/>
        <w:spacing w:line="360" w:lineRule="auto"/>
        <w:ind w:firstLine="420"/>
        <w:jc w:val="both"/>
        <w:rPr>
          <w:lang w:val="uk-UA"/>
        </w:rPr>
      </w:pPr>
      <w:r>
        <w:rPr>
          <w:rFonts w:cs="Times New Roman"/>
          <w:kern w:val="28"/>
          <w:lang w:val="uk-UA"/>
        </w:rPr>
        <w:t>Прогностична оцінка ризику виникнення ускладнень та смерті допомагає обрати адекватне й своєчасне лікування (зокрема те, що потребує використання спеціальних пристроїв), а також планувати організацію медичного й соціального обслуговування та розподіл ресурсів. Встановлено численні прогностичні маркери летальних випадків і/або госпіталізацій із приводу СН.</w:t>
      </w:r>
    </w:p>
    <w:p w14:paraId="227BF568" w14:textId="77777777" w:rsidR="00502B33" w:rsidRDefault="00671F3F" w:rsidP="00260B84">
      <w:pPr>
        <w:spacing w:line="360" w:lineRule="auto"/>
        <w:jc w:val="both"/>
        <w:rPr>
          <w:rFonts w:ascii="Times New Roman" w:hAnsi="Times New Roman" w:cs="Times New Roman"/>
          <w:kern w:val="28"/>
          <w:lang w:val="uk-UA"/>
        </w:rPr>
      </w:pPr>
      <w:r>
        <w:rPr>
          <w:rFonts w:ascii="Times New Roman" w:hAnsi="Times New Roman" w:cs="Times New Roman"/>
          <w:kern w:val="28"/>
          <w:lang w:val="uk-UA"/>
        </w:rPr>
        <w:br/>
      </w:r>
    </w:p>
    <w:p w14:paraId="08826011" w14:textId="77777777" w:rsidR="00502B33" w:rsidRDefault="00671F3F" w:rsidP="00260B84">
      <w:pPr>
        <w:spacing w:line="360" w:lineRule="auto"/>
        <w:jc w:val="both"/>
        <w:rPr>
          <w:rFonts w:ascii="Times New Roman" w:hAnsi="Times New Roman" w:cs="Times New Roman"/>
          <w:kern w:val="28"/>
          <w:lang w:val="uk-UA"/>
        </w:rPr>
      </w:pPr>
      <w:r>
        <w:rPr>
          <w:rFonts w:ascii="Times New Roman" w:hAnsi="Times New Roman" w:cs="Times New Roman"/>
          <w:kern w:val="28"/>
          <w:lang w:val="uk-UA"/>
        </w:rPr>
        <w:br w:type="page"/>
      </w:r>
    </w:p>
    <w:p w14:paraId="22807D9E" w14:textId="77777777" w:rsidR="00260B84" w:rsidRPr="00260B84" w:rsidRDefault="00671F3F" w:rsidP="00260B84">
      <w:pPr>
        <w:pStyle w:val="2"/>
        <w:rPr>
          <w:b/>
          <w:lang w:val="uk-UA"/>
        </w:rPr>
      </w:pPr>
      <w:bookmarkStart w:id="8" w:name="_Toc18168"/>
      <w:bookmarkStart w:id="9" w:name="_Toc18012"/>
      <w:r w:rsidRPr="00260B84">
        <w:rPr>
          <w:b/>
          <w:lang w:val="uk-UA"/>
        </w:rPr>
        <w:lastRenderedPageBreak/>
        <w:t>Висновок</w:t>
      </w:r>
      <w:bookmarkEnd w:id="8"/>
      <w:bookmarkEnd w:id="9"/>
    </w:p>
    <w:p w14:paraId="403BF2E1" w14:textId="48CE041C" w:rsidR="00502B33" w:rsidRPr="00260B84" w:rsidRDefault="00671F3F" w:rsidP="00260B84">
      <w:pPr>
        <w:pStyle w:val="2"/>
        <w:spacing w:line="360" w:lineRule="auto"/>
        <w:ind w:firstLine="420"/>
        <w:jc w:val="both"/>
        <w:rPr>
          <w:lang w:val="uk-UA"/>
        </w:rPr>
      </w:pPr>
      <w:r w:rsidRPr="00F72B85">
        <w:rPr>
          <w:rFonts w:cs="Times New Roman"/>
          <w:kern w:val="28"/>
          <w:lang w:val="uk-UA"/>
        </w:rPr>
        <w:t xml:space="preserve">Серцева недостатність є складною патологією, що відзначається порушенням функції серця та недостатньою здатністю організму забезпечувати необхідне кровопостачання. </w:t>
      </w:r>
      <w:r w:rsidRPr="00F72B85">
        <w:rPr>
          <w:rFonts w:cs="Times New Roman"/>
          <w:kern w:val="28"/>
          <w:lang w:val="ru-RU"/>
        </w:rPr>
        <w:t xml:space="preserve">Діагноз СН встановлюється на підставі клінічних ознак, лабораторних досліджень, інструментальних методів та гемодинамічних параметрів. Серцева недостатність може бути класифікована в залежності від фракції викиду лівого шлунку, що визначається величиною </w:t>
      </w:r>
      <w:r w:rsidRPr="00441016">
        <w:rPr>
          <w:rFonts w:cs="Times New Roman"/>
          <w:kern w:val="28"/>
          <w:lang w:val="ru-RU"/>
        </w:rPr>
        <w:t>ФВ ЛШ.</w:t>
      </w:r>
    </w:p>
    <w:p w14:paraId="315C89C3" w14:textId="77777777" w:rsidR="00260B84" w:rsidRDefault="00671F3F" w:rsidP="00260B84">
      <w:pPr>
        <w:spacing w:line="360" w:lineRule="auto"/>
        <w:jc w:val="both"/>
        <w:rPr>
          <w:rFonts w:ascii="Times New Roman" w:hAnsi="Times New Roman" w:cs="Times New Roman"/>
          <w:kern w:val="28"/>
          <w:lang w:val="ru-RU"/>
        </w:rPr>
      </w:pPr>
      <w:r w:rsidRPr="00441016">
        <w:rPr>
          <w:rFonts w:ascii="Times New Roman" w:hAnsi="Times New Roman" w:cs="Times New Roman"/>
          <w:kern w:val="28"/>
          <w:lang w:val="ru-RU"/>
        </w:rPr>
        <w:t xml:space="preserve">Дослідження епідеміології показує, що СН є серйозною проблемою здоров'я, яка має високу поширеність, особливо серед пацієнтів з ішемічною хворобою серця та артеріальною гіпертензією. </w:t>
      </w:r>
      <w:r w:rsidRPr="00F72B85">
        <w:rPr>
          <w:rFonts w:ascii="Times New Roman" w:hAnsi="Times New Roman" w:cs="Times New Roman"/>
          <w:kern w:val="28"/>
          <w:lang w:val="ru-RU"/>
        </w:rPr>
        <w:t>Незважаючи на значний прогрес у лікуванні та удосконалення терапії, СН залишається причиною великої кількості госпіталізацій та летальних випадків.</w:t>
      </w:r>
    </w:p>
    <w:p w14:paraId="20A84CF6" w14:textId="4D402872" w:rsidR="00502B33" w:rsidRPr="00F72B85" w:rsidRDefault="00671F3F" w:rsidP="00260B84">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Прогнозування ризику виникнення ускладнень та смерті в пацієнтів з СН є критично важливим для вибору оптимального лікування та управління цим станом. Дослідження прогностичних маркерів може допомогти лікарям та дослідникам зрозуміти, які пацієнти потребують більш інтенсивного медичного втручання.</w:t>
      </w:r>
    </w:p>
    <w:p w14:paraId="739D39E1" w14:textId="77777777" w:rsidR="00502B33" w:rsidRPr="00F72B85" w:rsidRDefault="00502B33" w:rsidP="00260B84">
      <w:pPr>
        <w:spacing w:line="360" w:lineRule="auto"/>
        <w:jc w:val="both"/>
        <w:rPr>
          <w:rFonts w:ascii="Times New Roman" w:hAnsi="Times New Roman" w:cs="Times New Roman"/>
          <w:kern w:val="28"/>
          <w:lang w:val="ru-RU"/>
        </w:rPr>
        <w:sectPr w:rsidR="00502B33" w:rsidRPr="00F72B85" w:rsidSect="0084710C">
          <w:pgSz w:w="11906" w:h="16838"/>
          <w:pgMar w:top="1440" w:right="1800" w:bottom="1440" w:left="1800" w:header="720" w:footer="720" w:gutter="0"/>
          <w:cols w:space="720"/>
          <w:docGrid w:linePitch="360"/>
        </w:sectPr>
      </w:pPr>
    </w:p>
    <w:p w14:paraId="71C255A3" w14:textId="77777777" w:rsidR="00502B33" w:rsidRDefault="00671F3F" w:rsidP="00310DF8">
      <w:pPr>
        <w:pStyle w:val="1"/>
        <w:rPr>
          <w:lang w:val="uk-UA"/>
        </w:rPr>
      </w:pPr>
      <w:bookmarkStart w:id="10" w:name="_Toc20644"/>
      <w:bookmarkStart w:id="11" w:name="_Toc29309"/>
      <w:r>
        <w:rPr>
          <w:lang w:val="uk-UA"/>
        </w:rPr>
        <w:lastRenderedPageBreak/>
        <w:t>РОЗДІЛ 2.</w:t>
      </w:r>
      <w:bookmarkEnd w:id="10"/>
      <w:bookmarkEnd w:id="11"/>
    </w:p>
    <w:p w14:paraId="3BF24C7C" w14:textId="77777777" w:rsidR="00216EA6" w:rsidRDefault="00671F3F" w:rsidP="00216EA6">
      <w:pPr>
        <w:pStyle w:val="1"/>
        <w:rPr>
          <w:lang w:val="uk-UA"/>
        </w:rPr>
      </w:pPr>
      <w:r>
        <w:rPr>
          <w:lang w:val="uk-UA"/>
        </w:rPr>
        <w:t xml:space="preserve"> </w:t>
      </w:r>
      <w:bookmarkStart w:id="12" w:name="_Toc2250"/>
      <w:bookmarkStart w:id="13" w:name="_Toc16665"/>
      <w:r>
        <w:rPr>
          <w:lang w:val="uk-UA"/>
        </w:rPr>
        <w:t>КЛАСИФІКАЦІЯ СЕРЦЕВОЇ НЕДОСТАТНОСТІ.</w:t>
      </w:r>
      <w:bookmarkStart w:id="14" w:name="_Toc22988"/>
      <w:bookmarkStart w:id="15" w:name="_Toc7545"/>
      <w:bookmarkEnd w:id="12"/>
      <w:bookmarkEnd w:id="13"/>
    </w:p>
    <w:p w14:paraId="0906151F" w14:textId="57002758" w:rsidR="00502B33" w:rsidRPr="00216EA6" w:rsidRDefault="00671F3F" w:rsidP="00310DF8">
      <w:pPr>
        <w:pStyle w:val="1"/>
        <w:jc w:val="both"/>
        <w:rPr>
          <w:lang w:val="uk-UA"/>
        </w:rPr>
      </w:pPr>
      <w:r>
        <w:rPr>
          <w:rFonts w:cs="Times New Roman"/>
          <w:kern w:val="28"/>
          <w:lang w:val="uk-UA"/>
        </w:rPr>
        <w:br/>
      </w:r>
      <w:r>
        <w:rPr>
          <w:lang w:val="uk-UA"/>
        </w:rPr>
        <w:t>2.1. В</w:t>
      </w:r>
      <w:r w:rsidRPr="00F72B85">
        <w:rPr>
          <w:lang w:val="ru-RU"/>
        </w:rPr>
        <w:t>изначення СН залежно від величини ФВ ЛШ</w:t>
      </w:r>
      <w:bookmarkEnd w:id="14"/>
      <w:bookmarkEnd w:id="15"/>
    </w:p>
    <w:p w14:paraId="423AD46B" w14:textId="77777777" w:rsidR="00502B33" w:rsidRDefault="00671F3F" w:rsidP="00310DF8">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(СН) може бути визначена залежно від величини фракції викиду лівого шлунку (ФВ ЛШ). ФВ ЛШ вимірюється у відсотках і вказує на той обсяг крові, який лівий шлунок викидає при кожному скороченні серця. Величина ФВ ЛШ може бути корисним показником для класифікації серцевої недостатності наступним чином:</w:t>
      </w:r>
    </w:p>
    <w:p w14:paraId="585CABFF" w14:textId="7D8F4AB8" w:rsidR="00502B33" w:rsidRDefault="00671F3F" w:rsidP="00310DF8">
      <w:pPr>
        <w:numPr>
          <w:ilvl w:val="0"/>
          <w:numId w:val="2"/>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зі збереженою ФВ ЛШ: У цьому випадку ФВ ЛШ зазвичай становить понад 50%. Це означає, що лівий шлунок здатний викидати значну частину крові під час кожного скорочення. Однак пацієнти зі збереженою ФВ ЛШ можуть відчувати симптоми серцевої недостатності, такі як задишка та втомлюваність, через інші порушення серцевого ритму або венозні проблеми.</w:t>
      </w:r>
    </w:p>
    <w:p w14:paraId="71E1E36B" w14:textId="202F2F44" w:rsidR="00502B33" w:rsidRDefault="00671F3F" w:rsidP="00310DF8">
      <w:pPr>
        <w:numPr>
          <w:ilvl w:val="0"/>
          <w:numId w:val="2"/>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Серцева недостатність зі зниженою ФВ ЛШ: У цьому випадку ФВ ЛШ зазвичай становить менше 40%. При зниженій ФВ ЛШ лівий шлунок має меншу здатність викидати кров, що призводить до меншої обсягу крові, яка надходить у </w:t>
      </w:r>
      <w:r w:rsidR="00216EA6">
        <w:rPr>
          <w:rFonts w:ascii="Times New Roman" w:hAnsi="Times New Roman" w:cs="Times New Roman"/>
          <w:kern w:val="28"/>
          <w:lang w:val="uk-UA"/>
        </w:rPr>
        <w:t xml:space="preserve">мале кільце </w:t>
      </w:r>
      <w:r>
        <w:rPr>
          <w:rFonts w:ascii="Times New Roman" w:hAnsi="Times New Roman" w:cs="Times New Roman"/>
          <w:kern w:val="28"/>
          <w:lang w:val="uk-UA"/>
        </w:rPr>
        <w:t>(коло малого кола) та спричиняє симптоми серцевої недостатності.</w:t>
      </w:r>
    </w:p>
    <w:p w14:paraId="501DA810" w14:textId="77777777" w:rsidR="00502B33" w:rsidRDefault="00671F3F" w:rsidP="00310DF8">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Зазначено, що ФВ ЛШ може знаходитися у проміжному діапазоні (між 40% та 50%), і тоді характер серцевої недостатності буде визначатися на підставі інших клінічних ознак та факторів. Важливо зазначити, що класифікація СН на підставі ФВ ЛШ є лише одним із </w:t>
      </w:r>
      <w:r>
        <w:rPr>
          <w:rFonts w:ascii="Times New Roman" w:hAnsi="Times New Roman" w:cs="Times New Roman"/>
          <w:kern w:val="28"/>
          <w:lang w:val="uk-UA"/>
        </w:rPr>
        <w:lastRenderedPageBreak/>
        <w:t>аспектів та лікування слід призначати індивідуально, враховуючи багато інших факторів, включаючи клінічні симптоми, лабораторні показники та інші обставини.</w:t>
      </w:r>
    </w:p>
    <w:p w14:paraId="25DC2130" w14:textId="77777777" w:rsidR="00310DF8" w:rsidRDefault="00310DF8" w:rsidP="00310DF8">
      <w:pPr>
        <w:pStyle w:val="2"/>
        <w:spacing w:line="360" w:lineRule="auto"/>
        <w:jc w:val="both"/>
        <w:rPr>
          <w:lang w:val="uk-UA"/>
        </w:rPr>
      </w:pPr>
      <w:bookmarkStart w:id="16" w:name="_Toc20379"/>
      <w:bookmarkStart w:id="17" w:name="_Toc11310"/>
    </w:p>
    <w:p w14:paraId="577A58EB" w14:textId="7C42B30E" w:rsidR="00502B33" w:rsidRDefault="00671F3F" w:rsidP="00310DF8">
      <w:pPr>
        <w:pStyle w:val="2"/>
        <w:spacing w:line="360" w:lineRule="auto"/>
        <w:jc w:val="both"/>
        <w:rPr>
          <w:lang w:val="uk-UA"/>
        </w:rPr>
      </w:pPr>
      <w:r>
        <w:rPr>
          <w:lang w:val="uk-UA"/>
        </w:rPr>
        <w:t>2.2  Класифікація серцевої недостатності за клінічними стадіями.</w:t>
      </w:r>
      <w:bookmarkEnd w:id="16"/>
      <w:bookmarkEnd w:id="17"/>
    </w:p>
    <w:p w14:paraId="0BB21F18" w14:textId="77777777" w:rsidR="00502B33" w:rsidRDefault="00502B33" w:rsidP="00310DF8">
      <w:pPr>
        <w:spacing w:after="0" w:line="360" w:lineRule="auto"/>
        <w:jc w:val="both"/>
        <w:rPr>
          <w:rFonts w:ascii="Times New Roman" w:hAnsi="Times New Roman" w:cs="Times New Roman"/>
          <w:kern w:val="28"/>
          <w:lang w:val="uk-UA"/>
        </w:rPr>
      </w:pPr>
    </w:p>
    <w:p w14:paraId="593DC451" w14:textId="77777777" w:rsidR="00310DF8" w:rsidRDefault="00671F3F" w:rsidP="00310DF8">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eastAsia="ru-RU"/>
        </w:rPr>
        <w:t>Серцеву недостатність класифікують залежно від швидкості розвитку захворювання</w:t>
      </w:r>
      <w:r>
        <w:rPr>
          <w:rFonts w:ascii="Times New Roman" w:hAnsi="Times New Roman" w:cs="Times New Roman"/>
          <w:kern w:val="28"/>
          <w:lang w:val="uk-UA"/>
        </w:rPr>
        <w:t xml:space="preserve"> роз</w:t>
      </w:r>
      <w:r w:rsidR="00310DF8">
        <w:rPr>
          <w:rFonts w:ascii="Times New Roman" w:hAnsi="Times New Roman" w:cs="Times New Roman"/>
          <w:kern w:val="28"/>
          <w:lang w:val="uk-UA"/>
        </w:rPr>
        <w:t>різняють гостру та хронічну СН.</w:t>
      </w:r>
    </w:p>
    <w:p w14:paraId="57C5A8DD" w14:textId="77777777" w:rsidR="00310DF8" w:rsidRDefault="00671F3F" w:rsidP="00310DF8">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Гостра серцева недостатність проявляється порушенням роботи серцевого м'яза зі значним зниже</w:t>
      </w:r>
      <w:r w:rsidR="00310DF8">
        <w:rPr>
          <w:rFonts w:ascii="Times New Roman" w:hAnsi="Times New Roman" w:cs="Times New Roman"/>
          <w:kern w:val="28"/>
          <w:lang w:val="uk-UA"/>
        </w:rPr>
        <w:t>нням циркулюючого об'єму крові.</w:t>
      </w:r>
    </w:p>
    <w:p w14:paraId="481F1CD2" w14:textId="77777777" w:rsidR="00310DF8" w:rsidRDefault="00671F3F" w:rsidP="00310DF8">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Гостра серцева недостатність часто пов'язана з травмами, дією токсинів, хворобами серця, і без лікування швидко може призвести до смерті.</w:t>
      </w:r>
    </w:p>
    <w:p w14:paraId="2B056E59" w14:textId="2190B93D" w:rsidR="00502B33" w:rsidRDefault="00671F3F" w:rsidP="00310DF8">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Хронічна серцева недостатність розвивається досить довго і характеризується наявністю певних симптомів:</w:t>
      </w:r>
    </w:p>
    <w:p w14:paraId="0A6714DE" w14:textId="77777777" w:rsidR="00502B33" w:rsidRDefault="00671F3F" w:rsidP="00310DF8">
      <w:pPr>
        <w:numPr>
          <w:ilvl w:val="0"/>
          <w:numId w:val="3"/>
        </w:numPr>
        <w:tabs>
          <w:tab w:val="clear" w:pos="425"/>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з'являється задишка;</w:t>
      </w:r>
    </w:p>
    <w:p w14:paraId="2F983588" w14:textId="77777777" w:rsidR="00502B33" w:rsidRDefault="00671F3F" w:rsidP="00310DF8">
      <w:pPr>
        <w:numPr>
          <w:ilvl w:val="0"/>
          <w:numId w:val="3"/>
        </w:numPr>
        <w:tabs>
          <w:tab w:val="clear" w:pos="425"/>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швидка стомлюваність;</w:t>
      </w:r>
    </w:p>
    <w:p w14:paraId="7D4A74AD" w14:textId="77777777" w:rsidR="00502B33" w:rsidRDefault="00671F3F" w:rsidP="00310DF8">
      <w:pPr>
        <w:numPr>
          <w:ilvl w:val="0"/>
          <w:numId w:val="3"/>
        </w:numPr>
        <w:tabs>
          <w:tab w:val="clear" w:pos="425"/>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мінімізується фізична активність;</w:t>
      </w:r>
    </w:p>
    <w:p w14:paraId="2C6AFB9F" w14:textId="77777777" w:rsidR="00502B33" w:rsidRDefault="00671F3F" w:rsidP="00310DF8">
      <w:pPr>
        <w:numPr>
          <w:ilvl w:val="0"/>
          <w:numId w:val="3"/>
        </w:numPr>
        <w:tabs>
          <w:tab w:val="clear" w:pos="425"/>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набряки;</w:t>
      </w:r>
    </w:p>
    <w:p w14:paraId="1F43D675" w14:textId="77777777" w:rsidR="00502B33" w:rsidRDefault="00671F3F" w:rsidP="00310DF8">
      <w:pPr>
        <w:numPr>
          <w:ilvl w:val="0"/>
          <w:numId w:val="3"/>
        </w:numPr>
        <w:tabs>
          <w:tab w:val="clear" w:pos="425"/>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виникає хронічна втома.</w:t>
      </w:r>
    </w:p>
    <w:p w14:paraId="08871C3A" w14:textId="77777777" w:rsidR="00502B33" w:rsidRDefault="00671F3F" w:rsidP="00310DF8">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Всі прояви ХСН безпосередньо пов'язані з неадекватною перфузією органів і тканин в спокої або при навантаженні й з затримкою/ накопиченням рідини в тканинах організму.</w:t>
      </w:r>
    </w:p>
    <w:p w14:paraId="735529FA" w14:textId="77777777" w:rsidR="00502B33" w:rsidRDefault="00671F3F" w:rsidP="00310DF8">
      <w:pPr>
        <w:spacing w:after="0" w:line="360" w:lineRule="auto"/>
        <w:ind w:firstLine="420"/>
        <w:jc w:val="both"/>
        <w:rPr>
          <w:rFonts w:ascii="Times New Roman" w:hAnsi="Times New Roman" w:cs="Times New Roman"/>
          <w:kern w:val="28"/>
        </w:rPr>
      </w:pPr>
      <w:r>
        <w:rPr>
          <w:rFonts w:ascii="Times New Roman" w:hAnsi="Times New Roman" w:cs="Times New Roman"/>
          <w:kern w:val="28"/>
        </w:rPr>
        <w:t>Класифікація American College of Cardiology/American Heart Association (ACC/AHA):</w:t>
      </w:r>
    </w:p>
    <w:p w14:paraId="2538622B" w14:textId="77777777" w:rsidR="00502B33" w:rsidRPr="00F72B85" w:rsidRDefault="00671F3F" w:rsidP="00310DF8">
      <w:pPr>
        <w:spacing w:after="0" w:line="360" w:lineRule="auto"/>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A</w:t>
      </w:r>
      <w:r w:rsidRPr="00F72B85">
        <w:rPr>
          <w:rFonts w:ascii="Times New Roman" w:hAnsi="Times New Roman" w:cs="Times New Roman"/>
          <w:kern w:val="28"/>
          <w:lang w:val="ru-RU"/>
        </w:rPr>
        <w:t>: Пацієнти, у яких немає структурних або функціональних аномалій серця, і які не мають симптомів серцевої недостатності.</w:t>
      </w:r>
    </w:p>
    <w:p w14:paraId="7F1AD951" w14:textId="77777777" w:rsidR="00502B33" w:rsidRPr="00F72B85" w:rsidRDefault="00671F3F" w:rsidP="00310DF8">
      <w:pPr>
        <w:spacing w:after="0" w:line="360" w:lineRule="auto"/>
        <w:jc w:val="both"/>
        <w:rPr>
          <w:rFonts w:ascii="Times New Roman" w:hAnsi="Times New Roman" w:cs="Times New Roman"/>
          <w:kern w:val="28"/>
          <w:lang w:val="ru-RU"/>
        </w:rPr>
      </w:pPr>
      <w:r w:rsidRPr="00F72B85">
        <w:rPr>
          <w:rFonts w:ascii="Times New Roman" w:hAnsi="Times New Roman" w:cs="Times New Roman"/>
          <w:kern w:val="28"/>
          <w:lang w:val="ru-RU"/>
        </w:rPr>
        <w:lastRenderedPageBreak/>
        <w:t>Клас В: Пацієнти зі структурними або функціональними аномаліями серця, які не супроводжуються симптомами.</w:t>
      </w:r>
    </w:p>
    <w:p w14:paraId="4410067D" w14:textId="77777777" w:rsidR="00502B33" w:rsidRPr="00F72B85" w:rsidRDefault="00671F3F" w:rsidP="00310DF8">
      <w:pPr>
        <w:spacing w:after="0" w:line="360" w:lineRule="auto"/>
        <w:jc w:val="both"/>
        <w:rPr>
          <w:rFonts w:ascii="Times New Roman" w:hAnsi="Times New Roman" w:cs="Times New Roman"/>
          <w:kern w:val="28"/>
          <w:lang w:val="ru-RU"/>
        </w:rPr>
      </w:pPr>
      <w:r w:rsidRPr="00F72B85">
        <w:rPr>
          <w:rFonts w:ascii="Times New Roman" w:hAnsi="Times New Roman" w:cs="Times New Roman"/>
          <w:kern w:val="28"/>
          <w:lang w:val="ru-RU"/>
        </w:rPr>
        <w:t>Клас С: Пацієнти зі структурними або функціональними аномаліями серця, які супроводжуються симптомами серцевої недостатності.</w:t>
      </w:r>
    </w:p>
    <w:p w14:paraId="35D5D23C" w14:textId="77777777" w:rsidR="00502B33" w:rsidRPr="00F72B85" w:rsidRDefault="00671F3F" w:rsidP="00310DF8">
      <w:pPr>
        <w:spacing w:after="0" w:line="360" w:lineRule="auto"/>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D</w:t>
      </w:r>
      <w:r w:rsidRPr="00F72B85">
        <w:rPr>
          <w:rFonts w:ascii="Times New Roman" w:hAnsi="Times New Roman" w:cs="Times New Roman"/>
          <w:kern w:val="28"/>
          <w:lang w:val="ru-RU"/>
        </w:rPr>
        <w:t>: Пацієнти із серцевою недостатністю, що потребують спеціалізованого лікування.</w:t>
      </w:r>
    </w:p>
    <w:p w14:paraId="66EF260E" w14:textId="77777777" w:rsidR="00502B33" w:rsidRPr="00F72B85" w:rsidRDefault="00502B33" w:rsidP="00310DF8">
      <w:pPr>
        <w:spacing w:after="0" w:line="360" w:lineRule="auto"/>
        <w:jc w:val="both"/>
        <w:rPr>
          <w:rFonts w:ascii="Times New Roman" w:hAnsi="Times New Roman" w:cs="Times New Roman"/>
          <w:kern w:val="28"/>
          <w:lang w:val="ru-RU"/>
        </w:rPr>
      </w:pPr>
    </w:p>
    <w:p w14:paraId="7F93D441" w14:textId="77777777" w:rsidR="00502B33" w:rsidRDefault="00671F3F" w:rsidP="00310DF8">
      <w:pPr>
        <w:pStyle w:val="2"/>
        <w:spacing w:line="360" w:lineRule="auto"/>
        <w:ind w:firstLine="420"/>
        <w:jc w:val="both"/>
      </w:pPr>
      <w:bookmarkStart w:id="18" w:name="_Toc24389"/>
      <w:bookmarkStart w:id="19" w:name="_Toc29726"/>
      <w:r>
        <w:rPr>
          <w:lang w:val="uk-UA"/>
        </w:rPr>
        <w:t xml:space="preserve">2.3 Класифікація серцевої недостатності за </w:t>
      </w:r>
      <w:r>
        <w:t>New York Heart Association (NYHA):</w:t>
      </w:r>
      <w:bookmarkEnd w:id="18"/>
      <w:bookmarkEnd w:id="19"/>
    </w:p>
    <w:p w14:paraId="4B0FB7BF" w14:textId="5FED2B2E" w:rsidR="00502B33" w:rsidRPr="00F72B85" w:rsidRDefault="00671F3F" w:rsidP="00310DF8">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I</w:t>
      </w:r>
      <w:r w:rsidRPr="00F72B85">
        <w:rPr>
          <w:rFonts w:ascii="Times New Roman" w:hAnsi="Times New Roman" w:cs="Times New Roman"/>
          <w:kern w:val="28"/>
          <w:lang w:val="ru-RU"/>
        </w:rPr>
        <w:t>: Пацієнти без обмежень фізичної активності. Серцева недостатність не обмежує їхній звичайний фізичний активний.</w:t>
      </w:r>
    </w:p>
    <w:p w14:paraId="3508FC8B" w14:textId="77777777" w:rsidR="00502B33" w:rsidRPr="00F72B85" w:rsidRDefault="00671F3F" w:rsidP="00310DF8">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II</w:t>
      </w:r>
      <w:r w:rsidRPr="00F72B85">
        <w:rPr>
          <w:rFonts w:ascii="Times New Roman" w:hAnsi="Times New Roman" w:cs="Times New Roman"/>
          <w:kern w:val="28"/>
          <w:lang w:val="ru-RU"/>
        </w:rPr>
        <w:t>: Пацієнти з легкими обмеженнями фізичної активності. Вони комфортно проводять час в спокійному стані або під час легких фізичних зусиль.</w:t>
      </w:r>
    </w:p>
    <w:p w14:paraId="34CD3863" w14:textId="77777777" w:rsidR="00502B33" w:rsidRPr="00F72B85" w:rsidRDefault="00671F3F" w:rsidP="00310DF8">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III</w:t>
      </w:r>
      <w:r w:rsidRPr="00F72B85">
        <w:rPr>
          <w:rFonts w:ascii="Times New Roman" w:hAnsi="Times New Roman" w:cs="Times New Roman"/>
          <w:kern w:val="28"/>
          <w:lang w:val="ru-RU"/>
        </w:rPr>
        <w:t>: Пацієнти із помірними обмеженнями фізичної активності. Вони відчувають дискомфорт при невеликих фізичних зусиллях.</w:t>
      </w:r>
    </w:p>
    <w:p w14:paraId="3FF90A47" w14:textId="626A97A0" w:rsidR="00502B33" w:rsidRDefault="00671F3F" w:rsidP="00310DF8">
      <w:pPr>
        <w:spacing w:line="360" w:lineRule="auto"/>
        <w:ind w:firstLine="420"/>
        <w:jc w:val="both"/>
        <w:rPr>
          <w:rFonts w:ascii="Times New Roman" w:hAnsi="Times New Roman" w:cs="Times New Roman"/>
          <w:kern w:val="28"/>
          <w:lang w:val="ru-RU"/>
        </w:rPr>
      </w:pPr>
      <w:r w:rsidRPr="00F72B85">
        <w:rPr>
          <w:rFonts w:ascii="Times New Roman" w:hAnsi="Times New Roman" w:cs="Times New Roman"/>
          <w:kern w:val="28"/>
          <w:lang w:val="ru-RU"/>
        </w:rPr>
        <w:t xml:space="preserve">Клас </w:t>
      </w:r>
      <w:r>
        <w:rPr>
          <w:rFonts w:ascii="Times New Roman" w:hAnsi="Times New Roman" w:cs="Times New Roman"/>
          <w:kern w:val="28"/>
        </w:rPr>
        <w:t>IV</w:t>
      </w:r>
      <w:r w:rsidRPr="00F72B85">
        <w:rPr>
          <w:rFonts w:ascii="Times New Roman" w:hAnsi="Times New Roman" w:cs="Times New Roman"/>
          <w:kern w:val="28"/>
          <w:lang w:val="ru-RU"/>
        </w:rPr>
        <w:t>: Пацієнти із сильними обмеженнями фізичної активності. Вони відчувають дискомфорт навіть в стані спокою.</w:t>
      </w:r>
    </w:p>
    <w:tbl>
      <w:tblPr>
        <w:tblStyle w:val="ab"/>
        <w:tblW w:w="8580" w:type="dxa"/>
        <w:tblLayout w:type="fixed"/>
        <w:tblLook w:val="04A0" w:firstRow="1" w:lastRow="0" w:firstColumn="1" w:lastColumn="0" w:noHBand="0" w:noVBand="1"/>
      </w:tblPr>
      <w:tblGrid>
        <w:gridCol w:w="1717"/>
        <w:gridCol w:w="1717"/>
        <w:gridCol w:w="1719"/>
        <w:gridCol w:w="1718"/>
        <w:gridCol w:w="1709"/>
      </w:tblGrid>
      <w:tr w:rsidR="00502B33" w14:paraId="0817FDF9" w14:textId="77777777" w:rsidTr="00310DF8">
        <w:trPr>
          <w:trHeight w:val="437"/>
        </w:trPr>
        <w:tc>
          <w:tcPr>
            <w:tcW w:w="1717" w:type="dxa"/>
          </w:tcPr>
          <w:p w14:paraId="7AE46A01" w14:textId="0C6DA366" w:rsidR="00502B33" w:rsidRPr="00455BD0" w:rsidRDefault="00455BD0" w:rsidP="00310DF8">
            <w:pPr>
              <w:spacing w:line="360" w:lineRule="auto"/>
              <w:rPr>
                <w:rFonts w:ascii="Times New Roman" w:hAnsi="Times New Roman" w:cs="Times New Roman"/>
                <w:kern w:val="28"/>
                <w:sz w:val="24"/>
                <w:szCs w:val="24"/>
                <w:lang w:val="uk-UA"/>
              </w:rPr>
            </w:pPr>
            <w:r>
              <w:rPr>
                <w:rFonts w:ascii="Times New Roman" w:hAnsi="Times New Roman" w:cs="Times New Roman"/>
                <w:kern w:val="28"/>
                <w:lang w:val="ru-RU"/>
              </w:rPr>
              <w:tab/>
            </w:r>
            <w:r w:rsidR="00310DF8" w:rsidRPr="00455BD0">
              <w:rPr>
                <w:rFonts w:ascii="Times New Roman" w:hAnsi="Times New Roman" w:cs="Times New Roman"/>
                <w:kern w:val="28"/>
                <w:sz w:val="24"/>
                <w:szCs w:val="24"/>
                <w:lang w:val="ru-RU"/>
              </w:rPr>
              <w:tab/>
            </w:r>
            <w:r w:rsidR="00671F3F" w:rsidRPr="00455BD0">
              <w:rPr>
                <w:rFonts w:ascii="Times New Roman" w:hAnsi="Times New Roman" w:cs="Times New Roman"/>
                <w:kern w:val="28"/>
                <w:sz w:val="24"/>
                <w:szCs w:val="24"/>
                <w:lang w:val="uk-UA"/>
              </w:rPr>
              <w:t xml:space="preserve">Стадія </w:t>
            </w:r>
          </w:p>
        </w:tc>
        <w:tc>
          <w:tcPr>
            <w:tcW w:w="1717" w:type="dxa"/>
          </w:tcPr>
          <w:p w14:paraId="27C3A951" w14:textId="77777777" w:rsidR="00502B33" w:rsidRPr="00455BD0" w:rsidRDefault="00671F3F" w:rsidP="00310DF8">
            <w:pPr>
              <w:spacing w:line="360" w:lineRule="auto"/>
              <w:rPr>
                <w:rFonts w:ascii="Times New Roman" w:hAnsi="Times New Roman" w:cs="Times New Roman"/>
                <w:kern w:val="28"/>
                <w:sz w:val="24"/>
                <w:szCs w:val="24"/>
                <w:lang w:val="uk-UA"/>
              </w:rPr>
            </w:pPr>
            <w:r w:rsidRPr="00455BD0">
              <w:rPr>
                <w:rFonts w:ascii="Times New Roman" w:hAnsi="Times New Roman" w:cs="Times New Roman"/>
                <w:kern w:val="28"/>
                <w:sz w:val="24"/>
                <w:szCs w:val="24"/>
                <w:lang w:val="uk-UA"/>
              </w:rPr>
              <w:t>Опис</w:t>
            </w:r>
          </w:p>
        </w:tc>
        <w:tc>
          <w:tcPr>
            <w:tcW w:w="1719" w:type="dxa"/>
          </w:tcPr>
          <w:p w14:paraId="18435322" w14:textId="77777777" w:rsidR="00502B33" w:rsidRPr="00455BD0" w:rsidRDefault="00671F3F" w:rsidP="00310DF8">
            <w:pPr>
              <w:spacing w:line="360" w:lineRule="auto"/>
              <w:rPr>
                <w:rFonts w:ascii="Times New Roman" w:hAnsi="Times New Roman" w:cs="Times New Roman"/>
                <w:kern w:val="28"/>
                <w:sz w:val="24"/>
                <w:szCs w:val="24"/>
                <w:lang w:val="uk-UA"/>
              </w:rPr>
            </w:pPr>
            <w:r w:rsidRPr="00455BD0">
              <w:rPr>
                <w:rFonts w:ascii="Times New Roman" w:hAnsi="Times New Roman" w:cs="Times New Roman"/>
                <w:kern w:val="28"/>
                <w:sz w:val="24"/>
                <w:szCs w:val="24"/>
                <w:lang w:val="uk-UA"/>
              </w:rPr>
              <w:t xml:space="preserve">Клінічні ознаки </w:t>
            </w:r>
          </w:p>
        </w:tc>
        <w:tc>
          <w:tcPr>
            <w:tcW w:w="1718" w:type="dxa"/>
          </w:tcPr>
          <w:p w14:paraId="69D8F67F" w14:textId="77777777" w:rsidR="00502B33" w:rsidRPr="00455BD0" w:rsidRDefault="00671F3F" w:rsidP="00310DF8">
            <w:pPr>
              <w:spacing w:line="360" w:lineRule="auto"/>
              <w:rPr>
                <w:rFonts w:ascii="Times New Roman" w:hAnsi="Times New Roman" w:cs="Times New Roman"/>
                <w:kern w:val="28"/>
                <w:sz w:val="24"/>
                <w:szCs w:val="24"/>
                <w:lang w:val="uk-UA"/>
              </w:rPr>
            </w:pPr>
            <w:r w:rsidRPr="00455BD0">
              <w:rPr>
                <w:rFonts w:ascii="Times New Roman" w:hAnsi="Times New Roman" w:cs="Times New Roman"/>
                <w:kern w:val="28"/>
                <w:sz w:val="24"/>
                <w:szCs w:val="24"/>
                <w:lang w:val="uk-UA"/>
              </w:rPr>
              <w:t>Показники ЕКГ</w:t>
            </w:r>
          </w:p>
        </w:tc>
        <w:tc>
          <w:tcPr>
            <w:tcW w:w="1709" w:type="dxa"/>
          </w:tcPr>
          <w:p w14:paraId="43755A5A" w14:textId="77777777" w:rsidR="00502B33" w:rsidRPr="00455BD0" w:rsidRDefault="00671F3F" w:rsidP="00310DF8">
            <w:pPr>
              <w:spacing w:line="360" w:lineRule="auto"/>
              <w:rPr>
                <w:rFonts w:ascii="Times New Roman" w:hAnsi="Times New Roman" w:cs="Times New Roman"/>
                <w:kern w:val="28"/>
                <w:sz w:val="24"/>
                <w:szCs w:val="24"/>
                <w:lang w:val="uk-UA"/>
              </w:rPr>
            </w:pPr>
            <w:r w:rsidRPr="00455BD0">
              <w:rPr>
                <w:rFonts w:ascii="Times New Roman" w:hAnsi="Times New Roman" w:cs="Times New Roman"/>
                <w:kern w:val="28"/>
                <w:sz w:val="24"/>
                <w:szCs w:val="24"/>
                <w:lang w:val="uk-UA"/>
              </w:rPr>
              <w:t xml:space="preserve">Зміни в крові </w:t>
            </w:r>
          </w:p>
        </w:tc>
      </w:tr>
      <w:tr w:rsidR="00502B33" w:rsidRPr="00EC4BB2" w14:paraId="4DDA57EC" w14:textId="77777777" w:rsidTr="00310DF8">
        <w:trPr>
          <w:trHeight w:val="2590"/>
        </w:trPr>
        <w:tc>
          <w:tcPr>
            <w:tcW w:w="1717" w:type="dxa"/>
          </w:tcPr>
          <w:p w14:paraId="1B76F3AE" w14:textId="77777777"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t>Клас I</w:t>
            </w:r>
          </w:p>
        </w:tc>
        <w:tc>
          <w:tcPr>
            <w:tcW w:w="1717" w:type="dxa"/>
          </w:tcPr>
          <w:p w14:paraId="3D6F12DB"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 xml:space="preserve">Пацієнти без обмежень фізичної активності. Серцева недостатність не обмежує </w:t>
            </w:r>
            <w:r w:rsidRPr="00455BD0">
              <w:rPr>
                <w:rFonts w:ascii="Times New Roman" w:hAnsi="Times New Roman" w:cs="Times New Roman"/>
                <w:kern w:val="28"/>
                <w:sz w:val="24"/>
                <w:szCs w:val="24"/>
                <w:lang w:val="ru-RU"/>
              </w:rPr>
              <w:lastRenderedPageBreak/>
              <w:t>звичайний фізичний активний.</w:t>
            </w:r>
          </w:p>
        </w:tc>
        <w:tc>
          <w:tcPr>
            <w:tcW w:w="1719" w:type="dxa"/>
          </w:tcPr>
          <w:p w14:paraId="693341AF" w14:textId="0C083512"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lastRenderedPageBreak/>
              <w:t>Пацієнт, який може займатися спортом без дискомфорту</w:t>
            </w:r>
            <w:r w:rsidR="00216EA6" w:rsidRPr="00455BD0">
              <w:rPr>
                <w:rFonts w:ascii="Times New Roman" w:hAnsi="Times New Roman" w:cs="Times New Roman"/>
                <w:kern w:val="28"/>
                <w:sz w:val="24"/>
                <w:szCs w:val="24"/>
                <w:lang w:val="uk-UA"/>
              </w:rPr>
              <w:t xml:space="preserve"> </w:t>
            </w:r>
            <w:r w:rsidRPr="00455BD0">
              <w:rPr>
                <w:rFonts w:ascii="Times New Roman" w:hAnsi="Times New Roman" w:cs="Times New Roman"/>
                <w:kern w:val="28"/>
                <w:sz w:val="24"/>
                <w:szCs w:val="24"/>
                <w:lang w:val="ru-RU"/>
              </w:rPr>
              <w:t>або займатися повсякденним</w:t>
            </w:r>
            <w:r w:rsidRPr="00455BD0">
              <w:rPr>
                <w:rFonts w:ascii="Times New Roman" w:hAnsi="Times New Roman" w:cs="Times New Roman"/>
                <w:kern w:val="28"/>
                <w:sz w:val="24"/>
                <w:szCs w:val="24"/>
                <w:lang w:val="ru-RU"/>
              </w:rPr>
              <w:lastRenderedPageBreak/>
              <w:t>и справами без обмежень.</w:t>
            </w:r>
          </w:p>
        </w:tc>
        <w:tc>
          <w:tcPr>
            <w:tcW w:w="1718" w:type="dxa"/>
          </w:tcPr>
          <w:p w14:paraId="6E6BC684" w14:textId="77777777"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lastRenderedPageBreak/>
              <w:t>Електрокардіографія (ЕКГ) у нормі.</w:t>
            </w:r>
          </w:p>
        </w:tc>
        <w:tc>
          <w:tcPr>
            <w:tcW w:w="1709" w:type="dxa"/>
          </w:tcPr>
          <w:p w14:paraId="37AB9E08" w14:textId="11F20F4C"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-Низький рівень</w:t>
            </w:r>
            <w:r w:rsidR="00216EA6" w:rsidRPr="00455BD0">
              <w:rPr>
                <w:rFonts w:ascii="Times New Roman" w:hAnsi="Times New Roman" w:cs="Times New Roman"/>
                <w:kern w:val="28"/>
                <w:sz w:val="24"/>
                <w:szCs w:val="24"/>
                <w:lang w:val="uk-UA"/>
              </w:rPr>
              <w:t xml:space="preserve"> </w:t>
            </w:r>
            <w:r w:rsidRPr="00455BD0">
              <w:rPr>
                <w:rFonts w:ascii="Times New Roman" w:hAnsi="Times New Roman" w:cs="Times New Roman"/>
                <w:kern w:val="28"/>
                <w:sz w:val="24"/>
                <w:szCs w:val="24"/>
                <w:lang w:val="ru-RU"/>
              </w:rPr>
              <w:t xml:space="preserve"> натрійуретичного пептиду або </w:t>
            </w:r>
            <w:r w:rsidRPr="00455BD0">
              <w:rPr>
                <w:rFonts w:ascii="Times New Roman" w:hAnsi="Times New Roman" w:cs="Times New Roman"/>
                <w:kern w:val="28"/>
                <w:sz w:val="24"/>
                <w:szCs w:val="24"/>
              </w:rPr>
              <w:t>N</w:t>
            </w:r>
            <w:r w:rsidRPr="00455BD0">
              <w:rPr>
                <w:rFonts w:ascii="Times New Roman" w:hAnsi="Times New Roman" w:cs="Times New Roman"/>
                <w:kern w:val="28"/>
                <w:sz w:val="24"/>
                <w:szCs w:val="24"/>
                <w:lang w:val="ru-RU"/>
              </w:rPr>
              <w:t>-термінального</w:t>
            </w:r>
            <w:r w:rsidRPr="00455BD0">
              <w:rPr>
                <w:rFonts w:ascii="Times New Roman" w:hAnsi="Times New Roman" w:cs="Times New Roman"/>
                <w:kern w:val="28"/>
                <w:sz w:val="24"/>
                <w:szCs w:val="24"/>
                <w:lang w:val="uk-UA"/>
              </w:rPr>
              <w:t xml:space="preserve"> </w:t>
            </w:r>
            <w:r w:rsidRPr="00455BD0">
              <w:rPr>
                <w:rFonts w:ascii="Times New Roman" w:hAnsi="Times New Roman" w:cs="Times New Roman"/>
                <w:kern w:val="28"/>
                <w:sz w:val="24"/>
                <w:szCs w:val="24"/>
              </w:rPr>
              <w:lastRenderedPageBreak/>
              <w:t>BNP</w:t>
            </w:r>
            <w:r w:rsidRPr="00455BD0">
              <w:rPr>
                <w:rFonts w:ascii="Times New Roman" w:hAnsi="Times New Roman" w:cs="Times New Roman"/>
                <w:kern w:val="28"/>
                <w:sz w:val="24"/>
                <w:szCs w:val="24"/>
                <w:lang w:val="ru-RU"/>
              </w:rPr>
              <w:t>.</w:t>
            </w:r>
          </w:p>
        </w:tc>
      </w:tr>
      <w:tr w:rsidR="00502B33" w:rsidRPr="00EC4BB2" w14:paraId="759C958C" w14:textId="77777777" w:rsidTr="00310DF8">
        <w:trPr>
          <w:trHeight w:val="3236"/>
        </w:trPr>
        <w:tc>
          <w:tcPr>
            <w:tcW w:w="1717" w:type="dxa"/>
          </w:tcPr>
          <w:p w14:paraId="4C6BC95B" w14:textId="77777777"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lastRenderedPageBreak/>
              <w:t>Клас II</w:t>
            </w:r>
          </w:p>
        </w:tc>
        <w:tc>
          <w:tcPr>
            <w:tcW w:w="1717" w:type="dxa"/>
          </w:tcPr>
          <w:p w14:paraId="5E1892FB"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Пацієнти з легкими обмеженнями фізичної активності. Вони комфортно проводять час в спокійному стані або під час легких фізичних зусиль.</w:t>
            </w:r>
          </w:p>
        </w:tc>
        <w:tc>
          <w:tcPr>
            <w:tcW w:w="1719" w:type="dxa"/>
          </w:tcPr>
          <w:p w14:paraId="6FCB88BD"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 який відчуває підвищену втомлюваність та задишку під час активності, але без симптомів у спокійному стані.</w:t>
            </w:r>
          </w:p>
        </w:tc>
        <w:tc>
          <w:tcPr>
            <w:tcW w:w="1718" w:type="dxa"/>
          </w:tcPr>
          <w:p w14:paraId="6E49A787"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 ЕКГ може показувати зміни в електричній активності серця.</w:t>
            </w:r>
          </w:p>
        </w:tc>
        <w:tc>
          <w:tcPr>
            <w:tcW w:w="1709" w:type="dxa"/>
          </w:tcPr>
          <w:p w14:paraId="1AACE367"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 xml:space="preserve">- Підвищений рівень </w:t>
            </w:r>
            <w:r w:rsidRPr="00455BD0">
              <w:rPr>
                <w:rFonts w:ascii="Times New Roman" w:hAnsi="Times New Roman" w:cs="Times New Roman"/>
                <w:kern w:val="28"/>
                <w:sz w:val="24"/>
                <w:szCs w:val="24"/>
              </w:rPr>
              <w:t>BNP</w:t>
            </w:r>
            <w:r w:rsidRPr="00455BD0">
              <w:rPr>
                <w:rFonts w:ascii="Times New Roman" w:hAnsi="Times New Roman" w:cs="Times New Roman"/>
                <w:kern w:val="28"/>
                <w:sz w:val="24"/>
                <w:szCs w:val="24"/>
                <w:lang w:val="ru-RU"/>
              </w:rPr>
              <w:t xml:space="preserve"> або </w:t>
            </w:r>
            <w:r w:rsidRPr="00455BD0">
              <w:rPr>
                <w:rFonts w:ascii="Times New Roman" w:hAnsi="Times New Roman" w:cs="Times New Roman"/>
                <w:kern w:val="28"/>
                <w:sz w:val="24"/>
                <w:szCs w:val="24"/>
              </w:rPr>
              <w:t>NT</w:t>
            </w:r>
            <w:r w:rsidRPr="00455BD0">
              <w:rPr>
                <w:rFonts w:ascii="Times New Roman" w:hAnsi="Times New Roman" w:cs="Times New Roman"/>
                <w:kern w:val="28"/>
                <w:sz w:val="24"/>
                <w:szCs w:val="24"/>
                <w:lang w:val="ru-RU"/>
              </w:rPr>
              <w:t>-</w:t>
            </w:r>
            <w:r w:rsidRPr="00455BD0">
              <w:rPr>
                <w:rFonts w:ascii="Times New Roman" w:hAnsi="Times New Roman" w:cs="Times New Roman"/>
                <w:kern w:val="28"/>
                <w:sz w:val="24"/>
                <w:szCs w:val="24"/>
              </w:rPr>
              <w:t>proBNP</w:t>
            </w:r>
            <w:r w:rsidRPr="00455BD0">
              <w:rPr>
                <w:rFonts w:ascii="Times New Roman" w:hAnsi="Times New Roman" w:cs="Times New Roman"/>
                <w:kern w:val="28"/>
                <w:sz w:val="24"/>
                <w:szCs w:val="24"/>
                <w:lang w:val="ru-RU"/>
              </w:rPr>
              <w:t>. - Збільшений рівень сироваткового азоту креатиніну (</w:t>
            </w:r>
            <w:r w:rsidRPr="00455BD0">
              <w:rPr>
                <w:rFonts w:ascii="Times New Roman" w:hAnsi="Times New Roman" w:cs="Times New Roman"/>
                <w:kern w:val="28"/>
                <w:sz w:val="24"/>
                <w:szCs w:val="24"/>
              </w:rPr>
              <w:t>SCr</w:t>
            </w:r>
            <w:r w:rsidRPr="00455BD0">
              <w:rPr>
                <w:rFonts w:ascii="Times New Roman" w:hAnsi="Times New Roman" w:cs="Times New Roman"/>
                <w:kern w:val="28"/>
                <w:sz w:val="24"/>
                <w:szCs w:val="24"/>
                <w:lang w:val="ru-RU"/>
              </w:rPr>
              <w:t>) та сечовини.</w:t>
            </w:r>
          </w:p>
        </w:tc>
      </w:tr>
      <w:tr w:rsidR="00502B33" w:rsidRPr="00EC4BB2" w14:paraId="726D96A6" w14:textId="77777777" w:rsidTr="00310DF8">
        <w:trPr>
          <w:trHeight w:val="3236"/>
        </w:trPr>
        <w:tc>
          <w:tcPr>
            <w:tcW w:w="1717" w:type="dxa"/>
          </w:tcPr>
          <w:p w14:paraId="1321FF5E" w14:textId="77777777"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t>Клас III</w:t>
            </w:r>
          </w:p>
        </w:tc>
        <w:tc>
          <w:tcPr>
            <w:tcW w:w="1717" w:type="dxa"/>
          </w:tcPr>
          <w:p w14:paraId="1A4E7505"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Пацієнти із помірними обмеженнями фізичної активності. Вони відчувають дискомфорт при невеликих фізичних зусиллях.</w:t>
            </w:r>
          </w:p>
        </w:tc>
        <w:tc>
          <w:tcPr>
            <w:tcW w:w="1719" w:type="dxa"/>
          </w:tcPr>
          <w:p w14:paraId="4EEBF950" w14:textId="121B5BE0"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 який відчуває задишку та втомлюваність при звичайних щоденних активностях</w:t>
            </w:r>
            <w:r w:rsidR="00216EA6" w:rsidRPr="00455BD0">
              <w:rPr>
                <w:rFonts w:ascii="Times New Roman" w:hAnsi="Times New Roman" w:cs="Times New Roman"/>
                <w:kern w:val="28"/>
                <w:sz w:val="24"/>
                <w:szCs w:val="24"/>
                <w:lang w:val="uk-UA"/>
              </w:rPr>
              <w:t>,</w:t>
            </w:r>
            <w:r w:rsidRPr="00455BD0">
              <w:rPr>
                <w:rFonts w:ascii="Times New Roman" w:hAnsi="Times New Roman" w:cs="Times New Roman"/>
                <w:kern w:val="28"/>
                <w:sz w:val="24"/>
                <w:szCs w:val="24"/>
                <w:lang w:val="ru-RU"/>
              </w:rPr>
              <w:t xml:space="preserve"> таких як ходьба по сходах.</w:t>
            </w:r>
          </w:p>
        </w:tc>
        <w:tc>
          <w:tcPr>
            <w:tcW w:w="1718" w:type="dxa"/>
          </w:tcPr>
          <w:p w14:paraId="4DC84A41"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 ЕКГ може виявляти електричні та структурні аномалії.</w:t>
            </w:r>
          </w:p>
        </w:tc>
        <w:tc>
          <w:tcPr>
            <w:tcW w:w="1709" w:type="dxa"/>
          </w:tcPr>
          <w:p w14:paraId="17D57170"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 xml:space="preserve">- Значний підвищений рівень </w:t>
            </w:r>
            <w:r w:rsidRPr="00455BD0">
              <w:rPr>
                <w:rFonts w:ascii="Times New Roman" w:hAnsi="Times New Roman" w:cs="Times New Roman"/>
                <w:kern w:val="28"/>
                <w:sz w:val="24"/>
                <w:szCs w:val="24"/>
              </w:rPr>
              <w:t>BNP</w:t>
            </w:r>
            <w:r w:rsidRPr="00455BD0">
              <w:rPr>
                <w:rFonts w:ascii="Times New Roman" w:hAnsi="Times New Roman" w:cs="Times New Roman"/>
                <w:kern w:val="28"/>
                <w:sz w:val="24"/>
                <w:szCs w:val="24"/>
                <w:lang w:val="ru-RU"/>
              </w:rPr>
              <w:t xml:space="preserve"> або </w:t>
            </w:r>
            <w:r w:rsidRPr="00455BD0">
              <w:rPr>
                <w:rFonts w:ascii="Times New Roman" w:hAnsi="Times New Roman" w:cs="Times New Roman"/>
                <w:kern w:val="28"/>
                <w:sz w:val="24"/>
                <w:szCs w:val="24"/>
              </w:rPr>
              <w:t>NT</w:t>
            </w:r>
            <w:r w:rsidRPr="00455BD0">
              <w:rPr>
                <w:rFonts w:ascii="Times New Roman" w:hAnsi="Times New Roman" w:cs="Times New Roman"/>
                <w:kern w:val="28"/>
                <w:sz w:val="24"/>
                <w:szCs w:val="24"/>
                <w:lang w:val="ru-RU"/>
              </w:rPr>
              <w:t>-</w:t>
            </w:r>
            <w:r w:rsidRPr="00455BD0">
              <w:rPr>
                <w:rFonts w:ascii="Times New Roman" w:hAnsi="Times New Roman" w:cs="Times New Roman"/>
                <w:kern w:val="28"/>
                <w:sz w:val="24"/>
                <w:szCs w:val="24"/>
              </w:rPr>
              <w:t>proBNP</w:t>
            </w:r>
            <w:r w:rsidRPr="00455BD0">
              <w:rPr>
                <w:rFonts w:ascii="Times New Roman" w:hAnsi="Times New Roman" w:cs="Times New Roman"/>
                <w:kern w:val="28"/>
                <w:sz w:val="24"/>
                <w:szCs w:val="24"/>
                <w:lang w:val="ru-RU"/>
              </w:rPr>
              <w:t xml:space="preserve">. - Підвищений рівень </w:t>
            </w:r>
            <w:r w:rsidRPr="00455BD0">
              <w:rPr>
                <w:rFonts w:ascii="Times New Roman" w:hAnsi="Times New Roman" w:cs="Times New Roman"/>
                <w:kern w:val="28"/>
                <w:sz w:val="24"/>
                <w:szCs w:val="24"/>
              </w:rPr>
              <w:t>SCr</w:t>
            </w:r>
            <w:r w:rsidRPr="00455BD0">
              <w:rPr>
                <w:rFonts w:ascii="Times New Roman" w:hAnsi="Times New Roman" w:cs="Times New Roman"/>
                <w:kern w:val="28"/>
                <w:sz w:val="24"/>
                <w:szCs w:val="24"/>
                <w:lang w:val="ru-RU"/>
              </w:rPr>
              <w:t xml:space="preserve"> та сечовини. - Збільшений рівень амонію та лактату в крові.</w:t>
            </w:r>
          </w:p>
        </w:tc>
      </w:tr>
      <w:tr w:rsidR="00502B33" w14:paraId="2DF467D5" w14:textId="77777777" w:rsidTr="00310DF8">
        <w:trPr>
          <w:trHeight w:val="2812"/>
        </w:trPr>
        <w:tc>
          <w:tcPr>
            <w:tcW w:w="1717" w:type="dxa"/>
          </w:tcPr>
          <w:p w14:paraId="71394AA6" w14:textId="77777777"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lastRenderedPageBreak/>
              <w:t>Клас IV</w:t>
            </w:r>
          </w:p>
        </w:tc>
        <w:tc>
          <w:tcPr>
            <w:tcW w:w="1717" w:type="dxa"/>
          </w:tcPr>
          <w:p w14:paraId="3DF1B552"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Пацієнти із сильними обмеженнями фізичної активності. Вони відчувають дискомфорт навіть в стані спокою.</w:t>
            </w:r>
          </w:p>
        </w:tc>
        <w:tc>
          <w:tcPr>
            <w:tcW w:w="1719" w:type="dxa"/>
          </w:tcPr>
          <w:p w14:paraId="7CC5DDBB" w14:textId="77777777" w:rsidR="00502B33" w:rsidRPr="00455BD0" w:rsidRDefault="00671F3F" w:rsidP="00310DF8">
            <w:pPr>
              <w:spacing w:line="360" w:lineRule="auto"/>
              <w:rPr>
                <w:rFonts w:ascii="Times New Roman" w:hAnsi="Times New Roman" w:cs="Times New Roman"/>
                <w:kern w:val="28"/>
                <w:sz w:val="24"/>
                <w:szCs w:val="24"/>
                <w:lang w:val="ru-RU"/>
              </w:rPr>
            </w:pPr>
            <w:r w:rsidRPr="00455BD0">
              <w:rPr>
                <w:rFonts w:ascii="Times New Roman" w:hAnsi="Times New Roman" w:cs="Times New Roman"/>
                <w:kern w:val="28"/>
                <w:sz w:val="24"/>
                <w:szCs w:val="24"/>
                <w:lang w:val="ru-RU"/>
              </w:rPr>
              <w:t>Пацієнт, який має важку задишку та втомлюваність у спокої, може вимагати надання невідкладної медичної допомоги.</w:t>
            </w:r>
          </w:p>
        </w:tc>
        <w:tc>
          <w:tcPr>
            <w:tcW w:w="1718" w:type="dxa"/>
          </w:tcPr>
          <w:p w14:paraId="4DD8520F" w14:textId="0E41A2E4"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t>-ЕКГ покаже серйозні порушення</w:t>
            </w:r>
          </w:p>
        </w:tc>
        <w:tc>
          <w:tcPr>
            <w:tcW w:w="1709" w:type="dxa"/>
          </w:tcPr>
          <w:p w14:paraId="7ED0DE7D" w14:textId="7C1E8930" w:rsidR="00502B33" w:rsidRPr="00455BD0" w:rsidRDefault="00671F3F" w:rsidP="00310DF8">
            <w:pPr>
              <w:spacing w:line="360" w:lineRule="auto"/>
              <w:rPr>
                <w:rFonts w:ascii="Times New Roman" w:hAnsi="Times New Roman" w:cs="Times New Roman"/>
                <w:kern w:val="28"/>
                <w:sz w:val="24"/>
                <w:szCs w:val="24"/>
              </w:rPr>
            </w:pPr>
            <w:r w:rsidRPr="00455BD0">
              <w:rPr>
                <w:rFonts w:ascii="Times New Roman" w:hAnsi="Times New Roman" w:cs="Times New Roman"/>
                <w:kern w:val="28"/>
                <w:sz w:val="24"/>
                <w:szCs w:val="24"/>
              </w:rPr>
              <w:t>-Дуже високий рівень BNP. -Велика концентрація креатинкінази</w:t>
            </w:r>
            <w:r w:rsidR="00216EA6" w:rsidRPr="00455BD0">
              <w:rPr>
                <w:rFonts w:ascii="Times New Roman" w:hAnsi="Times New Roman" w:cs="Times New Roman"/>
                <w:kern w:val="28"/>
                <w:sz w:val="24"/>
                <w:szCs w:val="24"/>
                <w:lang w:val="uk-UA"/>
              </w:rPr>
              <w:t xml:space="preserve"> </w:t>
            </w:r>
            <w:r w:rsidRPr="00455BD0">
              <w:rPr>
                <w:rFonts w:ascii="Times New Roman" w:hAnsi="Times New Roman" w:cs="Times New Roman"/>
                <w:kern w:val="28"/>
                <w:sz w:val="24"/>
                <w:szCs w:val="24"/>
              </w:rPr>
              <w:t>та тропоніну I або</w:t>
            </w:r>
            <w:r w:rsidR="00216EA6" w:rsidRPr="00455BD0">
              <w:rPr>
                <w:rFonts w:ascii="Times New Roman" w:hAnsi="Times New Roman" w:cs="Times New Roman"/>
                <w:kern w:val="28"/>
                <w:sz w:val="24"/>
                <w:szCs w:val="24"/>
                <w:lang w:val="uk-UA"/>
              </w:rPr>
              <w:t xml:space="preserve"> </w:t>
            </w:r>
            <w:r w:rsidRPr="00455BD0">
              <w:rPr>
                <w:rFonts w:ascii="Times New Roman" w:hAnsi="Times New Roman" w:cs="Times New Roman"/>
                <w:kern w:val="28"/>
                <w:sz w:val="24"/>
                <w:szCs w:val="24"/>
              </w:rPr>
              <w:t>T (ознаки міокардіального ураження). - Збільшення азоту сечовини, креатиніну та електролітів. - Зниження рівня кисню та рівня гемоглобіну.</w:t>
            </w:r>
          </w:p>
        </w:tc>
      </w:tr>
    </w:tbl>
    <w:p w14:paraId="14402B20" w14:textId="77777777" w:rsidR="00502B33" w:rsidRDefault="00671F3F" w:rsidP="00310DF8">
      <w:pPr>
        <w:pStyle w:val="a3"/>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Таблиця 2.1  Класифікація серцевої недостатності за клінічними стадіями.</w:t>
      </w:r>
    </w:p>
    <w:p w14:paraId="7CC32ECE" w14:textId="77777777" w:rsidR="00502B33" w:rsidRDefault="00502B33" w:rsidP="00310DF8">
      <w:pPr>
        <w:spacing w:line="360" w:lineRule="auto"/>
        <w:jc w:val="both"/>
        <w:rPr>
          <w:rFonts w:ascii="Times New Roman" w:hAnsi="Times New Roman" w:cs="Times New Roman"/>
          <w:kern w:val="28"/>
          <w:lang w:val="uk-UA"/>
        </w:rPr>
      </w:pPr>
    </w:p>
    <w:p w14:paraId="66E7A047" w14:textId="77777777" w:rsidR="00502B33" w:rsidRDefault="00671F3F" w:rsidP="009023B5">
      <w:pPr>
        <w:pStyle w:val="2"/>
        <w:spacing w:line="360" w:lineRule="auto"/>
        <w:ind w:firstLine="420"/>
        <w:jc w:val="both"/>
        <w:rPr>
          <w:lang w:val="uk-UA" w:eastAsia="ru-RU"/>
        </w:rPr>
      </w:pPr>
      <w:bookmarkStart w:id="20" w:name="_Toc2123"/>
      <w:bookmarkStart w:id="21" w:name="_Toc29557"/>
      <w:r>
        <w:rPr>
          <w:lang w:val="uk-UA"/>
        </w:rPr>
        <w:t>2.4 Класифікація серцевої недостатності за</w:t>
      </w:r>
      <w:r>
        <w:rPr>
          <w:lang w:val="uk-UA" w:eastAsia="ru-RU"/>
        </w:rPr>
        <w:t xml:space="preserve"> локалізацією серцевого ураження.</w:t>
      </w:r>
      <w:bookmarkEnd w:id="20"/>
      <w:bookmarkEnd w:id="21"/>
    </w:p>
    <w:p w14:paraId="2D349CFA" w14:textId="77777777" w:rsidR="009023B5" w:rsidRDefault="009023B5" w:rsidP="009023B5">
      <w:pPr>
        <w:spacing w:line="360" w:lineRule="auto"/>
        <w:ind w:firstLine="420"/>
        <w:jc w:val="both"/>
        <w:rPr>
          <w:rFonts w:ascii="Times New Roman" w:hAnsi="Times New Roman" w:cs="Times New Roman"/>
          <w:kern w:val="28"/>
          <w:lang w:val="uk-UA"/>
        </w:rPr>
      </w:pPr>
    </w:p>
    <w:p w14:paraId="1C6BDF33" w14:textId="7EFF8F97" w:rsidR="00502B33" w:rsidRDefault="00671F3F" w:rsidP="009023B5">
      <w:pPr>
        <w:spacing w:line="360" w:lineRule="auto"/>
        <w:ind w:firstLine="420"/>
        <w:jc w:val="both"/>
        <w:rPr>
          <w:rFonts w:ascii="Times New Roman" w:hAnsi="Times New Roman" w:cs="Times New Roman"/>
          <w:kern w:val="28"/>
          <w:lang w:val="uk-UA" w:eastAsia="ru-RU"/>
        </w:rPr>
      </w:pPr>
      <w:r>
        <w:rPr>
          <w:rFonts w:ascii="Times New Roman" w:hAnsi="Times New Roman" w:cs="Times New Roman"/>
          <w:kern w:val="28"/>
          <w:lang w:val="uk-UA"/>
        </w:rPr>
        <w:t>Класифікація серцевої недостатності за</w:t>
      </w:r>
      <w:r>
        <w:rPr>
          <w:rFonts w:ascii="Times New Roman" w:hAnsi="Times New Roman" w:cs="Times New Roman"/>
          <w:kern w:val="28"/>
          <w:lang w:val="uk-UA" w:eastAsia="ru-RU"/>
        </w:rPr>
        <w:t xml:space="preserve"> локалізацією серцевого ураження розрізняють три наступні типи:</w:t>
      </w:r>
    </w:p>
    <w:p w14:paraId="715E5D19" w14:textId="77777777" w:rsidR="00502B33" w:rsidRDefault="00671F3F" w:rsidP="00310DF8">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lastRenderedPageBreak/>
        <w:t xml:space="preserve">Лівошлуночкова серцева недостатність виникає через перевантаження лівого шлуночка серця або зниження частоти скорочення міокарда. </w:t>
      </w:r>
    </w:p>
    <w:p w14:paraId="4C26836A" w14:textId="77777777" w:rsidR="00502B33" w:rsidRDefault="00671F3F" w:rsidP="00310DF8">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 xml:space="preserve">Правошлуночкова серцева недостатність виникає в результаті перевантаження правого шлуночка (при легеневій гіпертензії). </w:t>
      </w:r>
    </w:p>
    <w:p w14:paraId="7C8C52BE" w14:textId="77777777" w:rsidR="00502B33" w:rsidRDefault="00671F3F" w:rsidP="00310DF8">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Змішана серцева недостатність виникає при перевантаженні правого й лівого шлуночків.</w:t>
      </w:r>
    </w:p>
    <w:p w14:paraId="2E4F500A" w14:textId="77777777" w:rsidR="00502B33" w:rsidRDefault="00671F3F" w:rsidP="00310DF8">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За походженням серцевої недостатності існують наступні різновиди хвороби:</w:t>
      </w:r>
    </w:p>
    <w:p w14:paraId="33BE63C7" w14:textId="77777777" w:rsidR="00502B33" w:rsidRDefault="00671F3F" w:rsidP="00310DF8">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Міокардіальна серцева недостатність. Причина - ураження стінок серцевого м'яза. Розвивається через порушення енергетичного обміну міокарда. Міокардіальна серцева недостатність провокує порушення скорочення й розслаблення серця.</w:t>
      </w:r>
    </w:p>
    <w:p w14:paraId="2A06A276" w14:textId="77777777" w:rsidR="00502B33" w:rsidRDefault="00671F3F" w:rsidP="009023B5">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Перевантажувальна серцева недостатність. Причина - надмірне навантаження на серце може розвиватися при серцевих вадах і захворюваннях, пов'язаних зі порушеннями серцевого кровотоку.</w:t>
      </w:r>
    </w:p>
    <w:p w14:paraId="272ECE1A" w14:textId="77777777" w:rsidR="009023B5" w:rsidRDefault="00671F3F" w:rsidP="009023B5">
      <w:pPr>
        <w:numPr>
          <w:ilvl w:val="0"/>
          <w:numId w:val="4"/>
        </w:numPr>
        <w:tabs>
          <w:tab w:val="clear" w:pos="425"/>
        </w:tabs>
        <w:spacing w:line="360" w:lineRule="auto"/>
        <w:jc w:val="both"/>
        <w:rPr>
          <w:rFonts w:ascii="Times New Roman" w:hAnsi="Times New Roman" w:cs="Times New Roman"/>
          <w:kern w:val="28"/>
          <w:lang w:val="uk-UA" w:eastAsia="ru-RU"/>
        </w:rPr>
      </w:pPr>
      <w:r>
        <w:rPr>
          <w:rFonts w:ascii="Times New Roman" w:hAnsi="Times New Roman" w:cs="Times New Roman"/>
          <w:kern w:val="28"/>
          <w:lang w:val="uk-UA" w:eastAsia="ru-RU"/>
        </w:rPr>
        <w:t>Комбінована серцева недостатність – форма захворювання, що поєднує ушкодження міокарда й підвищене навантаження безпосередньо на серце.</w:t>
      </w:r>
      <w:bookmarkStart w:id="22" w:name="_Toc29374"/>
      <w:bookmarkStart w:id="23" w:name="_Toc26249"/>
    </w:p>
    <w:p w14:paraId="5E6B1295" w14:textId="77777777" w:rsidR="009023B5" w:rsidRDefault="009023B5" w:rsidP="009023B5">
      <w:pPr>
        <w:spacing w:line="360" w:lineRule="auto"/>
        <w:ind w:left="425"/>
        <w:jc w:val="both"/>
        <w:rPr>
          <w:rFonts w:ascii="Times New Roman" w:hAnsi="Times New Roman" w:cs="Times New Roman"/>
          <w:kern w:val="28"/>
          <w:lang w:val="uk-UA" w:eastAsia="ru-RU"/>
        </w:rPr>
      </w:pPr>
    </w:p>
    <w:p w14:paraId="26DF79B1" w14:textId="77777777" w:rsidR="009023B5" w:rsidRDefault="009023B5" w:rsidP="009023B5">
      <w:pPr>
        <w:spacing w:line="360" w:lineRule="auto"/>
        <w:ind w:left="425"/>
        <w:jc w:val="both"/>
        <w:rPr>
          <w:rFonts w:ascii="Times New Roman" w:hAnsi="Times New Roman" w:cs="Times New Roman"/>
          <w:kern w:val="28"/>
          <w:lang w:val="uk-UA" w:eastAsia="ru-RU"/>
        </w:rPr>
      </w:pPr>
    </w:p>
    <w:p w14:paraId="165D8DFE" w14:textId="77777777" w:rsidR="009023B5" w:rsidRDefault="009023B5" w:rsidP="009023B5">
      <w:pPr>
        <w:spacing w:line="360" w:lineRule="auto"/>
        <w:ind w:left="425"/>
        <w:jc w:val="both"/>
        <w:rPr>
          <w:rFonts w:ascii="Times New Roman" w:hAnsi="Times New Roman" w:cs="Times New Roman"/>
          <w:kern w:val="28"/>
          <w:lang w:val="uk-UA" w:eastAsia="ru-RU"/>
        </w:rPr>
      </w:pPr>
    </w:p>
    <w:p w14:paraId="2F2AE74E" w14:textId="77777777" w:rsidR="009023B5" w:rsidRDefault="009023B5" w:rsidP="009023B5">
      <w:pPr>
        <w:spacing w:line="360" w:lineRule="auto"/>
        <w:ind w:left="425"/>
        <w:jc w:val="center"/>
        <w:rPr>
          <w:rFonts w:ascii="Times New Roman" w:hAnsi="Times New Roman" w:cs="Times New Roman"/>
          <w:kern w:val="28"/>
          <w:lang w:val="uk-UA" w:eastAsia="ru-RU"/>
        </w:rPr>
      </w:pPr>
    </w:p>
    <w:p w14:paraId="47182970" w14:textId="3AA03556" w:rsidR="00502B33" w:rsidRPr="009023B5" w:rsidRDefault="00671F3F" w:rsidP="009023B5">
      <w:pPr>
        <w:spacing w:line="360" w:lineRule="auto"/>
        <w:ind w:left="425"/>
        <w:jc w:val="center"/>
        <w:rPr>
          <w:rFonts w:ascii="Times New Roman" w:hAnsi="Times New Roman" w:cs="Times New Roman"/>
          <w:kern w:val="28"/>
          <w:lang w:val="uk-UA" w:eastAsia="ru-RU"/>
        </w:rPr>
      </w:pPr>
      <w:r w:rsidRPr="009023B5">
        <w:rPr>
          <w:rFonts w:ascii="Times New Roman" w:hAnsi="Times New Roman" w:cs="Times New Roman"/>
          <w:lang w:val="uk-UA"/>
        </w:rPr>
        <w:lastRenderedPageBreak/>
        <w:t>РОЗДІЛ 3.</w:t>
      </w:r>
      <w:r w:rsidRPr="009023B5">
        <w:rPr>
          <w:rFonts w:ascii="Times New Roman" w:hAnsi="Times New Roman" w:cs="Times New Roman"/>
          <w:lang w:val="uk-UA"/>
        </w:rPr>
        <w:br/>
        <w:t xml:space="preserve"> ПРАКТИЧНА ЧАСТИНА. КЛІНІЧНА ОЦІНКА, ДІАГНОСТИЧНЕ ТА ПРОГНОСТИЧНЕ ЗНАЧЕННЯ МАРКЕРІВ ЛАБОРАТОРНОГО ДОСЛІДЖЕННЯ СЕРЦЕВОЇ НЕДОСТАНОСТІ.</w:t>
      </w:r>
      <w:bookmarkEnd w:id="22"/>
      <w:bookmarkEnd w:id="23"/>
    </w:p>
    <w:p w14:paraId="04FA9923" w14:textId="77777777" w:rsidR="00502B33" w:rsidRDefault="00502B33">
      <w:pPr>
        <w:rPr>
          <w:rFonts w:ascii="Times New Roman" w:hAnsi="Times New Roman" w:cs="Times New Roman"/>
          <w:lang w:val="uk-UA"/>
        </w:rPr>
      </w:pPr>
    </w:p>
    <w:p w14:paraId="1CD19953" w14:textId="77777777" w:rsidR="00502B33" w:rsidRDefault="00671F3F" w:rsidP="009023B5">
      <w:pPr>
        <w:pStyle w:val="2"/>
        <w:spacing w:before="0" w:after="0" w:line="360" w:lineRule="auto"/>
        <w:ind w:firstLine="420"/>
        <w:jc w:val="both"/>
        <w:rPr>
          <w:lang w:val="uk-UA"/>
        </w:rPr>
      </w:pPr>
      <w:bookmarkStart w:id="24" w:name="_Toc8013"/>
      <w:bookmarkStart w:id="25" w:name="_Toc28966"/>
      <w:r>
        <w:rPr>
          <w:lang w:val="uk-UA"/>
        </w:rPr>
        <w:t>3.1.Скарги та об</w:t>
      </w:r>
      <w:r w:rsidRPr="00F72B85">
        <w:rPr>
          <w:lang w:val="ru-RU"/>
        </w:rPr>
        <w:t>’</w:t>
      </w:r>
      <w:r>
        <w:rPr>
          <w:lang w:val="uk-UA"/>
        </w:rPr>
        <w:t>єктивні ознаки.</w:t>
      </w:r>
      <w:bookmarkEnd w:id="24"/>
      <w:bookmarkEnd w:id="25"/>
    </w:p>
    <w:p w14:paraId="5C5D1035" w14:textId="77777777" w:rsidR="009023B5" w:rsidRDefault="009023B5" w:rsidP="009023B5">
      <w:pPr>
        <w:pStyle w:val="2"/>
        <w:spacing w:before="0" w:after="0" w:line="360" w:lineRule="auto"/>
        <w:ind w:firstLine="420"/>
        <w:jc w:val="both"/>
        <w:rPr>
          <w:lang w:val="uk-UA"/>
        </w:rPr>
      </w:pPr>
      <w:bookmarkStart w:id="26" w:name="_Toc25751"/>
      <w:bookmarkStart w:id="27" w:name="_Toc7226"/>
    </w:p>
    <w:p w14:paraId="2FF3D52D" w14:textId="17EC3940" w:rsidR="00502B33" w:rsidRDefault="00671F3F" w:rsidP="009023B5">
      <w:pPr>
        <w:pStyle w:val="2"/>
        <w:spacing w:before="0" w:after="0" w:line="360" w:lineRule="auto"/>
        <w:ind w:firstLine="420"/>
        <w:jc w:val="both"/>
        <w:rPr>
          <w:lang w:val="uk-UA"/>
        </w:rPr>
      </w:pPr>
      <w:r>
        <w:rPr>
          <w:lang w:val="uk-UA"/>
        </w:rPr>
        <w:t>3.1.1. Скарги та об</w:t>
      </w:r>
      <w:r w:rsidRPr="00F72B85">
        <w:rPr>
          <w:lang w:val="ru-RU"/>
        </w:rPr>
        <w:t>’</w:t>
      </w:r>
      <w:r>
        <w:rPr>
          <w:lang w:val="uk-UA"/>
        </w:rPr>
        <w:t>єктивні ознаки при Гострій серцевій недостатності (ГСН).</w:t>
      </w:r>
      <w:bookmarkEnd w:id="26"/>
      <w:bookmarkEnd w:id="27"/>
    </w:p>
    <w:p w14:paraId="2D5C244C" w14:textId="77777777" w:rsidR="009023B5" w:rsidRDefault="009023B5" w:rsidP="009023B5">
      <w:pPr>
        <w:spacing w:after="0" w:line="360" w:lineRule="auto"/>
        <w:ind w:firstLine="420"/>
        <w:jc w:val="both"/>
        <w:rPr>
          <w:rFonts w:ascii="Times New Roman" w:hAnsi="Times New Roman" w:cs="Times New Roman"/>
          <w:kern w:val="28"/>
          <w:lang w:val="uk-UA"/>
        </w:rPr>
      </w:pPr>
    </w:p>
    <w:p w14:paraId="5F5C943B"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Серцева недостатність (СН) – це стан, при якому серце не може ефективно перекачувати кров по всьому тілу. Це може призвести до накопичення рідини в тканинах, що може спричинити такі симптоми, як задишка, втомлюваність та набряки.</w:t>
      </w:r>
    </w:p>
    <w:p w14:paraId="4F73FC00" w14:textId="17F9A5DB" w:rsidR="00502B33"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Скарги й об’єктивні ознаки важливі для моніторування ефективності терапії та стабільності перебігу СН упродовж певного часу. Якщо ознаки хвороби, незважаючи на лікування, зберігаються, це вказує на необхідність посилення терапії. Погіршення симптоматики – серйозний  показник несприятливого перебігу СН, який збільшує ризик смерті й потреби у невідкладній госпіталізації та свідчить про необхідність термінового огляду медичним працівником.</w:t>
      </w:r>
    </w:p>
    <w:p w14:paraId="080B084A" w14:textId="77777777" w:rsidR="009023B5" w:rsidRDefault="00671F3F" w:rsidP="009023B5">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При ГСН можуть спостерігатися раптові симптоми, такі як важке дихання, набряки, втомленість, швидкий або неритмічний пульс. Цей стан може бути небезпечним і потребує негайного лікування. У хворих із ГСН зменшується можливість серця нормально функціонувати, що призводить до погіршення стану пацієнта та загрози для життя. </w:t>
      </w:r>
    </w:p>
    <w:p w14:paraId="5C369147" w14:textId="37CE7FD6" w:rsidR="00502B33"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Скарги пацієнтів з гострою серцевою недостатністю можуть включати:</w:t>
      </w:r>
    </w:p>
    <w:p w14:paraId="347044B5" w14:textId="77777777" w:rsidR="00502B33" w:rsidRPr="009023B5" w:rsidRDefault="00671F3F" w:rsidP="009023B5">
      <w:pPr>
        <w:spacing w:after="0" w:line="360" w:lineRule="auto"/>
        <w:ind w:firstLine="420"/>
        <w:jc w:val="both"/>
        <w:rPr>
          <w:rFonts w:ascii="Times New Roman" w:hAnsi="Times New Roman" w:cs="Times New Roman"/>
          <w:b/>
          <w:kern w:val="28"/>
          <w:lang w:val="uk-UA"/>
        </w:rPr>
      </w:pPr>
      <w:r w:rsidRPr="009023B5">
        <w:rPr>
          <w:rFonts w:ascii="Times New Roman" w:hAnsi="Times New Roman" w:cs="Times New Roman"/>
          <w:b/>
          <w:kern w:val="28"/>
          <w:lang w:val="uk-UA"/>
        </w:rPr>
        <w:t>Задишка:</w:t>
      </w:r>
    </w:p>
    <w:p w14:paraId="5208AD84"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 час зайняття горизонтального положення (ортопное задишка).</w:t>
      </w:r>
    </w:p>
    <w:p w14:paraId="31F59205"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 час фізичного навантаження або звичайної активності.</w:t>
      </w:r>
    </w:p>
    <w:p w14:paraId="34EFA754"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 час сну, особливо вночі (пароксизмальна нічна задишка).</w:t>
      </w:r>
    </w:p>
    <w:p w14:paraId="68F30F5D" w14:textId="77777777" w:rsidR="00502B33" w:rsidRDefault="00671F3F" w:rsidP="009023B5">
      <w:pPr>
        <w:spacing w:after="0" w:line="360" w:lineRule="auto"/>
        <w:ind w:firstLine="420"/>
        <w:jc w:val="both"/>
        <w:rPr>
          <w:rFonts w:ascii="Times New Roman" w:hAnsi="Times New Roman" w:cs="Times New Roman"/>
          <w:b/>
          <w:bCs/>
          <w:kern w:val="28"/>
          <w:lang w:val="uk-UA"/>
        </w:rPr>
      </w:pPr>
      <w:r>
        <w:rPr>
          <w:rFonts w:ascii="Times New Roman" w:hAnsi="Times New Roman" w:cs="Times New Roman"/>
          <w:b/>
          <w:bCs/>
          <w:kern w:val="28"/>
          <w:lang w:val="uk-UA"/>
        </w:rPr>
        <w:t>Втомлюваність та слабкість:</w:t>
      </w:r>
    </w:p>
    <w:p w14:paraId="4FA1586C"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Константна втома та знижена здатність до фізичної активності.</w:t>
      </w:r>
    </w:p>
    <w:p w14:paraId="7BCA07D0"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Слабкість м'язів.</w:t>
      </w:r>
    </w:p>
    <w:p w14:paraId="109ABBF0" w14:textId="77777777" w:rsidR="00502B33" w:rsidRDefault="00671F3F" w:rsidP="009023B5">
      <w:pPr>
        <w:spacing w:after="0" w:line="360" w:lineRule="auto"/>
        <w:ind w:firstLine="420"/>
        <w:jc w:val="both"/>
        <w:rPr>
          <w:rFonts w:ascii="Times New Roman" w:hAnsi="Times New Roman" w:cs="Times New Roman"/>
          <w:b/>
          <w:bCs/>
          <w:kern w:val="28"/>
          <w:lang w:val="uk-UA"/>
        </w:rPr>
      </w:pPr>
      <w:r>
        <w:rPr>
          <w:rFonts w:ascii="Times New Roman" w:hAnsi="Times New Roman" w:cs="Times New Roman"/>
          <w:b/>
          <w:bCs/>
          <w:kern w:val="28"/>
          <w:lang w:val="uk-UA"/>
        </w:rPr>
        <w:t>Сечовиділення:</w:t>
      </w:r>
    </w:p>
    <w:p w14:paraId="1B28A5F4"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Підвищена частота сечовиділення та нічні сечогінні потяги.</w:t>
      </w:r>
    </w:p>
    <w:p w14:paraId="01734B39"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Одутлість ніг та ступень під час сечовиділення.</w:t>
      </w:r>
    </w:p>
    <w:p w14:paraId="3F198B6B" w14:textId="77777777" w:rsidR="00502B33" w:rsidRDefault="00671F3F" w:rsidP="009023B5">
      <w:pPr>
        <w:spacing w:after="0" w:line="360" w:lineRule="auto"/>
        <w:ind w:firstLine="420"/>
        <w:jc w:val="both"/>
        <w:rPr>
          <w:rFonts w:ascii="Times New Roman" w:hAnsi="Times New Roman" w:cs="Times New Roman"/>
          <w:b/>
          <w:bCs/>
          <w:kern w:val="28"/>
          <w:lang w:val="uk-UA"/>
        </w:rPr>
      </w:pPr>
      <w:r>
        <w:rPr>
          <w:rFonts w:ascii="Times New Roman" w:hAnsi="Times New Roman" w:cs="Times New Roman"/>
          <w:b/>
          <w:bCs/>
          <w:kern w:val="28"/>
          <w:lang w:val="uk-UA"/>
        </w:rPr>
        <w:t>Збільшення ваги:</w:t>
      </w:r>
    </w:p>
    <w:p w14:paraId="52066D2D"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Приріст ваги через затримку рідини та набряки.</w:t>
      </w:r>
    </w:p>
    <w:p w14:paraId="5B972C77" w14:textId="77777777" w:rsidR="00502B33"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b/>
          <w:bCs/>
          <w:kern w:val="28"/>
          <w:lang w:val="uk-UA"/>
        </w:rPr>
        <w:t>Кашель:</w:t>
      </w:r>
    </w:p>
    <w:p w14:paraId="5191B842"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Сухий нічний кашель або кашель зі слизовою мокротою.</w:t>
      </w:r>
    </w:p>
    <w:p w14:paraId="5E568C73" w14:textId="77777777" w:rsidR="00502B33" w:rsidRDefault="00671F3F" w:rsidP="009023B5">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Об'єктивні ознаки гострої серцевої недостатності включають наступне:</w:t>
      </w:r>
    </w:p>
    <w:p w14:paraId="3956F4C4"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Запаморочення та слабкість.</w:t>
      </w:r>
    </w:p>
    <w:p w14:paraId="57F8C6A3"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Підвищена швидкість пульсу.</w:t>
      </w:r>
    </w:p>
    <w:p w14:paraId="7DE94755"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Серцевий шум або екстрасистоли.</w:t>
      </w:r>
    </w:p>
    <w:p w14:paraId="79628C33"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Затримка розширення або набряк колінних суглобів або гомілкового винищення.</w:t>
      </w:r>
    </w:p>
    <w:p w14:paraId="54A97856"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великого кола та почервоніння.</w:t>
      </w:r>
    </w:p>
    <w:p w14:paraId="047A662B" w14:textId="77777777" w:rsidR="00502B33" w:rsidRDefault="00671F3F" w:rsidP="009023B5">
      <w:pPr>
        <w:numPr>
          <w:ilvl w:val="0"/>
          <w:numId w:val="5"/>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Може бути підвищений артеріальний тиск.</w:t>
      </w:r>
    </w:p>
    <w:p w14:paraId="66AE3AD0" w14:textId="77777777" w:rsidR="00502B33" w:rsidRDefault="00502B33" w:rsidP="009023B5">
      <w:pPr>
        <w:spacing w:after="0" w:line="360" w:lineRule="auto"/>
        <w:jc w:val="both"/>
        <w:rPr>
          <w:rFonts w:ascii="Times New Roman" w:hAnsi="Times New Roman" w:cs="Times New Roman"/>
          <w:kern w:val="28"/>
          <w:lang w:val="uk-UA"/>
        </w:rPr>
      </w:pPr>
    </w:p>
    <w:p w14:paraId="45132A6F" w14:textId="73F16E5D" w:rsidR="00502B33" w:rsidRDefault="00502B33" w:rsidP="009023B5">
      <w:pPr>
        <w:spacing w:after="0" w:line="360" w:lineRule="auto"/>
        <w:jc w:val="both"/>
        <w:rPr>
          <w:rFonts w:ascii="Times New Roman" w:hAnsi="Times New Roman" w:cs="Times New Roman"/>
          <w:kern w:val="28"/>
          <w:lang w:val="uk-UA"/>
        </w:rPr>
      </w:pPr>
    </w:p>
    <w:p w14:paraId="1023E218" w14:textId="77777777" w:rsidR="009023B5" w:rsidRDefault="009023B5" w:rsidP="009023B5">
      <w:pPr>
        <w:spacing w:after="0" w:line="360" w:lineRule="auto"/>
        <w:jc w:val="both"/>
        <w:rPr>
          <w:rFonts w:ascii="Times New Roman" w:hAnsi="Times New Roman" w:cs="Times New Roman"/>
          <w:kern w:val="28"/>
          <w:lang w:val="uk-UA"/>
        </w:rPr>
      </w:pPr>
    </w:p>
    <w:tbl>
      <w:tblPr>
        <w:tblStyle w:val="ab"/>
        <w:tblW w:w="8522" w:type="dxa"/>
        <w:tblLayout w:type="fixed"/>
        <w:tblLook w:val="04A0" w:firstRow="1" w:lastRow="0" w:firstColumn="1" w:lastColumn="0" w:noHBand="0" w:noVBand="1"/>
      </w:tblPr>
      <w:tblGrid>
        <w:gridCol w:w="4261"/>
        <w:gridCol w:w="4261"/>
      </w:tblGrid>
      <w:tr w:rsidR="00502B33" w14:paraId="7D71BC1C" w14:textId="77777777">
        <w:tc>
          <w:tcPr>
            <w:tcW w:w="4261" w:type="dxa"/>
          </w:tcPr>
          <w:p w14:paraId="0B4FBB3F" w14:textId="77777777" w:rsidR="00502B33" w:rsidRDefault="00671F3F">
            <w:pPr>
              <w:rPr>
                <w:rFonts w:ascii="Times New Roman" w:hAnsi="Times New Roman" w:cs="Times New Roman"/>
                <w:b/>
                <w:bCs/>
                <w:kern w:val="28"/>
                <w:lang w:val="uk-UA"/>
              </w:rPr>
            </w:pPr>
            <w:r>
              <w:rPr>
                <w:rFonts w:ascii="Times New Roman" w:hAnsi="Times New Roman" w:cs="Times New Roman"/>
                <w:b/>
                <w:bCs/>
                <w:kern w:val="28"/>
                <w:lang w:val="uk-UA"/>
              </w:rPr>
              <w:lastRenderedPageBreak/>
              <w:t>Скарги</w:t>
            </w:r>
          </w:p>
        </w:tc>
        <w:tc>
          <w:tcPr>
            <w:tcW w:w="4261" w:type="dxa"/>
          </w:tcPr>
          <w:p w14:paraId="0CCF07FA" w14:textId="77777777" w:rsidR="00502B33" w:rsidRDefault="00671F3F">
            <w:pPr>
              <w:rPr>
                <w:rFonts w:ascii="Times New Roman" w:hAnsi="Times New Roman" w:cs="Times New Roman"/>
                <w:b/>
                <w:bCs/>
                <w:kern w:val="28"/>
                <w:lang w:val="uk-UA"/>
              </w:rPr>
            </w:pPr>
            <w:r>
              <w:rPr>
                <w:rFonts w:ascii="Times New Roman" w:hAnsi="Times New Roman" w:cs="Times New Roman"/>
                <w:b/>
                <w:bCs/>
                <w:kern w:val="28"/>
                <w:lang w:val="uk-UA"/>
              </w:rPr>
              <w:t>Об'єктивні ознаки</w:t>
            </w:r>
          </w:p>
        </w:tc>
      </w:tr>
      <w:tr w:rsidR="00502B33" w:rsidRPr="00EC4BB2" w14:paraId="48D08868" w14:textId="77777777">
        <w:tc>
          <w:tcPr>
            <w:tcW w:w="4261" w:type="dxa"/>
          </w:tcPr>
          <w:p w14:paraId="0F4A8A84"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Утруднене дихання</w:t>
            </w:r>
          </w:p>
        </w:tc>
        <w:tc>
          <w:tcPr>
            <w:tcW w:w="4261" w:type="dxa"/>
          </w:tcPr>
          <w:p w14:paraId="39B0A5AC"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Набряки в гомілках, стопах або животі</w:t>
            </w:r>
          </w:p>
        </w:tc>
      </w:tr>
      <w:tr w:rsidR="00502B33" w:rsidRPr="00EC4BB2" w14:paraId="56B8A218" w14:textId="77777777">
        <w:tc>
          <w:tcPr>
            <w:tcW w:w="4261" w:type="dxa"/>
          </w:tcPr>
          <w:p w14:paraId="030DDE38"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Кашель</w:t>
            </w:r>
          </w:p>
        </w:tc>
        <w:tc>
          <w:tcPr>
            <w:tcW w:w="4261" w:type="dxa"/>
          </w:tcPr>
          <w:p w14:paraId="4612B50E"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Підвищений тиск у яремних венах</w:t>
            </w:r>
          </w:p>
        </w:tc>
      </w:tr>
      <w:tr w:rsidR="00502B33" w14:paraId="6A2F5367" w14:textId="77777777">
        <w:tc>
          <w:tcPr>
            <w:tcW w:w="4261" w:type="dxa"/>
          </w:tcPr>
          <w:p w14:paraId="042F528E"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Аритмії</w:t>
            </w:r>
          </w:p>
        </w:tc>
        <w:tc>
          <w:tcPr>
            <w:tcW w:w="4261" w:type="dxa"/>
          </w:tcPr>
          <w:p w14:paraId="267ED147"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Зміни у серцевому звучанні</w:t>
            </w:r>
          </w:p>
        </w:tc>
      </w:tr>
      <w:tr w:rsidR="00502B33" w14:paraId="7185C1E7" w14:textId="77777777">
        <w:tc>
          <w:tcPr>
            <w:tcW w:w="4261" w:type="dxa"/>
          </w:tcPr>
          <w:p w14:paraId="349F829E"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Прискорення ЧСС</w:t>
            </w:r>
          </w:p>
        </w:tc>
        <w:tc>
          <w:tcPr>
            <w:tcW w:w="4261" w:type="dxa"/>
          </w:tcPr>
          <w:p w14:paraId="6662A5F6"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Зміни у серцевому звучанні</w:t>
            </w:r>
          </w:p>
        </w:tc>
      </w:tr>
      <w:tr w:rsidR="00502B33" w14:paraId="0424420F" w14:textId="77777777">
        <w:tc>
          <w:tcPr>
            <w:tcW w:w="4261" w:type="dxa"/>
          </w:tcPr>
          <w:p w14:paraId="336CBE91"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Набряки</w:t>
            </w:r>
          </w:p>
        </w:tc>
        <w:tc>
          <w:tcPr>
            <w:tcW w:w="4261" w:type="dxa"/>
          </w:tcPr>
          <w:p w14:paraId="6DD7A00F" w14:textId="77777777" w:rsidR="00502B33" w:rsidRDefault="00671F3F">
            <w:pPr>
              <w:rPr>
                <w:rFonts w:ascii="Times New Roman" w:hAnsi="Times New Roman" w:cs="Times New Roman"/>
                <w:kern w:val="28"/>
                <w:lang w:val="uk-UA"/>
              </w:rPr>
            </w:pPr>
            <w:r>
              <w:rPr>
                <w:rFonts w:ascii="Times New Roman" w:hAnsi="Times New Roman" w:cs="Times New Roman"/>
                <w:kern w:val="28"/>
                <w:lang w:val="uk-UA"/>
              </w:rPr>
              <w:t>Лабораторні зміни у крові</w:t>
            </w:r>
          </w:p>
        </w:tc>
      </w:tr>
    </w:tbl>
    <w:p w14:paraId="7E06EE6C" w14:textId="684C043F"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Т</w:t>
      </w:r>
      <w:r w:rsidRPr="00F72B85">
        <w:rPr>
          <w:rFonts w:ascii="Times New Roman" w:hAnsi="Times New Roman" w:cs="Times New Roman"/>
          <w:kern w:val="28"/>
          <w:sz w:val="28"/>
          <w:lang w:val="ru-RU"/>
        </w:rPr>
        <w:t>аблиц</w:t>
      </w:r>
      <w:r>
        <w:rPr>
          <w:rFonts w:ascii="Times New Roman" w:hAnsi="Times New Roman" w:cs="Times New Roman"/>
          <w:kern w:val="28"/>
          <w:sz w:val="28"/>
          <w:lang w:val="uk-UA"/>
        </w:rPr>
        <w:t xml:space="preserve">я 3. 1. Скарги та </w:t>
      </w:r>
      <w:r w:rsidR="009023B5">
        <w:rPr>
          <w:rFonts w:ascii="Times New Roman" w:hAnsi="Times New Roman" w:cs="Times New Roman"/>
          <w:kern w:val="28"/>
          <w:sz w:val="28"/>
          <w:lang w:val="uk-UA"/>
        </w:rPr>
        <w:t>о</w:t>
      </w:r>
      <w:r>
        <w:rPr>
          <w:rFonts w:ascii="Times New Roman" w:hAnsi="Times New Roman" w:cs="Times New Roman"/>
          <w:kern w:val="28"/>
          <w:sz w:val="28"/>
          <w:lang w:val="uk-UA"/>
        </w:rPr>
        <w:t>б'єктивні ознаки при ГСН</w:t>
      </w:r>
    </w:p>
    <w:p w14:paraId="6AF58F2E" w14:textId="77777777" w:rsidR="00502B33" w:rsidRDefault="00502B33">
      <w:pPr>
        <w:rPr>
          <w:rFonts w:ascii="Times New Roman" w:hAnsi="Times New Roman" w:cs="Times New Roman"/>
          <w:kern w:val="28"/>
          <w:lang w:val="uk-UA"/>
        </w:rPr>
      </w:pPr>
    </w:p>
    <w:p w14:paraId="6982D1EB" w14:textId="1521FDF7" w:rsidR="00502B33" w:rsidRDefault="00671F3F" w:rsidP="009023B5">
      <w:pPr>
        <w:pStyle w:val="2"/>
        <w:spacing w:before="0" w:after="0" w:line="360" w:lineRule="auto"/>
        <w:jc w:val="both"/>
        <w:rPr>
          <w:lang w:val="uk-UA"/>
        </w:rPr>
      </w:pPr>
      <w:r>
        <w:rPr>
          <w:lang w:val="uk-UA"/>
        </w:rPr>
        <w:t xml:space="preserve"> </w:t>
      </w:r>
      <w:bookmarkStart w:id="28" w:name="_Toc21496"/>
      <w:bookmarkStart w:id="29" w:name="_Toc2740"/>
      <w:r w:rsidR="009023B5">
        <w:rPr>
          <w:lang w:val="uk-UA"/>
        </w:rPr>
        <w:tab/>
      </w:r>
      <w:r>
        <w:rPr>
          <w:lang w:val="uk-UA"/>
        </w:rPr>
        <w:t>3.1.2. Скарги та об</w:t>
      </w:r>
      <w:r w:rsidRPr="00F72B85">
        <w:rPr>
          <w:lang w:val="ru-RU"/>
        </w:rPr>
        <w:t>’</w:t>
      </w:r>
      <w:r>
        <w:rPr>
          <w:lang w:val="uk-UA"/>
        </w:rPr>
        <w:t>єктивні ознаки при Хронічній серцевій недостатності (ХСН).</w:t>
      </w:r>
      <w:bookmarkEnd w:id="28"/>
      <w:bookmarkEnd w:id="29"/>
    </w:p>
    <w:p w14:paraId="5ABC0819" w14:textId="77777777" w:rsidR="00502B33" w:rsidRDefault="00502B33" w:rsidP="009023B5">
      <w:pPr>
        <w:spacing w:after="0" w:line="360" w:lineRule="auto"/>
        <w:jc w:val="both"/>
        <w:rPr>
          <w:rFonts w:ascii="Times New Roman" w:hAnsi="Times New Roman" w:cs="Times New Roman"/>
          <w:kern w:val="28"/>
          <w:lang w:val="uk-UA"/>
        </w:rPr>
      </w:pPr>
    </w:p>
    <w:p w14:paraId="2FB097B3"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Хронічна серцева недостатність (ХСН) - це хворобливий стан, що характеризується неспроможністю серця належним чином забезпечувати організм кров'ю, необхідною для його нормальної функції. Це стан, коли серце не може ефективно прокачувати кров по організму, тому кисень та необхідні поживні речовини недостатньо подаються до тканин.</w:t>
      </w:r>
    </w:p>
    <w:p w14:paraId="72BC2511"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ХСН може бути наслідком різних серцевих захворювань, таких як інфаркт міокарда, аритмії, хвороби клапанів чи гіпертонія. Внаслідок поступового погіршення функції серця виникає недостатнє кровопостачання органів та тканин, що призводить до різних симптомів та ускладнень, таких як утруднене дихання, набряки, втомленість, погіршення фізичної витривалості та погіршення якості життя.</w:t>
      </w:r>
    </w:p>
    <w:p w14:paraId="59E46958"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На початкових стадіях ХСН пацієнти відчувають задишку, слабкість та серцебиття, а з часом починають спостерігати ціаноз </w:t>
      </w:r>
      <w:r>
        <w:rPr>
          <w:rFonts w:ascii="Times New Roman" w:hAnsi="Times New Roman" w:cs="Times New Roman"/>
          <w:kern w:val="28"/>
          <w:lang w:val="uk-UA"/>
        </w:rPr>
        <w:lastRenderedPageBreak/>
        <w:t>шкіри та слизових оболонок, відчувають важкість в правому підребер'ї, збільшення обсягу живота через накопичення рідини та набряки на ногах. Задишку зазвичай супроводжує кашель, який виникає в основному через застій у бронхах. У важких випадках ХСН задишка може стати настільки сильною, що нагадуватиме атаку серцевої астми, особливо вночі. Ціаноз спочатку помітний на периферичних ділянках тіла (руки, ноги, мочки вух), де кровообіг знижений. Він характеризується "холодним" ціанозом, відмінним від "теплого" ціанозу, що спостерігається при захворюваннях легень. Набряки спочатку з'являються на ногах, животі, статевих органах та попереку. Надалі накопичена рідина, яка називається транссудат, збільшується в серозних порожнинах (плевральній, черевній, перикарді). Важливо пам'ятати, що клінічні прояви СН також залежать від основного захворювання, що спричинило розвиток серцевої недостатності.</w:t>
      </w:r>
    </w:p>
    <w:p w14:paraId="5F541F28"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Ортопное (пов'язане з положенням тіла) є більш специфічним симптомом серцевої недостатності, але має незначну прогностичну значимість. Воно виникає через перерозподіл крові: при тривалому сидінні кров зібрався в нижніх кінцівках, зменшуючи венозне повернення до серця і тиск у легеневих капілярах, що зменшує задишку. Люди з таким симптомом зазвичай сплять з піднятою головною частиною ліжка або навіть сидячи.</w:t>
      </w:r>
    </w:p>
    <w:p w14:paraId="1B7D09F7"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Пароксизмальна нічна задишка - це напад задишки, який виникає в спокої і найчастіше вночі і супроводжується пробудженням. Під час нападу хворі сідають, ротом ловлять повітря, обличчя блідне, є ціаноз носо-губного трикутника, шкіра покривається потом. Напади задишки у нічний час мають вищу чутливість і специфічність, а також важливу прогностичну значимість. Задишка виникає через зменшення </w:t>
      </w:r>
      <w:r>
        <w:rPr>
          <w:rFonts w:ascii="Times New Roman" w:hAnsi="Times New Roman" w:cs="Times New Roman"/>
          <w:kern w:val="28"/>
          <w:lang w:val="uk-UA"/>
        </w:rPr>
        <w:lastRenderedPageBreak/>
        <w:t>дихальної функції під час сну через зниження чутливості дихального центру до змін газового складу крові через зниження функції серця.</w:t>
      </w:r>
    </w:p>
    <w:p w14:paraId="7DD6C3DC"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Дихання Чейна-Стокса обумовлене зниженням чутливості дихального центру до зміни газового складу крові. Характеризується періодами затримки дихання (апное), під час яких рівень кисню в крові значно падає, а рівень вуглекислого газу значно зростає.</w:t>
      </w:r>
    </w:p>
    <w:p w14:paraId="4FCCCD42"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Кашель. Сухий нічний кашель може бути основним симптомом лівошлуночкової недостатності з невеликим виділенням слизуватої мокротиння. </w:t>
      </w:r>
    </w:p>
    <w:p w14:paraId="6EA10246"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Кровохаркання, яке спостерігається у хворих із хронічною серцевою недостатністю (ХСН), є результатом тривалого застою у легеневих судинах, переповнення дрібних капілярів та ушкодження стінок у гіпертензивних умовах. Ця ситуація сприяє діапедезу червоних кров'яних клітин через судинну стінку.</w:t>
      </w:r>
    </w:p>
    <w:p w14:paraId="3BFD768E"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Серцебиття при ХСН є компенсаторною реакцією, спрямованою на підтримку хвилинного обсягу крові при зниженій скорочувальній здатності шлуночків.</w:t>
      </w:r>
    </w:p>
    <w:p w14:paraId="6BD04442"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Спрага зазвичай зростає під час наростання набрякового синдрому, що характеризується набряками нижніх кінцівок, асцитом, анасаркою.</w:t>
      </w:r>
    </w:p>
    <w:p w14:paraId="7CF1C7A6" w14:textId="77777777" w:rsidR="009023B5"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Слабість і втомленість є неспецифічними скаргами, оскільки можуть бути присутні не лише при ХСН, але й у багатьох інших захворюваннях, таких як анемія та гіпертиреоз, і пов'язані зі зниженням перфузії кісткової мускулатури при недостатньому серцевому викиді.</w:t>
      </w:r>
    </w:p>
    <w:p w14:paraId="1EA85EA3" w14:textId="5A72B0B4" w:rsidR="00502B33" w:rsidRDefault="00671F3F" w:rsidP="009023B5">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У хворих на ХСН периферичні артерії перебувають у стані хронічної констрикції, що прямо пропорційна важкості серцевої недостатності. Це призводить до зменшення кровопостачання органів, зокрема недостатньої перфузії головного мозку, що може спричинити </w:t>
      </w:r>
      <w:r>
        <w:rPr>
          <w:rFonts w:ascii="Times New Roman" w:hAnsi="Times New Roman" w:cs="Times New Roman"/>
          <w:kern w:val="28"/>
          <w:lang w:val="uk-UA"/>
        </w:rPr>
        <w:lastRenderedPageBreak/>
        <w:t>розвиток та прогресування когнітивних розладів, головних болів, безсоння та тривожності.</w:t>
      </w:r>
    </w:p>
    <w:p w14:paraId="3C4343FE" w14:textId="77777777" w:rsidR="00502B33" w:rsidRDefault="00502B33" w:rsidP="009023B5">
      <w:pPr>
        <w:spacing w:after="0" w:line="360" w:lineRule="auto"/>
        <w:ind w:firstLineChars="50" w:firstLine="140"/>
        <w:jc w:val="both"/>
        <w:rPr>
          <w:rFonts w:ascii="Times New Roman" w:hAnsi="Times New Roman" w:cs="Times New Roman"/>
          <w:kern w:val="28"/>
          <w:lang w:val="uk-UA"/>
        </w:rPr>
      </w:pPr>
    </w:p>
    <w:tbl>
      <w:tblPr>
        <w:tblStyle w:val="ab"/>
        <w:tblpPr w:leftFromText="180" w:rightFromText="180" w:vertAnchor="text" w:horzAnchor="page" w:tblpX="1793" w:tblpY="40"/>
        <w:tblOverlap w:val="never"/>
        <w:tblW w:w="8522" w:type="dxa"/>
        <w:tblLayout w:type="fixed"/>
        <w:tblLook w:val="04A0" w:firstRow="1" w:lastRow="0" w:firstColumn="1" w:lastColumn="0" w:noHBand="0" w:noVBand="1"/>
      </w:tblPr>
      <w:tblGrid>
        <w:gridCol w:w="2130"/>
        <w:gridCol w:w="2131"/>
        <w:gridCol w:w="2130"/>
        <w:gridCol w:w="2131"/>
      </w:tblGrid>
      <w:tr w:rsidR="00502B33" w14:paraId="2BDF9DD6" w14:textId="77777777">
        <w:tc>
          <w:tcPr>
            <w:tcW w:w="4261" w:type="dxa"/>
            <w:gridSpan w:val="2"/>
            <w:vAlign w:val="center"/>
          </w:tcPr>
          <w:p w14:paraId="7B944AA0" w14:textId="77777777" w:rsidR="00502B33" w:rsidRPr="0031514B" w:rsidRDefault="00671F3F">
            <w:pPr>
              <w:pStyle w:val="2"/>
              <w:outlineLvl w:val="1"/>
              <w:rPr>
                <w:rFonts w:cs="Times New Roman"/>
                <w:bCs w:val="0"/>
                <w:kern w:val="28"/>
                <w:sz w:val="24"/>
                <w:szCs w:val="24"/>
              </w:rPr>
            </w:pPr>
            <w:bookmarkStart w:id="30" w:name="_Toc10155"/>
            <w:bookmarkStart w:id="31" w:name="_Toc758"/>
            <w:bookmarkStart w:id="32" w:name="_Toc16049"/>
            <w:r w:rsidRPr="0031514B">
              <w:rPr>
                <w:rFonts w:cs="Times New Roman"/>
                <w:bCs w:val="0"/>
                <w:kern w:val="28"/>
                <w:sz w:val="24"/>
                <w:szCs w:val="24"/>
              </w:rPr>
              <w:t>Скарги</w:t>
            </w:r>
            <w:bookmarkEnd w:id="30"/>
            <w:bookmarkEnd w:id="31"/>
            <w:bookmarkEnd w:id="32"/>
          </w:p>
        </w:tc>
        <w:tc>
          <w:tcPr>
            <w:tcW w:w="4261" w:type="dxa"/>
            <w:gridSpan w:val="2"/>
            <w:vAlign w:val="center"/>
          </w:tcPr>
          <w:p w14:paraId="02FFD6C9" w14:textId="77777777" w:rsidR="00502B33" w:rsidRPr="0031514B" w:rsidRDefault="00671F3F">
            <w:pPr>
              <w:pStyle w:val="2"/>
              <w:outlineLvl w:val="1"/>
              <w:rPr>
                <w:rFonts w:cs="Times New Roman"/>
                <w:bCs w:val="0"/>
                <w:kern w:val="28"/>
                <w:sz w:val="24"/>
                <w:szCs w:val="24"/>
              </w:rPr>
            </w:pPr>
            <w:bookmarkStart w:id="33" w:name="_Toc1759"/>
            <w:bookmarkStart w:id="34" w:name="_Toc2622"/>
            <w:bookmarkStart w:id="35" w:name="_Toc22253"/>
            <w:r w:rsidRPr="0031514B">
              <w:rPr>
                <w:rFonts w:cs="Times New Roman"/>
                <w:bCs w:val="0"/>
                <w:kern w:val="28"/>
                <w:sz w:val="24"/>
                <w:szCs w:val="24"/>
              </w:rPr>
              <w:t>Об’єктивні ознаки</w:t>
            </w:r>
            <w:bookmarkEnd w:id="33"/>
            <w:bookmarkEnd w:id="34"/>
            <w:bookmarkEnd w:id="35"/>
          </w:p>
        </w:tc>
      </w:tr>
      <w:tr w:rsidR="00502B33" w14:paraId="6A62B22C" w14:textId="77777777">
        <w:trPr>
          <w:trHeight w:val="591"/>
        </w:trPr>
        <w:tc>
          <w:tcPr>
            <w:tcW w:w="2130" w:type="dxa"/>
            <w:vAlign w:val="center"/>
          </w:tcPr>
          <w:p w14:paraId="3CB6D2CB" w14:textId="77777777" w:rsidR="00502B33" w:rsidRPr="0031514B" w:rsidRDefault="00671F3F">
            <w:pPr>
              <w:pStyle w:val="2"/>
              <w:outlineLvl w:val="1"/>
              <w:rPr>
                <w:rFonts w:cs="Times New Roman"/>
                <w:bCs w:val="0"/>
                <w:kern w:val="28"/>
                <w:sz w:val="24"/>
                <w:szCs w:val="24"/>
                <w:lang w:val="uk-UA"/>
              </w:rPr>
            </w:pPr>
            <w:bookmarkStart w:id="36" w:name="_Toc4508"/>
            <w:bookmarkStart w:id="37" w:name="_Toc6737"/>
            <w:bookmarkStart w:id="38" w:name="_Toc16370"/>
            <w:r w:rsidRPr="0031514B">
              <w:rPr>
                <w:rFonts w:cs="Times New Roman"/>
                <w:bCs w:val="0"/>
                <w:kern w:val="28"/>
                <w:sz w:val="24"/>
                <w:szCs w:val="24"/>
                <w:lang w:val="uk-UA"/>
              </w:rPr>
              <w:t>Типові</w:t>
            </w:r>
            <w:bookmarkEnd w:id="36"/>
            <w:bookmarkEnd w:id="37"/>
            <w:bookmarkEnd w:id="38"/>
          </w:p>
        </w:tc>
        <w:tc>
          <w:tcPr>
            <w:tcW w:w="2131" w:type="dxa"/>
            <w:vAlign w:val="center"/>
          </w:tcPr>
          <w:p w14:paraId="4CC17B21" w14:textId="77777777" w:rsidR="00502B33" w:rsidRPr="0031514B" w:rsidRDefault="00671F3F">
            <w:pPr>
              <w:pStyle w:val="2"/>
              <w:outlineLvl w:val="1"/>
              <w:rPr>
                <w:rFonts w:cs="Times New Roman"/>
                <w:bCs w:val="0"/>
                <w:kern w:val="28"/>
                <w:sz w:val="24"/>
                <w:szCs w:val="24"/>
              </w:rPr>
            </w:pPr>
            <w:bookmarkStart w:id="39" w:name="_Toc25400"/>
            <w:bookmarkStart w:id="40" w:name="_Toc29132"/>
            <w:bookmarkStart w:id="41" w:name="_Toc32359"/>
            <w:r w:rsidRPr="0031514B">
              <w:rPr>
                <w:rFonts w:cs="Times New Roman"/>
                <w:bCs w:val="0"/>
                <w:kern w:val="28"/>
                <w:sz w:val="24"/>
                <w:szCs w:val="24"/>
              </w:rPr>
              <w:t>Менш типові</w:t>
            </w:r>
            <w:bookmarkEnd w:id="39"/>
            <w:bookmarkEnd w:id="40"/>
            <w:bookmarkEnd w:id="41"/>
          </w:p>
        </w:tc>
        <w:tc>
          <w:tcPr>
            <w:tcW w:w="2130" w:type="dxa"/>
            <w:vAlign w:val="center"/>
          </w:tcPr>
          <w:p w14:paraId="359D8279" w14:textId="77777777" w:rsidR="00502B33" w:rsidRPr="0031514B" w:rsidRDefault="00671F3F">
            <w:pPr>
              <w:pStyle w:val="2"/>
              <w:outlineLvl w:val="1"/>
              <w:rPr>
                <w:rFonts w:cs="Times New Roman"/>
                <w:bCs w:val="0"/>
                <w:kern w:val="28"/>
                <w:sz w:val="24"/>
                <w:szCs w:val="24"/>
              </w:rPr>
            </w:pPr>
            <w:bookmarkStart w:id="42" w:name="_Toc29850"/>
            <w:bookmarkStart w:id="43" w:name="_Toc24491"/>
            <w:bookmarkStart w:id="44" w:name="_Toc22065"/>
            <w:r w:rsidRPr="0031514B">
              <w:rPr>
                <w:rFonts w:cs="Times New Roman"/>
                <w:bCs w:val="0"/>
                <w:kern w:val="28"/>
                <w:sz w:val="24"/>
                <w:szCs w:val="24"/>
              </w:rPr>
              <w:t>Більш специфічні</w:t>
            </w:r>
            <w:bookmarkEnd w:id="42"/>
            <w:bookmarkEnd w:id="43"/>
            <w:bookmarkEnd w:id="44"/>
          </w:p>
        </w:tc>
        <w:tc>
          <w:tcPr>
            <w:tcW w:w="2131" w:type="dxa"/>
            <w:vAlign w:val="center"/>
          </w:tcPr>
          <w:p w14:paraId="76A31B7E" w14:textId="77777777" w:rsidR="00502B33" w:rsidRPr="0031514B" w:rsidRDefault="00671F3F">
            <w:pPr>
              <w:pStyle w:val="2"/>
              <w:outlineLvl w:val="1"/>
              <w:rPr>
                <w:rFonts w:cs="Times New Roman"/>
                <w:bCs w:val="0"/>
                <w:kern w:val="28"/>
                <w:sz w:val="24"/>
                <w:szCs w:val="24"/>
              </w:rPr>
            </w:pPr>
            <w:bookmarkStart w:id="45" w:name="_Toc6371"/>
            <w:bookmarkStart w:id="46" w:name="_Toc10520"/>
            <w:bookmarkStart w:id="47" w:name="_Toc17890"/>
            <w:r w:rsidRPr="0031514B">
              <w:rPr>
                <w:rFonts w:cs="Times New Roman"/>
                <w:bCs w:val="0"/>
                <w:kern w:val="28"/>
                <w:sz w:val="24"/>
                <w:szCs w:val="24"/>
              </w:rPr>
              <w:t>Менш специфічні</w:t>
            </w:r>
            <w:bookmarkEnd w:id="45"/>
            <w:bookmarkEnd w:id="46"/>
            <w:bookmarkEnd w:id="47"/>
          </w:p>
        </w:tc>
      </w:tr>
      <w:tr w:rsidR="00502B33" w14:paraId="25A26A53" w14:textId="77777777">
        <w:trPr>
          <w:trHeight w:val="591"/>
        </w:trPr>
        <w:tc>
          <w:tcPr>
            <w:tcW w:w="2130" w:type="dxa"/>
            <w:vAlign w:val="center"/>
          </w:tcPr>
          <w:p w14:paraId="675A367F" w14:textId="77777777" w:rsidR="00502B33" w:rsidRPr="0031514B" w:rsidRDefault="00671F3F">
            <w:pPr>
              <w:pStyle w:val="2"/>
              <w:outlineLvl w:val="1"/>
              <w:rPr>
                <w:rFonts w:cs="Times New Roman"/>
                <w:bCs w:val="0"/>
                <w:kern w:val="28"/>
                <w:sz w:val="24"/>
                <w:szCs w:val="24"/>
                <w:lang w:val="uk-UA"/>
              </w:rPr>
            </w:pPr>
            <w:bookmarkStart w:id="48" w:name="_Toc9373"/>
            <w:bookmarkStart w:id="49" w:name="_Toc6754"/>
            <w:bookmarkStart w:id="50" w:name="_Toc9827"/>
            <w:r w:rsidRPr="0031514B">
              <w:rPr>
                <w:rFonts w:cs="Times New Roman"/>
                <w:bCs w:val="0"/>
                <w:kern w:val="28"/>
                <w:sz w:val="24"/>
                <w:szCs w:val="24"/>
                <w:lang w:val="uk-UA"/>
              </w:rPr>
              <w:t>Задишка, Ортопное,  Пароксизмальна, нічна задишка, Знижена толерантність до фізичного навантаження, Слабкість, втомлюваність, збільшення часу необхідного для відновлення після фізичного навантаження, Набряк кісточок.</w:t>
            </w:r>
            <w:bookmarkEnd w:id="48"/>
            <w:bookmarkEnd w:id="49"/>
            <w:bookmarkEnd w:id="50"/>
          </w:p>
        </w:tc>
        <w:tc>
          <w:tcPr>
            <w:tcW w:w="2131" w:type="dxa"/>
            <w:vAlign w:val="center"/>
          </w:tcPr>
          <w:p w14:paraId="0AE9914A" w14:textId="77777777" w:rsidR="00502B33" w:rsidRPr="0031514B" w:rsidRDefault="00671F3F">
            <w:pPr>
              <w:pStyle w:val="2"/>
              <w:outlineLvl w:val="1"/>
              <w:rPr>
                <w:rFonts w:cs="Times New Roman"/>
                <w:bCs w:val="0"/>
                <w:kern w:val="28"/>
                <w:sz w:val="24"/>
                <w:szCs w:val="24"/>
                <w:lang w:val="uk-UA"/>
              </w:rPr>
            </w:pPr>
            <w:bookmarkStart w:id="51" w:name="_Toc12706"/>
            <w:bookmarkStart w:id="52" w:name="_Toc481"/>
            <w:bookmarkStart w:id="53" w:name="_Toc8238"/>
            <w:r w:rsidRPr="0031514B">
              <w:rPr>
                <w:rFonts w:cs="Times New Roman"/>
                <w:bCs w:val="0"/>
                <w:kern w:val="28"/>
                <w:sz w:val="24"/>
                <w:szCs w:val="24"/>
                <w:lang w:val="uk-UA"/>
              </w:rPr>
              <w:t>Нічний кашель, Свистячі хрипи, Відчуття розпирання, Втрата апетиту,  Сплутаність свідомості (зокрема, в осіб похилого віку), Депресія , Серцебиття, Запаморочення, Непритомність.</w:t>
            </w:r>
            <w:bookmarkEnd w:id="51"/>
            <w:bookmarkEnd w:id="52"/>
            <w:bookmarkEnd w:id="53"/>
          </w:p>
        </w:tc>
        <w:tc>
          <w:tcPr>
            <w:tcW w:w="2130" w:type="dxa"/>
            <w:vAlign w:val="center"/>
          </w:tcPr>
          <w:p w14:paraId="3D776D9E" w14:textId="77777777" w:rsidR="00502B33" w:rsidRPr="0031514B" w:rsidRDefault="00671F3F">
            <w:pPr>
              <w:pStyle w:val="2"/>
              <w:outlineLvl w:val="1"/>
              <w:rPr>
                <w:rFonts w:cs="Times New Roman"/>
                <w:bCs w:val="0"/>
                <w:kern w:val="28"/>
                <w:sz w:val="24"/>
                <w:szCs w:val="24"/>
                <w:lang w:val="uk-UA"/>
              </w:rPr>
            </w:pPr>
            <w:bookmarkStart w:id="54" w:name="_Toc27932"/>
            <w:bookmarkStart w:id="55" w:name="_Toc8888"/>
            <w:bookmarkStart w:id="56" w:name="_Toc27683"/>
            <w:r w:rsidRPr="0031514B">
              <w:rPr>
                <w:rFonts w:cs="Times New Roman"/>
                <w:bCs w:val="0"/>
                <w:kern w:val="28"/>
                <w:sz w:val="24"/>
                <w:szCs w:val="24"/>
                <w:lang w:val="ru-RU"/>
              </w:rPr>
              <w:t>Підвищення тиску в яремних венах</w:t>
            </w:r>
            <w:r w:rsidRPr="0031514B">
              <w:rPr>
                <w:rFonts w:cs="Times New Roman"/>
                <w:bCs w:val="0"/>
                <w:kern w:val="28"/>
                <w:sz w:val="24"/>
                <w:szCs w:val="24"/>
                <w:lang w:val="uk-UA"/>
              </w:rPr>
              <w:t>,</w:t>
            </w:r>
            <w:r w:rsidRPr="0031514B">
              <w:rPr>
                <w:rFonts w:cs="Times New Roman"/>
                <w:bCs w:val="0"/>
                <w:kern w:val="28"/>
                <w:sz w:val="24"/>
                <w:szCs w:val="24"/>
                <w:lang w:val="ru-RU"/>
              </w:rPr>
              <w:t xml:space="preserve"> Третій тон серця (ритм галопу)</w:t>
            </w:r>
            <w:r w:rsidRPr="0031514B">
              <w:rPr>
                <w:rFonts w:cs="Times New Roman"/>
                <w:bCs w:val="0"/>
                <w:kern w:val="28"/>
                <w:sz w:val="24"/>
                <w:szCs w:val="24"/>
                <w:lang w:val="uk-UA"/>
              </w:rPr>
              <w:t>,</w:t>
            </w:r>
            <w:r w:rsidRPr="0031514B">
              <w:rPr>
                <w:rFonts w:cs="Times New Roman"/>
                <w:bCs w:val="0"/>
                <w:kern w:val="28"/>
                <w:sz w:val="24"/>
                <w:szCs w:val="24"/>
                <w:lang w:val="ru-RU"/>
              </w:rPr>
              <w:t xml:space="preserve"> Латеральне зміщення верхівкового поштовху</w:t>
            </w:r>
            <w:r w:rsidRPr="0031514B">
              <w:rPr>
                <w:rFonts w:cs="Times New Roman"/>
                <w:bCs w:val="0"/>
                <w:kern w:val="28"/>
                <w:sz w:val="24"/>
                <w:szCs w:val="24"/>
                <w:lang w:val="uk-UA"/>
              </w:rPr>
              <w:t>.</w:t>
            </w:r>
            <w:bookmarkEnd w:id="54"/>
            <w:bookmarkEnd w:id="55"/>
            <w:bookmarkEnd w:id="56"/>
          </w:p>
        </w:tc>
        <w:tc>
          <w:tcPr>
            <w:tcW w:w="2131" w:type="dxa"/>
            <w:vAlign w:val="center"/>
          </w:tcPr>
          <w:p w14:paraId="29B526E8" w14:textId="77777777" w:rsidR="00502B33" w:rsidRPr="0031514B" w:rsidRDefault="00671F3F">
            <w:pPr>
              <w:pStyle w:val="2"/>
              <w:outlineLvl w:val="1"/>
              <w:rPr>
                <w:rFonts w:cs="Times New Roman"/>
                <w:bCs w:val="0"/>
                <w:kern w:val="28"/>
                <w:sz w:val="24"/>
                <w:szCs w:val="24"/>
                <w:lang w:val="uk-UA"/>
              </w:rPr>
            </w:pPr>
            <w:bookmarkStart w:id="57" w:name="_Toc15499"/>
            <w:bookmarkStart w:id="58" w:name="_Toc16484"/>
            <w:bookmarkStart w:id="59" w:name="_Toc21814"/>
            <w:r w:rsidRPr="0031514B">
              <w:rPr>
                <w:rFonts w:cs="Times New Roman"/>
                <w:bCs w:val="0"/>
                <w:kern w:val="28"/>
                <w:sz w:val="24"/>
                <w:szCs w:val="24"/>
                <w:lang w:val="uk-UA"/>
              </w:rPr>
              <w:t xml:space="preserve">Приріст маси тіла (&gt;2 кг/тиж) , Зниження маси тіла (при тяжкій СН), Втрата периферійних тканин (кахексія), Серцевий шум, Периферійні набряки, (кісточкові, поперекові, мошонкові), Легенева крепітація, Обмеження потоку повітря та перкуторна тупість у базальних відділах легень (плевральний випіт) , Тахікардія, Нерегулярність пульсу, Тахіпное, Дихання Чейна-Стокса Гепатомегалія, Асцит, Холодні кінцівки. </w:t>
            </w:r>
            <w:r w:rsidRPr="0031514B">
              <w:rPr>
                <w:rFonts w:cs="Times New Roman"/>
                <w:bCs w:val="0"/>
                <w:kern w:val="28"/>
                <w:sz w:val="24"/>
                <w:szCs w:val="24"/>
              </w:rPr>
              <w:t>Олігурія</w:t>
            </w:r>
            <w:r w:rsidRPr="0031514B">
              <w:rPr>
                <w:rFonts w:cs="Times New Roman"/>
                <w:bCs w:val="0"/>
                <w:kern w:val="28"/>
                <w:sz w:val="24"/>
                <w:szCs w:val="24"/>
                <w:lang w:val="uk-UA"/>
              </w:rPr>
              <w:t xml:space="preserve">, </w:t>
            </w:r>
            <w:r w:rsidRPr="0031514B">
              <w:rPr>
                <w:rFonts w:cs="Times New Roman"/>
                <w:bCs w:val="0"/>
                <w:kern w:val="28"/>
                <w:sz w:val="24"/>
                <w:szCs w:val="24"/>
              </w:rPr>
              <w:t>Низький пульсовий тиск</w:t>
            </w:r>
            <w:r w:rsidRPr="0031514B">
              <w:rPr>
                <w:rFonts w:cs="Times New Roman"/>
                <w:bCs w:val="0"/>
                <w:kern w:val="28"/>
                <w:sz w:val="24"/>
                <w:szCs w:val="24"/>
                <w:lang w:val="uk-UA"/>
              </w:rPr>
              <w:t>.</w:t>
            </w:r>
            <w:bookmarkEnd w:id="57"/>
            <w:bookmarkEnd w:id="58"/>
            <w:bookmarkEnd w:id="59"/>
          </w:p>
        </w:tc>
      </w:tr>
    </w:tbl>
    <w:p w14:paraId="4D1CB37E" w14:textId="70B06BB5" w:rsidR="00502B33" w:rsidRPr="00B559D3" w:rsidRDefault="00671F3F" w:rsidP="00B559D3">
      <w:pPr>
        <w:pStyle w:val="a3"/>
        <w:rPr>
          <w:rFonts w:ascii="Times New Roman" w:hAnsi="Times New Roman" w:cs="Times New Roman"/>
          <w:kern w:val="28"/>
          <w:sz w:val="28"/>
          <w:lang w:val="uk-UA"/>
        </w:rPr>
      </w:pPr>
      <w:r>
        <w:rPr>
          <w:rFonts w:ascii="Times New Roman" w:hAnsi="Times New Roman" w:cs="Times New Roman"/>
          <w:kern w:val="28"/>
          <w:sz w:val="28"/>
          <w:lang w:val="uk-UA"/>
        </w:rPr>
        <w:t>Таблиця 3.2.</w:t>
      </w:r>
      <w:r w:rsidRPr="00F72B85">
        <w:rPr>
          <w:rFonts w:ascii="Times New Roman" w:hAnsi="Times New Roman" w:cs="Times New Roman"/>
          <w:kern w:val="28"/>
          <w:sz w:val="28"/>
          <w:lang w:val="ru-RU"/>
        </w:rPr>
        <w:t xml:space="preserve"> Скарги та об'єктивні ознаки</w:t>
      </w:r>
      <w:r>
        <w:rPr>
          <w:rFonts w:ascii="Times New Roman" w:hAnsi="Times New Roman" w:cs="Times New Roman"/>
          <w:kern w:val="28"/>
          <w:sz w:val="28"/>
          <w:lang w:val="uk-UA"/>
        </w:rPr>
        <w:t xml:space="preserve"> при ХСН.</w:t>
      </w:r>
    </w:p>
    <w:p w14:paraId="611EB7F9" w14:textId="77777777" w:rsidR="00502B33" w:rsidRDefault="00671F3F">
      <w:pPr>
        <w:jc w:val="center"/>
        <w:rPr>
          <w:rFonts w:ascii="Times New Roman" w:hAnsi="Times New Roman" w:cs="Times New Roman"/>
          <w:i/>
          <w:iCs/>
          <w:kern w:val="28"/>
          <w:lang w:val="uk-UA"/>
        </w:rPr>
      </w:pPr>
      <w:r>
        <w:rPr>
          <w:rFonts w:ascii="Times New Roman" w:hAnsi="Times New Roman" w:cs="Times New Roman"/>
          <w:i/>
          <w:iCs/>
          <w:noProof/>
          <w:kern w:val="28"/>
          <w:lang w:val="ru-RU" w:eastAsia="ru-RU"/>
        </w:rPr>
        <w:lastRenderedPageBreak/>
        <w:drawing>
          <wp:inline distT="0" distB="0" distL="114300" distR="114300" wp14:anchorId="4372CB62" wp14:editId="25F144C5">
            <wp:extent cx="4590415" cy="4590415"/>
            <wp:effectExtent l="0" t="0" r="12065" b="12065"/>
            <wp:docPr id="1" name="Изображение 1" descr="Скдини лег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descr="Скдини легень"/>
                    <pic:cNvPicPr>
                      <a:picLocks noChangeAspect="1"/>
                    </pic:cNvPicPr>
                  </pic:nvPicPr>
                  <pic:blipFill>
                    <a:blip r:embed="rId10"/>
                    <a:stretch>
                      <a:fillRect/>
                    </a:stretch>
                  </pic:blipFill>
                  <pic:spPr>
                    <a:xfrm>
                      <a:off x="0" y="0"/>
                      <a:ext cx="4590415" cy="4590415"/>
                    </a:xfrm>
                    <a:prstGeom prst="rect">
                      <a:avLst/>
                    </a:prstGeom>
                  </pic:spPr>
                </pic:pic>
              </a:graphicData>
            </a:graphic>
          </wp:inline>
        </w:drawing>
      </w:r>
      <w:r>
        <w:rPr>
          <w:rFonts w:ascii="Times New Roman" w:hAnsi="Times New Roman" w:cs="Times New Roman"/>
          <w:i/>
          <w:iCs/>
          <w:kern w:val="28"/>
          <w:lang w:val="uk-UA"/>
        </w:rPr>
        <w:br/>
      </w:r>
      <w:r>
        <w:rPr>
          <w:rFonts w:ascii="Times New Roman" w:hAnsi="Times New Roman" w:cs="Times New Roman"/>
          <w:kern w:val="28"/>
          <w:lang w:val="ru-RU"/>
        </w:rPr>
        <w:t xml:space="preserve">Малюнок </w:t>
      </w:r>
      <w:r>
        <w:rPr>
          <w:rFonts w:ascii="Times New Roman" w:hAnsi="Times New Roman" w:cs="Times New Roman"/>
          <w:kern w:val="28"/>
          <w:lang w:val="uk-UA"/>
        </w:rPr>
        <w:t>3.1.  Хронічна серцева недостатність.</w:t>
      </w:r>
      <w:r>
        <w:rPr>
          <w:rFonts w:ascii="Times New Roman" w:hAnsi="Times New Roman" w:cs="Times New Roman"/>
          <w:kern w:val="28"/>
          <w:lang w:val="uk-UA"/>
        </w:rPr>
        <w:br/>
      </w:r>
    </w:p>
    <w:p w14:paraId="57145F33" w14:textId="77777777" w:rsidR="0031514B" w:rsidRDefault="00671F3F" w:rsidP="0031514B">
      <w:pPr>
        <w:pStyle w:val="2"/>
        <w:ind w:firstLine="420"/>
        <w:jc w:val="both"/>
        <w:rPr>
          <w:lang w:val="uk-UA"/>
        </w:rPr>
      </w:pPr>
      <w:bookmarkStart w:id="60" w:name="_Toc32523"/>
      <w:bookmarkStart w:id="61" w:name="_Toc30511"/>
      <w:r>
        <w:rPr>
          <w:lang w:val="uk-UA"/>
        </w:rPr>
        <w:t>3.2. Інструментальні методи дослідження.</w:t>
      </w:r>
      <w:bookmarkStart w:id="62" w:name="_Toc10647"/>
      <w:bookmarkStart w:id="63" w:name="_Toc31942"/>
      <w:bookmarkEnd w:id="60"/>
      <w:bookmarkEnd w:id="61"/>
    </w:p>
    <w:p w14:paraId="447B3348" w14:textId="77777777" w:rsidR="0031514B" w:rsidRDefault="0031514B" w:rsidP="0031514B">
      <w:pPr>
        <w:pStyle w:val="2"/>
        <w:ind w:firstLine="420"/>
        <w:jc w:val="both"/>
        <w:rPr>
          <w:lang w:val="uk-UA"/>
        </w:rPr>
      </w:pPr>
    </w:p>
    <w:p w14:paraId="12A9DEE1" w14:textId="77777777" w:rsidR="0031514B" w:rsidRDefault="00671F3F" w:rsidP="0031514B">
      <w:pPr>
        <w:pStyle w:val="2"/>
        <w:ind w:firstLine="420"/>
        <w:jc w:val="both"/>
        <w:rPr>
          <w:lang w:val="uk-UA"/>
        </w:rPr>
      </w:pPr>
      <w:r>
        <w:rPr>
          <w:lang w:val="uk-UA"/>
        </w:rPr>
        <w:t>3.2.1. Інструментальні методи дослідження при Гострій серцевій недостатності (ГСН).</w:t>
      </w:r>
      <w:bookmarkEnd w:id="62"/>
      <w:bookmarkEnd w:id="63"/>
    </w:p>
    <w:p w14:paraId="2D59FF6D" w14:textId="77777777" w:rsidR="0031514B" w:rsidRDefault="00671F3F" w:rsidP="0031514B">
      <w:pPr>
        <w:pStyle w:val="2"/>
        <w:spacing w:line="360" w:lineRule="auto"/>
        <w:ind w:firstLine="420"/>
        <w:jc w:val="both"/>
        <w:rPr>
          <w:rFonts w:cs="Times New Roman"/>
          <w:kern w:val="28"/>
          <w:lang w:val="uk-UA"/>
        </w:rPr>
      </w:pPr>
      <w:r>
        <w:rPr>
          <w:rFonts w:cs="Times New Roman"/>
          <w:kern w:val="28"/>
          <w:lang w:val="uk-UA"/>
        </w:rPr>
        <w:t>Інструментальні методи дослідження відіграють важливу роль у діагностиці та лікуванні ГСН. Вони дозволяють оцінити функцію серця, виявити причину ГСН і визначити відповідь на лікування.</w:t>
      </w:r>
    </w:p>
    <w:p w14:paraId="5D200067" w14:textId="074CEE2E" w:rsidR="00502B33" w:rsidRPr="0031514B" w:rsidRDefault="00671F3F" w:rsidP="0031514B">
      <w:pPr>
        <w:pStyle w:val="2"/>
        <w:spacing w:line="360" w:lineRule="auto"/>
        <w:ind w:firstLine="420"/>
        <w:jc w:val="both"/>
        <w:rPr>
          <w:lang w:val="uk-UA"/>
        </w:rPr>
      </w:pPr>
      <w:r>
        <w:rPr>
          <w:rFonts w:cs="Times New Roman"/>
          <w:kern w:val="28"/>
          <w:lang w:val="uk-UA"/>
        </w:rPr>
        <w:t>Основні інструментальні методи дослідження при ГСН:</w:t>
      </w:r>
    </w:p>
    <w:p w14:paraId="2FBC63B5" w14:textId="77777777" w:rsidR="00502B33" w:rsidRDefault="00671F3F" w:rsidP="0031514B">
      <w:pPr>
        <w:pStyle w:val="a3"/>
        <w:numPr>
          <w:ilvl w:val="0"/>
          <w:numId w:val="5"/>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 xml:space="preserve">Електрокардіографія (ЕКГ) - це неінвазивний метод, який реєструє електричну активність серця. ЕКГ може виявити ознаки </w:t>
      </w:r>
      <w:r>
        <w:rPr>
          <w:rFonts w:ascii="Times New Roman" w:hAnsi="Times New Roman" w:cs="Times New Roman"/>
          <w:kern w:val="28"/>
          <w:sz w:val="28"/>
          <w:lang w:val="uk-UA"/>
        </w:rPr>
        <w:lastRenderedPageBreak/>
        <w:t>гострої ішемії міокарда, аритмії та інших станів, які можуть призвести до ГСН.</w:t>
      </w:r>
    </w:p>
    <w:p w14:paraId="6949ECFF" w14:textId="77777777" w:rsidR="00502B33" w:rsidRDefault="00671F3F" w:rsidP="0031514B">
      <w:pPr>
        <w:pStyle w:val="a3"/>
        <w:numPr>
          <w:ilvl w:val="0"/>
          <w:numId w:val="5"/>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Ехокардіографія (ЕХО-КГ) - це неінвазивний метод, який використовує ультразвук для створення зображень серця. ЕХО-КГ дозволяє оцінити розміри і форму серця, функцію шлуночків, наявність клапанних патологій та інших станів, які можуть призвести до ГСН.</w:t>
      </w:r>
    </w:p>
    <w:p w14:paraId="5415CF19" w14:textId="77777777" w:rsidR="00502B33" w:rsidRDefault="00671F3F" w:rsidP="0031514B">
      <w:pPr>
        <w:pStyle w:val="a3"/>
        <w:numPr>
          <w:ilvl w:val="0"/>
          <w:numId w:val="5"/>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Рентгенографія грудної клітки - це неінвазивний метод, який використовує рентгенівські промені для створення зображень грудної клітки. Рентгенографія грудної клітки може виявити зміни в легенях, які можуть бути пов'язані з ГСН, наприклад, застій рідини в легенях.</w:t>
      </w:r>
    </w:p>
    <w:p w14:paraId="63B6D177" w14:textId="77777777" w:rsidR="00502B33" w:rsidRDefault="00671F3F" w:rsidP="0031514B">
      <w:pPr>
        <w:pStyle w:val="a3"/>
        <w:numPr>
          <w:ilvl w:val="0"/>
          <w:numId w:val="5"/>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Дослідження газового складу крові - це тест, який вимірює рівень кисню та вуглекислого газу в крові. Дослідження газового складу крові може допомогти оцінити функцію легенів і визначити, чи є у пацієнта ознаки дихальної недостатності.</w:t>
      </w:r>
    </w:p>
    <w:p w14:paraId="778EA4D5" w14:textId="77777777" w:rsidR="00502B33" w:rsidRDefault="00671F3F" w:rsidP="0031514B">
      <w:pPr>
        <w:pStyle w:val="a3"/>
        <w:numPr>
          <w:ilvl w:val="0"/>
          <w:numId w:val="5"/>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Лабораторні тести - можуть бути використані для оцінки функції нирок, печінки та інших органів, які можуть бути пошкоджені ГСН.</w:t>
      </w:r>
      <w:r>
        <w:rPr>
          <w:rFonts w:ascii="Times New Roman" w:hAnsi="Times New Roman" w:cs="Times New Roman"/>
          <w:kern w:val="28"/>
          <w:sz w:val="28"/>
          <w:lang w:val="uk-UA"/>
        </w:rPr>
        <w:br/>
        <w:t>ЕКГ при гострій серцевій недостатності.</w:t>
      </w:r>
    </w:p>
    <w:p w14:paraId="36568115" w14:textId="77777777" w:rsidR="00502B33" w:rsidRDefault="00671F3F" w:rsidP="0031514B">
      <w:pPr>
        <w:pStyle w:val="a3"/>
        <w:spacing w:line="360" w:lineRule="auto"/>
        <w:ind w:firstLine="420"/>
        <w:jc w:val="both"/>
        <w:rPr>
          <w:rFonts w:ascii="Times New Roman" w:hAnsi="Times New Roman" w:cs="Times New Roman"/>
          <w:kern w:val="28"/>
          <w:sz w:val="28"/>
          <w:lang w:val="uk-UA"/>
        </w:rPr>
      </w:pPr>
      <w:r>
        <w:rPr>
          <w:rFonts w:ascii="Times New Roman" w:hAnsi="Times New Roman" w:cs="Times New Roman"/>
          <w:kern w:val="28"/>
          <w:sz w:val="28"/>
          <w:lang w:val="uk-UA"/>
        </w:rPr>
        <w:t>ЕКГ є важливим інструментом у діагностиці гострої серцевої недостатності (ГСН). На ЕКГ можуть бути виявлені зміни, які вказують на причину ГСН, а також на тяжкість захворювання.</w:t>
      </w:r>
    </w:p>
    <w:p w14:paraId="2FA2C64A" w14:textId="77777777" w:rsidR="00502B33" w:rsidRDefault="00671F3F" w:rsidP="0031514B">
      <w:pPr>
        <w:pStyle w:val="a3"/>
        <w:spacing w:line="360" w:lineRule="auto"/>
        <w:ind w:firstLine="420"/>
        <w:jc w:val="both"/>
        <w:rPr>
          <w:rFonts w:ascii="Times New Roman" w:hAnsi="Times New Roman" w:cs="Times New Roman"/>
          <w:kern w:val="28"/>
          <w:sz w:val="28"/>
          <w:lang w:val="uk-UA"/>
        </w:rPr>
      </w:pPr>
      <w:r>
        <w:rPr>
          <w:rFonts w:ascii="Times New Roman" w:hAnsi="Times New Roman" w:cs="Times New Roman"/>
          <w:kern w:val="28"/>
          <w:sz w:val="28"/>
          <w:lang w:val="uk-UA"/>
        </w:rPr>
        <w:t>Клінічні стадії ГСН</w:t>
      </w:r>
    </w:p>
    <w:p w14:paraId="129DDF8D" w14:textId="77777777" w:rsidR="00502B33" w:rsidRDefault="00671F3F" w:rsidP="0031514B">
      <w:pPr>
        <w:pStyle w:val="a3"/>
        <w:spacing w:line="360" w:lineRule="auto"/>
        <w:ind w:firstLine="420"/>
        <w:jc w:val="both"/>
        <w:rPr>
          <w:rFonts w:ascii="Times New Roman" w:hAnsi="Times New Roman" w:cs="Times New Roman"/>
          <w:kern w:val="28"/>
          <w:sz w:val="28"/>
          <w:lang w:val="uk-UA"/>
        </w:rPr>
      </w:pPr>
      <w:r>
        <w:rPr>
          <w:rFonts w:ascii="Times New Roman" w:hAnsi="Times New Roman" w:cs="Times New Roman"/>
          <w:kern w:val="28"/>
          <w:sz w:val="28"/>
          <w:lang w:val="uk-UA"/>
        </w:rPr>
        <w:t>ГСН класифікується на три клінічні стадії:</w:t>
      </w:r>
    </w:p>
    <w:p w14:paraId="4D95CF75" w14:textId="77777777" w:rsidR="00502B33" w:rsidRDefault="00671F3F" w:rsidP="0031514B">
      <w:pPr>
        <w:pStyle w:val="a3"/>
        <w:numPr>
          <w:ilvl w:val="0"/>
          <w:numId w:val="6"/>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lastRenderedPageBreak/>
        <w:t>Стадія А: пацієнти мають фактори ризику ГСН, але не мають ознак або симптомів захворювання.</w:t>
      </w:r>
    </w:p>
    <w:p w14:paraId="07448DEE" w14:textId="77777777" w:rsidR="00502B33" w:rsidRDefault="00671F3F" w:rsidP="0031514B">
      <w:pPr>
        <w:pStyle w:val="a3"/>
        <w:numPr>
          <w:ilvl w:val="0"/>
          <w:numId w:val="6"/>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Стадія В: пацієнти мають ознаки або симптоми ГСН, але не мають ознак серцевої декомпенсації.</w:t>
      </w:r>
    </w:p>
    <w:p w14:paraId="6C058F71" w14:textId="77777777" w:rsidR="00502B33" w:rsidRDefault="00671F3F" w:rsidP="0031514B">
      <w:pPr>
        <w:pStyle w:val="a3"/>
        <w:numPr>
          <w:ilvl w:val="0"/>
          <w:numId w:val="6"/>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Стадія С: пацієнти мають ознаки або симптоми ГСН і ознаки серцевої декомпенсації.</w:t>
      </w:r>
    </w:p>
    <w:p w14:paraId="2C5CD3CB" w14:textId="77777777" w:rsidR="00502B33" w:rsidRDefault="00671F3F">
      <w:pPr>
        <w:pStyle w:val="a3"/>
        <w:jc w:val="center"/>
        <w:rPr>
          <w:rFonts w:ascii="Times New Roman" w:hAnsi="Times New Roman" w:cs="Times New Roman"/>
          <w:kern w:val="28"/>
          <w:sz w:val="28"/>
          <w:lang w:val="uk-UA"/>
        </w:rPr>
      </w:pPr>
      <w:r>
        <w:rPr>
          <w:rFonts w:ascii="Times New Roman" w:hAnsi="Times New Roman" w:cs="Times New Roman"/>
          <w:kern w:val="28"/>
          <w:sz w:val="28"/>
          <w:lang w:val="uk-UA"/>
        </w:rPr>
        <w:t>Зміни на ЕКГ при різних стадіях ГСН</w:t>
      </w:r>
    </w:p>
    <w:p w14:paraId="0035E266"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А.</w:t>
      </w:r>
    </w:p>
    <w:p w14:paraId="2E3B19C1" w14:textId="77777777" w:rsidR="00502B33" w:rsidRDefault="00671F3F" w:rsidP="0031514B">
      <w:pPr>
        <w:pStyle w:val="a3"/>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На ЕКГ у стадії А зазвичай не виявляються зміни, характерні для ГСН. Однак у деяких випадках можуть бути виявлені такі зміни:</w:t>
      </w:r>
    </w:p>
    <w:p w14:paraId="2C57CB85"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інтервалу QT, які можуть бути ознакою аритмії, яка може призвести до ГСН.</w:t>
      </w:r>
    </w:p>
    <w:p w14:paraId="3F277D57"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зубців P, QRS і T, які можуть бути ознакою гострої ішемії міокарда або аритмії.</w:t>
      </w:r>
    </w:p>
    <w:p w14:paraId="69004C25" w14:textId="77777777" w:rsidR="00502B33" w:rsidRDefault="00671F3F" w:rsidP="0031514B">
      <w:pPr>
        <w:pStyle w:val="a3"/>
        <w:spacing w:line="360" w:lineRule="auto"/>
        <w:ind w:firstLineChars="50" w:firstLine="140"/>
        <w:jc w:val="both"/>
        <w:rPr>
          <w:rFonts w:ascii="Times New Roman" w:hAnsi="Times New Roman" w:cs="Times New Roman"/>
          <w:kern w:val="28"/>
          <w:sz w:val="28"/>
          <w:lang w:val="uk-UA"/>
        </w:rPr>
      </w:pPr>
      <w:r>
        <w:rPr>
          <w:rFonts w:ascii="Times New Roman" w:hAnsi="Times New Roman" w:cs="Times New Roman"/>
          <w:kern w:val="28"/>
          <w:sz w:val="28"/>
          <w:lang w:val="uk-UA"/>
        </w:rPr>
        <w:t>Стадія В.</w:t>
      </w:r>
    </w:p>
    <w:p w14:paraId="4B76039A" w14:textId="77777777" w:rsidR="00502B33" w:rsidRDefault="00671F3F" w:rsidP="0031514B">
      <w:pPr>
        <w:pStyle w:val="a3"/>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У стадії В на ЕКГ можуть бути виявлені такі зміни:</w:t>
      </w:r>
    </w:p>
    <w:p w14:paraId="097514D3"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сегмента ST, які можуть бути ознакою гострого інфаркту міокарда, який є однією з найпоширеніших причин ГСН.</w:t>
      </w:r>
    </w:p>
    <w:p w14:paraId="6BAC8903"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інтервалу QT, які можуть бути ознакою аритмії, яка може призвести до ГСН.</w:t>
      </w:r>
    </w:p>
    <w:p w14:paraId="5511384B"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зубців P, QRS і T, які можуть бути ознакою гострої ішемії міокарда або аритмії.</w:t>
      </w:r>
    </w:p>
    <w:p w14:paraId="10A966FF"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lastRenderedPageBreak/>
        <w:t>Зміни, пов'язані з дисфункцією міокарда, такі як зниження амплітуди зубців і подовження інтервалу QT.</w:t>
      </w:r>
      <w:r>
        <w:rPr>
          <w:rFonts w:ascii="Times New Roman" w:hAnsi="Times New Roman" w:cs="Times New Roman"/>
          <w:kern w:val="28"/>
          <w:sz w:val="28"/>
          <w:lang w:val="uk-UA"/>
        </w:rPr>
        <w:br/>
      </w:r>
      <w:r>
        <w:rPr>
          <w:rFonts w:ascii="Times New Roman" w:eastAsia="SimSun" w:hAnsi="Times New Roman" w:cs="Times New Roman"/>
          <w:noProof/>
          <w:kern w:val="28"/>
          <w:sz w:val="28"/>
          <w:lang w:val="ru-RU" w:eastAsia="ru-RU"/>
        </w:rPr>
        <w:drawing>
          <wp:inline distT="0" distB="0" distL="114300" distR="114300" wp14:anchorId="33E80F10" wp14:editId="689695F4">
            <wp:extent cx="304800" cy="304800"/>
            <wp:effectExtent l="0" t="0" r="0" b="0"/>
            <wp:docPr id="2"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 descr="IMG_256"/>
                    <pic:cNvPicPr>
                      <a:picLocks noChangeAspect="1"/>
                    </pic:cNvPicPr>
                  </pic:nvPicPr>
                  <pic:blipFill>
                    <a:blip r:embed="rId11"/>
                    <a:stretch>
                      <a:fillRect/>
                    </a:stretch>
                  </pic:blipFill>
                  <pic:spPr>
                    <a:xfrm>
                      <a:off x="0" y="0"/>
                      <a:ext cx="304800" cy="304800"/>
                    </a:xfrm>
                    <a:prstGeom prst="rect">
                      <a:avLst/>
                    </a:prstGeom>
                    <a:noFill/>
                    <a:ln w="9525">
                      <a:noFill/>
                    </a:ln>
                  </pic:spPr>
                </pic:pic>
              </a:graphicData>
            </a:graphic>
          </wp:inline>
        </w:drawing>
      </w:r>
      <w:r>
        <w:rPr>
          <w:rFonts w:ascii="Times New Roman" w:eastAsia="SimSun" w:hAnsi="Times New Roman" w:cs="Times New Roman"/>
          <w:noProof/>
          <w:kern w:val="28"/>
          <w:sz w:val="28"/>
          <w:lang w:val="ru-RU" w:eastAsia="ru-RU"/>
        </w:rPr>
        <w:drawing>
          <wp:inline distT="0" distB="0" distL="114300" distR="114300" wp14:anchorId="740393DE" wp14:editId="484CB0DF">
            <wp:extent cx="304800" cy="304800"/>
            <wp:effectExtent l="0" t="0" r="0" b="0"/>
            <wp:docPr id="4"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2" descr="IMG_256"/>
                    <pic:cNvPicPr>
                      <a:picLocks noChangeAspect="1"/>
                    </pic:cNvPicPr>
                  </pic:nvPicPr>
                  <pic:blipFill>
                    <a:blip r:embed="rId11"/>
                    <a:stretch>
                      <a:fillRect/>
                    </a:stretch>
                  </pic:blipFill>
                  <pic:spPr>
                    <a:xfrm>
                      <a:off x="0" y="0"/>
                      <a:ext cx="304800" cy="304800"/>
                    </a:xfrm>
                    <a:prstGeom prst="rect">
                      <a:avLst/>
                    </a:prstGeom>
                    <a:noFill/>
                    <a:ln w="9525">
                      <a:noFill/>
                    </a:ln>
                  </pic:spPr>
                </pic:pic>
              </a:graphicData>
            </a:graphic>
          </wp:inline>
        </w:drawing>
      </w:r>
      <w:r>
        <w:rPr>
          <w:rFonts w:ascii="Times New Roman" w:eastAsia="SimSun" w:hAnsi="Times New Roman" w:cs="Times New Roman"/>
          <w:noProof/>
          <w:kern w:val="28"/>
          <w:sz w:val="28"/>
          <w:lang w:val="ru-RU" w:eastAsia="ru-RU"/>
        </w:rPr>
        <w:drawing>
          <wp:inline distT="0" distB="0" distL="114300" distR="114300" wp14:anchorId="412A335A" wp14:editId="0B00E375">
            <wp:extent cx="304800" cy="304800"/>
            <wp:effectExtent l="0" t="0" r="0" b="0"/>
            <wp:docPr id="5"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3" descr="IMG_256"/>
                    <pic:cNvPicPr>
                      <a:picLocks noChangeAspect="1"/>
                    </pic:cNvPicPr>
                  </pic:nvPicPr>
                  <pic:blipFill>
                    <a:blip r:embed="rId11"/>
                    <a:stretch>
                      <a:fillRect/>
                    </a:stretch>
                  </pic:blipFill>
                  <pic:spPr>
                    <a:xfrm>
                      <a:off x="0" y="0"/>
                      <a:ext cx="304800" cy="304800"/>
                    </a:xfrm>
                    <a:prstGeom prst="rect">
                      <a:avLst/>
                    </a:prstGeom>
                    <a:noFill/>
                    <a:ln w="9525">
                      <a:noFill/>
                    </a:ln>
                  </pic:spPr>
                </pic:pic>
              </a:graphicData>
            </a:graphic>
          </wp:inline>
        </w:drawing>
      </w:r>
      <w:r>
        <w:rPr>
          <w:rFonts w:ascii="Times New Roman" w:eastAsia="SimSun" w:hAnsi="Times New Roman" w:cs="Times New Roman"/>
          <w:noProof/>
          <w:kern w:val="28"/>
          <w:sz w:val="28"/>
          <w:lang w:val="ru-RU" w:eastAsia="ru-RU"/>
        </w:rPr>
        <w:drawing>
          <wp:inline distT="0" distB="0" distL="114300" distR="114300" wp14:anchorId="3C22B83A" wp14:editId="1B024FCE">
            <wp:extent cx="2876550" cy="2514600"/>
            <wp:effectExtent l="0" t="0" r="3810" b="0"/>
            <wp:docPr id="6"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4" descr="IMG_256"/>
                    <pic:cNvPicPr>
                      <a:picLocks noChangeAspect="1"/>
                    </pic:cNvPicPr>
                  </pic:nvPicPr>
                  <pic:blipFill>
                    <a:blip r:embed="rId12"/>
                    <a:stretch>
                      <a:fillRect/>
                    </a:stretch>
                  </pic:blipFill>
                  <pic:spPr>
                    <a:xfrm>
                      <a:off x="0" y="0"/>
                      <a:ext cx="2876550" cy="2514600"/>
                    </a:xfrm>
                    <a:prstGeom prst="rect">
                      <a:avLst/>
                    </a:prstGeom>
                    <a:noFill/>
                    <a:ln w="9525">
                      <a:noFill/>
                    </a:ln>
                  </pic:spPr>
                </pic:pic>
              </a:graphicData>
            </a:graphic>
          </wp:inline>
        </w:drawing>
      </w:r>
    </w:p>
    <w:p w14:paraId="4DE0FEA1" w14:textId="330F23DF"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ru-RU"/>
        </w:rPr>
        <w:t xml:space="preserve">Малюнок </w:t>
      </w:r>
      <w:r>
        <w:rPr>
          <w:rFonts w:ascii="Times New Roman" w:hAnsi="Times New Roman" w:cs="Times New Roman"/>
          <w:kern w:val="28"/>
          <w:sz w:val="28"/>
        </w:rPr>
        <w:fldChar w:fldCharType="begin"/>
      </w:r>
      <w:r w:rsidRPr="00441016">
        <w:rPr>
          <w:rFonts w:ascii="Times New Roman" w:hAnsi="Times New Roman" w:cs="Times New Roman"/>
          <w:kern w:val="28"/>
          <w:sz w:val="28"/>
          <w:lang w:val="ru-RU"/>
        </w:rPr>
        <w:instrText xml:space="preserve"> </w:instrText>
      </w:r>
      <w:r>
        <w:rPr>
          <w:rFonts w:ascii="Times New Roman" w:hAnsi="Times New Roman" w:cs="Times New Roman"/>
          <w:kern w:val="28"/>
          <w:sz w:val="28"/>
        </w:rPr>
        <w:instrText>SEQ</w:instrText>
      </w:r>
      <w:r w:rsidRPr="00441016">
        <w:rPr>
          <w:rFonts w:ascii="Times New Roman" w:hAnsi="Times New Roman" w:cs="Times New Roman"/>
          <w:kern w:val="28"/>
          <w:sz w:val="28"/>
          <w:lang w:val="ru-RU"/>
        </w:rPr>
        <w:instrText xml:space="preserve"> Таблица \* </w:instrText>
      </w:r>
      <w:r>
        <w:rPr>
          <w:rFonts w:ascii="Times New Roman" w:hAnsi="Times New Roman" w:cs="Times New Roman"/>
          <w:kern w:val="28"/>
          <w:sz w:val="28"/>
        </w:rPr>
        <w:instrText>ARABIC</w:instrText>
      </w:r>
      <w:r w:rsidRPr="00441016">
        <w:rPr>
          <w:rFonts w:ascii="Times New Roman" w:hAnsi="Times New Roman" w:cs="Times New Roman"/>
          <w:kern w:val="28"/>
          <w:sz w:val="28"/>
          <w:lang w:val="ru-RU"/>
        </w:rPr>
        <w:instrText xml:space="preserve"> </w:instrText>
      </w:r>
      <w:r>
        <w:rPr>
          <w:rFonts w:ascii="Times New Roman" w:hAnsi="Times New Roman" w:cs="Times New Roman"/>
          <w:kern w:val="28"/>
          <w:sz w:val="28"/>
        </w:rPr>
        <w:fldChar w:fldCharType="separate"/>
      </w:r>
      <w:r w:rsidR="00DB6384" w:rsidRPr="00DB6384">
        <w:rPr>
          <w:rFonts w:ascii="Times New Roman" w:hAnsi="Times New Roman" w:cs="Times New Roman"/>
          <w:noProof/>
          <w:kern w:val="28"/>
          <w:sz w:val="28"/>
          <w:lang w:val="ru-RU"/>
        </w:rPr>
        <w:t>1</w:t>
      </w:r>
      <w:r>
        <w:rPr>
          <w:rFonts w:ascii="Times New Roman" w:hAnsi="Times New Roman" w:cs="Times New Roman"/>
          <w:kern w:val="28"/>
          <w:sz w:val="28"/>
        </w:rPr>
        <w:fldChar w:fldCharType="end"/>
      </w:r>
      <w:r>
        <w:rPr>
          <w:rFonts w:ascii="Times New Roman" w:hAnsi="Times New Roman" w:cs="Times New Roman"/>
          <w:kern w:val="28"/>
          <w:sz w:val="28"/>
          <w:lang w:val="ru-RU"/>
        </w:rPr>
        <w:t>.</w:t>
      </w:r>
      <w:r>
        <w:rPr>
          <w:rFonts w:ascii="Times New Roman" w:hAnsi="Times New Roman" w:cs="Times New Roman"/>
          <w:kern w:val="28"/>
          <w:sz w:val="28"/>
          <w:lang w:val="uk-UA"/>
        </w:rPr>
        <w:t xml:space="preserve"> Зміни інтервалу QT.</w:t>
      </w:r>
    </w:p>
    <w:p w14:paraId="4B9556F5" w14:textId="77777777" w:rsidR="00502B33" w:rsidRDefault="00502B33">
      <w:pPr>
        <w:rPr>
          <w:rFonts w:ascii="Times New Roman" w:hAnsi="Times New Roman" w:cs="Times New Roman"/>
          <w:kern w:val="28"/>
          <w:lang w:val="uk-UA"/>
        </w:rPr>
      </w:pPr>
    </w:p>
    <w:p w14:paraId="3B35C122" w14:textId="285EDC79" w:rsidR="00502B33" w:rsidRDefault="00671F3F" w:rsidP="0031514B">
      <w:pPr>
        <w:pStyle w:val="a3"/>
        <w:spacing w:line="360" w:lineRule="auto"/>
        <w:ind w:firstLineChars="50" w:firstLine="140"/>
        <w:jc w:val="both"/>
        <w:rPr>
          <w:rFonts w:ascii="Times New Roman" w:hAnsi="Times New Roman" w:cs="Times New Roman"/>
          <w:kern w:val="28"/>
          <w:sz w:val="28"/>
          <w:lang w:val="uk-UA"/>
        </w:rPr>
      </w:pPr>
      <w:r>
        <w:rPr>
          <w:rFonts w:ascii="Times New Roman" w:hAnsi="Times New Roman" w:cs="Times New Roman"/>
          <w:kern w:val="28"/>
          <w:sz w:val="28"/>
          <w:lang w:val="uk-UA"/>
        </w:rPr>
        <w:t>Стадія С.</w:t>
      </w:r>
    </w:p>
    <w:p w14:paraId="183EFDCF" w14:textId="77777777" w:rsidR="00502B33" w:rsidRDefault="00671F3F" w:rsidP="0031514B">
      <w:pPr>
        <w:pStyle w:val="a3"/>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У стадії С на ЕКГ можуть бути виявлені такі зміни:</w:t>
      </w:r>
    </w:p>
    <w:p w14:paraId="439BBA7A"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сегмента ST, які можуть бути ознакою гострого інфаркту міокарда, який є однією з найпоширеніших причин ГСН.</w:t>
      </w:r>
    </w:p>
    <w:p w14:paraId="484DB0B6"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інтервалу QT, які можуть бути ознакою аритмії, яка може призвести до ГСН.</w:t>
      </w:r>
    </w:p>
    <w:p w14:paraId="67812083"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зубців P, QRS і T, які можуть бути ознакою гострої ішемії міокарда або аритмії.</w:t>
      </w:r>
    </w:p>
    <w:p w14:paraId="5FC93F18"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пов'язані з дисфункцією міокарда, такі як зниження амплітуди зубців і подовження інтервалу QT.</w:t>
      </w:r>
    </w:p>
    <w:p w14:paraId="46865F13" w14:textId="77777777" w:rsidR="00502B33" w:rsidRDefault="00671F3F" w:rsidP="0031514B">
      <w:pPr>
        <w:pStyle w:val="a3"/>
        <w:numPr>
          <w:ilvl w:val="0"/>
          <w:numId w:val="7"/>
        </w:numPr>
        <w:spacing w:line="360" w:lineRule="auto"/>
        <w:jc w:val="both"/>
        <w:rPr>
          <w:rFonts w:ascii="Times New Roman" w:hAnsi="Times New Roman" w:cs="Times New Roman"/>
          <w:kern w:val="28"/>
          <w:sz w:val="28"/>
          <w:lang w:val="uk-UA"/>
        </w:rPr>
      </w:pPr>
      <w:r>
        <w:rPr>
          <w:rFonts w:ascii="Times New Roman" w:hAnsi="Times New Roman" w:cs="Times New Roman"/>
          <w:kern w:val="28"/>
          <w:sz w:val="28"/>
          <w:lang w:val="uk-UA"/>
        </w:rPr>
        <w:t>Зміни, пов'язані з застоєм рідини, такі як систолічна та діастолічна перевантаження шлуночків, застій рідини в легенях і плеврі.</w:t>
      </w:r>
    </w:p>
    <w:p w14:paraId="2BFA3033" w14:textId="77777777" w:rsidR="00502B33" w:rsidRDefault="00671F3F">
      <w:pPr>
        <w:rPr>
          <w:rFonts w:ascii="Times New Roman" w:eastAsia="SimSun" w:hAnsi="Times New Roman" w:cs="Times New Roman"/>
          <w:kern w:val="28"/>
        </w:rPr>
      </w:pPr>
      <w:r>
        <w:rPr>
          <w:rFonts w:ascii="Times New Roman" w:eastAsia="SimSun" w:hAnsi="Times New Roman" w:cs="Times New Roman"/>
          <w:noProof/>
          <w:kern w:val="28"/>
          <w:lang w:val="ru-RU" w:eastAsia="ru-RU"/>
        </w:rPr>
        <w:lastRenderedPageBreak/>
        <w:drawing>
          <wp:inline distT="0" distB="0" distL="114300" distR="114300" wp14:anchorId="42BC574B" wp14:editId="4E6DC0B2">
            <wp:extent cx="5240655" cy="2386330"/>
            <wp:effectExtent l="0" t="0" r="1905" b="6350"/>
            <wp:docPr id="8" name="Изображение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6" descr="IMG_256"/>
                    <pic:cNvPicPr>
                      <a:picLocks noChangeAspect="1"/>
                    </pic:cNvPicPr>
                  </pic:nvPicPr>
                  <pic:blipFill>
                    <a:blip r:embed="rId13"/>
                    <a:stretch>
                      <a:fillRect/>
                    </a:stretch>
                  </pic:blipFill>
                  <pic:spPr>
                    <a:xfrm>
                      <a:off x="0" y="0"/>
                      <a:ext cx="5240655" cy="2386330"/>
                    </a:xfrm>
                    <a:prstGeom prst="rect">
                      <a:avLst/>
                    </a:prstGeom>
                    <a:noFill/>
                    <a:ln w="9525">
                      <a:noFill/>
                    </a:ln>
                  </pic:spPr>
                </pic:pic>
              </a:graphicData>
            </a:graphic>
          </wp:inline>
        </w:drawing>
      </w:r>
    </w:p>
    <w:p w14:paraId="6B97894E" w14:textId="3FFEC2EB" w:rsidR="00502B33" w:rsidRPr="003C2371" w:rsidRDefault="00671F3F" w:rsidP="003C2371">
      <w:pPr>
        <w:pStyle w:val="a3"/>
        <w:rPr>
          <w:rFonts w:ascii="Times New Roman" w:eastAsia="SimSun" w:hAnsi="Times New Roman" w:cs="Times New Roman"/>
          <w:kern w:val="28"/>
          <w:sz w:val="28"/>
          <w:lang w:val="uk-UA"/>
        </w:rPr>
      </w:pPr>
      <w:r>
        <w:rPr>
          <w:rFonts w:ascii="Times New Roman" w:eastAsia="SimSun" w:hAnsi="Times New Roman" w:cs="Times New Roman"/>
          <w:kern w:val="28"/>
          <w:sz w:val="28"/>
          <w:lang w:val="ru-RU"/>
        </w:rPr>
        <w:t>Малюнок 3. Зм</w:t>
      </w:r>
      <w:r>
        <w:rPr>
          <w:rFonts w:ascii="Times New Roman" w:eastAsia="SimSun" w:hAnsi="Times New Roman" w:cs="Times New Roman"/>
          <w:kern w:val="28"/>
          <w:sz w:val="28"/>
          <w:lang w:val="uk-UA"/>
        </w:rPr>
        <w:t>іни інтервалів.</w:t>
      </w:r>
    </w:p>
    <w:p w14:paraId="57F6C91C" w14:textId="77777777" w:rsidR="00E314E0" w:rsidRDefault="00E314E0">
      <w:pPr>
        <w:pStyle w:val="a3"/>
        <w:jc w:val="center"/>
        <w:rPr>
          <w:rFonts w:ascii="Times New Roman" w:hAnsi="Times New Roman" w:cs="Times New Roman"/>
          <w:kern w:val="28"/>
          <w:sz w:val="28"/>
          <w:lang w:val="uk-UA"/>
        </w:rPr>
      </w:pPr>
    </w:p>
    <w:p w14:paraId="2F7B5F83" w14:textId="4F0D9AC1" w:rsidR="00502B33" w:rsidRDefault="00671F3F">
      <w:pPr>
        <w:pStyle w:val="a3"/>
        <w:jc w:val="center"/>
        <w:rPr>
          <w:rFonts w:ascii="Times New Roman" w:hAnsi="Times New Roman" w:cs="Times New Roman"/>
          <w:kern w:val="28"/>
          <w:sz w:val="28"/>
          <w:lang w:val="uk-UA"/>
        </w:rPr>
      </w:pPr>
      <w:r>
        <w:rPr>
          <w:rFonts w:ascii="Times New Roman" w:hAnsi="Times New Roman" w:cs="Times New Roman"/>
          <w:kern w:val="28"/>
          <w:sz w:val="28"/>
          <w:lang w:val="uk-UA"/>
        </w:rPr>
        <w:t>Зміни на ЕхоКГ при різних стадіях ГСН</w:t>
      </w:r>
    </w:p>
    <w:p w14:paraId="2B0BE6E7"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А.</w:t>
      </w:r>
    </w:p>
    <w:p w14:paraId="02A5FC3F"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На ЕхоКГ у стадії А зазвичай не виявляються зміни, характерні для ГСН. Однак у деяких випадках можуть бути виявлені такі зміни:</w:t>
      </w:r>
    </w:p>
    <w:p w14:paraId="34CAA593"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Збільшення розмірів шлуночків, що може бути ознакою ранніх змін, пов'язаних з ГСН.</w:t>
      </w:r>
    </w:p>
    <w:p w14:paraId="5D3EC415"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Порушення скоротливості міокарда, що може бути ознакою пошкодження серцевого м'яза, яке може призвести до ГСН.</w:t>
      </w:r>
    </w:p>
    <w:p w14:paraId="4BF535A4"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Клапанні патології, які можуть бути причиною ГСН.</w:t>
      </w:r>
    </w:p>
    <w:p w14:paraId="1917B085"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В.</w:t>
      </w:r>
    </w:p>
    <w:p w14:paraId="3CDB8CEC"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У стадії В на ЕхоКГ можуть бути виявлені такі зміни:</w:t>
      </w:r>
    </w:p>
    <w:p w14:paraId="4DBA12D3"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Збільшення розмірів шлуночків, яке може бути ознакою прогресування ГСН.</w:t>
      </w:r>
    </w:p>
    <w:p w14:paraId="7671015D"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Порушення скоротливості міокарда, яке може бути ознакою пошкодження серцевого м'яза, яке може призвести до ГСН.</w:t>
      </w:r>
    </w:p>
    <w:p w14:paraId="684E4F62"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Клапанні патології, які можуть бути причиною ГСН.</w:t>
      </w:r>
    </w:p>
    <w:p w14:paraId="1F485385"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Застій рідини в легенях, що може бути ознакою дисфункції лівого шлуночка.</w:t>
      </w:r>
    </w:p>
    <w:p w14:paraId="34B8E4E4"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lastRenderedPageBreak/>
        <w:t>Наявність рідини в перикарді, яка може бути ознакою перикардиту.</w:t>
      </w:r>
    </w:p>
    <w:p w14:paraId="3431D4EC"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С.</w:t>
      </w:r>
    </w:p>
    <w:p w14:paraId="76C23042"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У стадії С на ЕхоКГ можуть бути виявлені такі зміни:</w:t>
      </w:r>
    </w:p>
    <w:p w14:paraId="12C23B9B"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Виражене збільшення розмірів шлуночків, яке може бути ознакою тяжкої ГСН.</w:t>
      </w:r>
    </w:p>
    <w:p w14:paraId="407564E0"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Порушення скоротливості міокарда, яке може бути ознакою тяжкого пошкодження серцевого м'яза.</w:t>
      </w:r>
    </w:p>
    <w:p w14:paraId="72ABCEB9"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Клапанні патології, які можуть бути причиною ГСН.</w:t>
      </w:r>
    </w:p>
    <w:p w14:paraId="442677E2"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Застій рідини в легенях, що може бути ознакою дихальної недостатності.</w:t>
      </w:r>
    </w:p>
    <w:p w14:paraId="12D1E981"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Наявність рідини в плеврі, яка може бути ознакою дихальної недостатності.</w:t>
      </w:r>
    </w:p>
    <w:p w14:paraId="19F7A985"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Наявність гіпокінетичного сегменту міокарда, який може бути ознакою інфаркту міокарда.</w:t>
      </w:r>
    </w:p>
    <w:p w14:paraId="4D2F1ADF" w14:textId="77777777" w:rsidR="00502B33" w:rsidRDefault="00502B33">
      <w:pPr>
        <w:rPr>
          <w:rFonts w:ascii="Times New Roman" w:hAnsi="Times New Roman" w:cs="Times New Roman"/>
          <w:kern w:val="28"/>
          <w:lang w:val="uk-UA"/>
        </w:rPr>
      </w:pPr>
    </w:p>
    <w:p w14:paraId="2326C8C3" w14:textId="77777777" w:rsidR="00502B33" w:rsidRDefault="00671F3F">
      <w:pPr>
        <w:pStyle w:val="a3"/>
        <w:jc w:val="center"/>
        <w:rPr>
          <w:rFonts w:ascii="Times New Roman" w:hAnsi="Times New Roman" w:cs="Times New Roman"/>
          <w:kern w:val="28"/>
          <w:sz w:val="28"/>
          <w:lang w:val="uk-UA"/>
        </w:rPr>
      </w:pPr>
      <w:r>
        <w:rPr>
          <w:rFonts w:ascii="Times New Roman" w:hAnsi="Times New Roman" w:cs="Times New Roman"/>
          <w:kern w:val="28"/>
          <w:sz w:val="28"/>
          <w:lang w:val="uk-UA"/>
        </w:rPr>
        <w:t>Зміни на рентгенографії грудної клітки при різних стадіях ГСН</w:t>
      </w:r>
    </w:p>
    <w:p w14:paraId="21F09BF6"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А</w:t>
      </w:r>
    </w:p>
    <w:p w14:paraId="269BEBE9"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На рентгенографії грудної клітки у стадії А зазвичай не виявляються зміни, характерні для ГСН. Однак у деяких випадках можуть бути виявлені такі зміни:</w:t>
      </w:r>
    </w:p>
    <w:p w14:paraId="46B5FE52"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Збільшення розмірів серця.</w:t>
      </w:r>
    </w:p>
    <w:p w14:paraId="4EEA5DDD"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Наявність рідини в плеврі.</w:t>
      </w:r>
    </w:p>
    <w:p w14:paraId="101FCB78" w14:textId="77777777" w:rsidR="00502B33" w:rsidRDefault="00502B33">
      <w:pPr>
        <w:pStyle w:val="a3"/>
        <w:rPr>
          <w:rFonts w:ascii="Times New Roman" w:hAnsi="Times New Roman" w:cs="Times New Roman"/>
          <w:kern w:val="28"/>
          <w:sz w:val="28"/>
          <w:lang w:val="uk-UA"/>
        </w:rPr>
      </w:pPr>
    </w:p>
    <w:p w14:paraId="2ECD6874"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В</w:t>
      </w:r>
    </w:p>
    <w:p w14:paraId="192CE3EA"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У стадії В на рентгенографії грудної клітки можуть бути виявлені такі зміни:</w:t>
      </w:r>
    </w:p>
    <w:p w14:paraId="6A303D34"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Збільшення розмірів серця, яке може бути ознакою прогресування ГСН.</w:t>
      </w:r>
    </w:p>
    <w:p w14:paraId="57A8F2BE"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lastRenderedPageBreak/>
        <w:t>Наявність рідини в легенях, що може бути ознакою дисфункції лівого шлуночка.</w:t>
      </w:r>
    </w:p>
    <w:p w14:paraId="077550B9" w14:textId="77777777" w:rsidR="00502B33" w:rsidRDefault="00671F3F">
      <w:pPr>
        <w:pStyle w:val="a3"/>
        <w:numPr>
          <w:ilvl w:val="0"/>
          <w:numId w:val="7"/>
        </w:numPr>
        <w:rPr>
          <w:rFonts w:ascii="Times New Roman" w:hAnsi="Times New Roman" w:cs="Times New Roman"/>
          <w:kern w:val="28"/>
          <w:sz w:val="28"/>
        </w:rPr>
      </w:pPr>
      <w:r>
        <w:rPr>
          <w:rFonts w:ascii="Times New Roman" w:hAnsi="Times New Roman" w:cs="Times New Roman"/>
          <w:kern w:val="28"/>
          <w:sz w:val="28"/>
          <w:lang w:val="uk-UA"/>
        </w:rPr>
        <w:t>Наявність рідини в плеврі.</w:t>
      </w:r>
    </w:p>
    <w:p w14:paraId="3AA679B0" w14:textId="77777777" w:rsidR="00502B33" w:rsidRDefault="00671F3F">
      <w:pPr>
        <w:pStyle w:val="a3"/>
        <w:ind w:firstLineChars="50" w:firstLine="140"/>
        <w:rPr>
          <w:rFonts w:ascii="Times New Roman" w:hAnsi="Times New Roman" w:cs="Times New Roman"/>
          <w:kern w:val="28"/>
          <w:sz w:val="28"/>
          <w:lang w:val="uk-UA"/>
        </w:rPr>
      </w:pPr>
      <w:r>
        <w:rPr>
          <w:rFonts w:ascii="Times New Roman" w:hAnsi="Times New Roman" w:cs="Times New Roman"/>
          <w:kern w:val="28"/>
          <w:sz w:val="28"/>
          <w:lang w:val="uk-UA"/>
        </w:rPr>
        <w:t>Стадія С</w:t>
      </w:r>
    </w:p>
    <w:p w14:paraId="1F971C6C" w14:textId="77777777" w:rsidR="00502B33" w:rsidRDefault="00671F3F">
      <w:pPr>
        <w:pStyle w:val="a3"/>
        <w:rPr>
          <w:rFonts w:ascii="Times New Roman" w:hAnsi="Times New Roman" w:cs="Times New Roman"/>
          <w:kern w:val="28"/>
          <w:sz w:val="28"/>
          <w:lang w:val="uk-UA"/>
        </w:rPr>
      </w:pPr>
      <w:r>
        <w:rPr>
          <w:rFonts w:ascii="Times New Roman" w:hAnsi="Times New Roman" w:cs="Times New Roman"/>
          <w:kern w:val="28"/>
          <w:sz w:val="28"/>
          <w:lang w:val="uk-UA"/>
        </w:rPr>
        <w:t>У стадії С на рентгенографії грудної клітки можуть бути виявлені такі зміни:</w:t>
      </w:r>
    </w:p>
    <w:p w14:paraId="032A19A7"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Виражене збільшення розмірів серця, яке може бути ознакою тяжкої ГСН.</w:t>
      </w:r>
    </w:p>
    <w:p w14:paraId="0126DAE9"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 xml:space="preserve">Наявність рідини в легенях. </w:t>
      </w:r>
    </w:p>
    <w:p w14:paraId="4AA8DBD0"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Наявність рідини в плеврі.</w:t>
      </w:r>
    </w:p>
    <w:p w14:paraId="4B0589C1" w14:textId="77777777" w:rsidR="00502B33" w:rsidRDefault="00671F3F">
      <w:pPr>
        <w:pStyle w:val="a3"/>
        <w:numPr>
          <w:ilvl w:val="0"/>
          <w:numId w:val="7"/>
        </w:numPr>
        <w:rPr>
          <w:rFonts w:ascii="Times New Roman" w:hAnsi="Times New Roman" w:cs="Times New Roman"/>
          <w:kern w:val="28"/>
          <w:sz w:val="28"/>
          <w:lang w:val="uk-UA"/>
        </w:rPr>
      </w:pPr>
      <w:r>
        <w:rPr>
          <w:rFonts w:ascii="Times New Roman" w:hAnsi="Times New Roman" w:cs="Times New Roman"/>
          <w:kern w:val="28"/>
          <w:sz w:val="28"/>
          <w:lang w:val="uk-UA"/>
        </w:rPr>
        <w:t>Наявність плеврального випоту.</w:t>
      </w:r>
    </w:p>
    <w:p w14:paraId="2E829DFC" w14:textId="77777777" w:rsidR="00502B33" w:rsidRDefault="00671F3F">
      <w:pPr>
        <w:pStyle w:val="a3"/>
        <w:rPr>
          <w:rFonts w:ascii="Times New Roman" w:eastAsia="SimSun" w:hAnsi="Times New Roman" w:cs="Times New Roman"/>
          <w:kern w:val="28"/>
          <w:sz w:val="28"/>
        </w:rPr>
      </w:pPr>
      <w:r>
        <w:rPr>
          <w:rFonts w:ascii="Times New Roman" w:eastAsia="SimSun" w:hAnsi="Times New Roman" w:cs="Times New Roman"/>
          <w:noProof/>
          <w:kern w:val="28"/>
          <w:sz w:val="28"/>
          <w:lang w:val="ru-RU" w:eastAsia="ru-RU"/>
        </w:rPr>
        <w:drawing>
          <wp:inline distT="0" distB="0" distL="114300" distR="114300" wp14:anchorId="63864E72" wp14:editId="327C46D4">
            <wp:extent cx="4572000" cy="2400300"/>
            <wp:effectExtent l="0" t="0" r="0" b="7620"/>
            <wp:docPr id="9"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7" descr="IMG_256"/>
                    <pic:cNvPicPr>
                      <a:picLocks noChangeAspect="1"/>
                    </pic:cNvPicPr>
                  </pic:nvPicPr>
                  <pic:blipFill>
                    <a:blip r:embed="rId14"/>
                    <a:stretch>
                      <a:fillRect/>
                    </a:stretch>
                  </pic:blipFill>
                  <pic:spPr>
                    <a:xfrm>
                      <a:off x="0" y="0"/>
                      <a:ext cx="4572000" cy="2400300"/>
                    </a:xfrm>
                    <a:prstGeom prst="rect">
                      <a:avLst/>
                    </a:prstGeom>
                    <a:noFill/>
                    <a:ln w="9525">
                      <a:noFill/>
                    </a:ln>
                  </pic:spPr>
                </pic:pic>
              </a:graphicData>
            </a:graphic>
          </wp:inline>
        </w:drawing>
      </w:r>
    </w:p>
    <w:p w14:paraId="63F3A376" w14:textId="77777777" w:rsidR="00502B33" w:rsidRDefault="00671F3F">
      <w:pPr>
        <w:pStyle w:val="a3"/>
        <w:rPr>
          <w:rFonts w:ascii="Times New Roman" w:hAnsi="Times New Roman" w:cs="Times New Roman"/>
          <w:kern w:val="28"/>
          <w:sz w:val="28"/>
          <w:lang w:val="ru-RU"/>
        </w:rPr>
      </w:pPr>
      <w:r>
        <w:rPr>
          <w:rFonts w:ascii="Times New Roman" w:hAnsi="Times New Roman" w:cs="Times New Roman"/>
          <w:kern w:val="28"/>
          <w:sz w:val="28"/>
          <w:lang w:val="ru-RU"/>
        </w:rPr>
        <w:t xml:space="preserve">Малюнок </w:t>
      </w:r>
      <w:r>
        <w:rPr>
          <w:rFonts w:ascii="Times New Roman" w:hAnsi="Times New Roman" w:cs="Times New Roman"/>
          <w:kern w:val="28"/>
          <w:sz w:val="28"/>
          <w:lang w:val="uk-UA"/>
        </w:rPr>
        <w:t>4</w:t>
      </w:r>
      <w:r>
        <w:rPr>
          <w:rFonts w:ascii="Times New Roman" w:hAnsi="Times New Roman" w:cs="Times New Roman"/>
          <w:kern w:val="28"/>
          <w:sz w:val="28"/>
          <w:lang w:val="ru-RU"/>
        </w:rPr>
        <w:t>.</w:t>
      </w:r>
      <w:r>
        <w:rPr>
          <w:rFonts w:ascii="Times New Roman" w:hAnsi="Times New Roman" w:cs="Times New Roman"/>
          <w:kern w:val="28"/>
          <w:sz w:val="28"/>
          <w:lang w:val="uk-UA"/>
        </w:rPr>
        <w:t xml:space="preserve"> </w:t>
      </w:r>
      <w:r>
        <w:rPr>
          <w:rFonts w:ascii="Times New Roman" w:hAnsi="Times New Roman" w:cs="Times New Roman"/>
          <w:kern w:val="28"/>
          <w:sz w:val="28"/>
          <w:lang w:val="ru-RU"/>
        </w:rPr>
        <w:t xml:space="preserve">Пацієнт із застійною серцевою недостатністю. </w:t>
      </w:r>
    </w:p>
    <w:p w14:paraId="14D2DAAF" w14:textId="77777777" w:rsidR="00502B33" w:rsidRDefault="00502B33">
      <w:pPr>
        <w:pStyle w:val="a3"/>
        <w:rPr>
          <w:rFonts w:ascii="Times New Roman" w:hAnsi="Times New Roman" w:cs="Times New Roman"/>
          <w:kern w:val="28"/>
          <w:sz w:val="28"/>
          <w:lang w:val="ru-RU"/>
        </w:rPr>
      </w:pPr>
    </w:p>
    <w:p w14:paraId="781C25DE" w14:textId="77777777" w:rsidR="00502B33" w:rsidRDefault="00502B33">
      <w:pPr>
        <w:pStyle w:val="a3"/>
        <w:rPr>
          <w:rFonts w:ascii="Times New Roman" w:hAnsi="Times New Roman" w:cs="Times New Roman"/>
          <w:kern w:val="28"/>
          <w:sz w:val="28"/>
          <w:lang w:val="uk-UA"/>
        </w:rPr>
      </w:pPr>
    </w:p>
    <w:p w14:paraId="6AE59BA0" w14:textId="77777777" w:rsidR="00502B33" w:rsidRDefault="00671F3F" w:rsidP="00E314E0">
      <w:pPr>
        <w:pStyle w:val="2"/>
        <w:ind w:firstLine="420"/>
        <w:jc w:val="both"/>
        <w:rPr>
          <w:lang w:val="uk-UA"/>
        </w:rPr>
      </w:pPr>
      <w:bookmarkStart w:id="64" w:name="_Toc15189"/>
      <w:bookmarkStart w:id="65" w:name="_Toc21168"/>
      <w:r>
        <w:rPr>
          <w:lang w:val="uk-UA"/>
        </w:rPr>
        <w:t xml:space="preserve">3.2.3 </w:t>
      </w:r>
      <w:r>
        <w:rPr>
          <w:lang w:val="ru-RU"/>
        </w:rPr>
        <w:t>Інструментальні методи дослідження при хронічній серцевій недостатності</w:t>
      </w:r>
      <w:r>
        <w:rPr>
          <w:lang w:val="uk-UA"/>
        </w:rPr>
        <w:t xml:space="preserve"> (ХСН).</w:t>
      </w:r>
      <w:bookmarkEnd w:id="64"/>
      <w:bookmarkEnd w:id="65"/>
      <w:r>
        <w:rPr>
          <w:lang w:val="uk-UA"/>
        </w:rPr>
        <w:t xml:space="preserve"> </w:t>
      </w:r>
    </w:p>
    <w:p w14:paraId="05902B36" w14:textId="77777777" w:rsidR="00502B33" w:rsidRDefault="00502B33">
      <w:pPr>
        <w:pStyle w:val="2"/>
        <w:rPr>
          <w:lang w:val="uk-UA"/>
        </w:rPr>
      </w:pPr>
    </w:p>
    <w:p w14:paraId="06D66141" w14:textId="77777777" w:rsidR="00502B33" w:rsidRDefault="00671F3F" w:rsidP="00E314E0">
      <w:pPr>
        <w:ind w:firstLine="420"/>
        <w:jc w:val="both"/>
        <w:rPr>
          <w:rFonts w:ascii="Times New Roman" w:hAnsi="Times New Roman" w:cs="Times New Roman"/>
          <w:kern w:val="28"/>
          <w:lang w:val="uk-UA"/>
        </w:rPr>
      </w:pPr>
      <w:r>
        <w:rPr>
          <w:rFonts w:ascii="Times New Roman" w:hAnsi="Times New Roman" w:cs="Times New Roman"/>
          <w:kern w:val="28"/>
          <w:lang w:val="uk-UA"/>
        </w:rPr>
        <w:t>ЕКГ-зміни при хронічній серцевій недостатності (ХСН) за класифікацією NYHA.</w:t>
      </w:r>
    </w:p>
    <w:p w14:paraId="695DBBA6" w14:textId="77777777" w:rsidR="00502B33" w:rsidRDefault="00671F3F">
      <w:pPr>
        <w:ind w:firstLineChars="50" w:firstLine="140"/>
        <w:rPr>
          <w:rFonts w:ascii="Times New Roman" w:hAnsi="Times New Roman" w:cs="Times New Roman"/>
          <w:kern w:val="28"/>
          <w:lang w:val="uk-UA"/>
        </w:rPr>
      </w:pPr>
      <w:r>
        <w:rPr>
          <w:rFonts w:ascii="Times New Roman" w:hAnsi="Times New Roman" w:cs="Times New Roman"/>
          <w:kern w:val="28"/>
          <w:lang w:val="uk-UA"/>
        </w:rPr>
        <w:t>Стадія I (безсимптомна)</w:t>
      </w:r>
    </w:p>
    <w:p w14:paraId="4BF4C29E"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На цій стадії ХСН пацієнти не мають жодних симптомів, і ЕКГ може бути нормальним. Однак при ретельному дослідженні можуть бути виявлені такі зміни:</w:t>
      </w:r>
    </w:p>
    <w:p w14:paraId="07DB1625"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Гіпертрофія лівого шлуночка</w:t>
      </w:r>
    </w:p>
    <w:p w14:paraId="4C717C93" w14:textId="77777777" w:rsidR="00E314E0"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амплітуди зубця R</w:t>
      </w:r>
    </w:p>
    <w:p w14:paraId="7CF2F643" w14:textId="7F391898" w:rsidR="00502B33" w:rsidRPr="00E314E0" w:rsidRDefault="00671F3F" w:rsidP="00E314E0">
      <w:pPr>
        <w:numPr>
          <w:ilvl w:val="0"/>
          <w:numId w:val="8"/>
        </w:numPr>
        <w:spacing w:line="360" w:lineRule="auto"/>
        <w:jc w:val="both"/>
        <w:rPr>
          <w:rFonts w:ascii="Times New Roman" w:hAnsi="Times New Roman" w:cs="Times New Roman"/>
          <w:kern w:val="28"/>
          <w:lang w:val="uk-UA"/>
        </w:rPr>
      </w:pPr>
      <w:r w:rsidRPr="00E314E0">
        <w:rPr>
          <w:rFonts w:ascii="Times New Roman" w:hAnsi="Times New Roman" w:cs="Times New Roman"/>
          <w:kern w:val="28"/>
          <w:lang w:val="uk-UA"/>
        </w:rPr>
        <w:t>Збільшення інтервалу QT</w:t>
      </w:r>
    </w:p>
    <w:p w14:paraId="0FDE525E"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II (легка)</w:t>
      </w:r>
    </w:p>
    <w:p w14:paraId="5F0A9486"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На цій стадії ХСН пацієнти мають симптоми, які проявляються лише при фізичному навантаженні. ЕКГ може виявити такі зміни:</w:t>
      </w:r>
    </w:p>
    <w:p w14:paraId="33F0B13F"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Гіпертрофія лівого шлуночка</w:t>
      </w:r>
    </w:p>
    <w:p w14:paraId="33CC8C30"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амплітуди зубця R</w:t>
      </w:r>
    </w:p>
    <w:p w14:paraId="492AE028"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інтервалу QT</w:t>
      </w:r>
    </w:p>
    <w:p w14:paraId="0CE64CC1"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Зміни в зубці T</w:t>
      </w:r>
    </w:p>
    <w:p w14:paraId="7A1B4301"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Поява патологічних зубців</w:t>
      </w:r>
    </w:p>
    <w:p w14:paraId="02E674BA"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III (помірно тяжка)</w:t>
      </w:r>
    </w:p>
    <w:p w14:paraId="5E18C4AE"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На цій стадії ХСН пацієнти мають симптоми, які проявляються навіть у спокої. ЕКГ може виявити такі зміни:</w:t>
      </w:r>
    </w:p>
    <w:p w14:paraId="773E417E"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Виражена гіпертрофія лівого шлуночка</w:t>
      </w:r>
    </w:p>
    <w:p w14:paraId="2A638067"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амплітуди зубця R</w:t>
      </w:r>
    </w:p>
    <w:p w14:paraId="4641AC2F"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інтервалу QT</w:t>
      </w:r>
    </w:p>
    <w:p w14:paraId="60776CD3"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Зміни в зубці T</w:t>
      </w:r>
    </w:p>
    <w:p w14:paraId="6096CE1D"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Поява патологічних зубців</w:t>
      </w:r>
    </w:p>
    <w:p w14:paraId="146E2B38"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Порушення ритму та провідності</w:t>
      </w:r>
    </w:p>
    <w:p w14:paraId="617CC069"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IV (тяжка)</w:t>
      </w:r>
    </w:p>
    <w:p w14:paraId="09EE5769"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На цій стадії ХСН симптоми є постійними і важкими, та пацієнти не можуть виконувати навіть найпростіші фізичні навантаження. ЕКГ може виявити такі зміни:</w:t>
      </w:r>
    </w:p>
    <w:p w14:paraId="179C13C4"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Виражена гіпертрофія лівого шлуночка</w:t>
      </w:r>
    </w:p>
    <w:p w14:paraId="59AEF7A8"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амплітуди зубця R</w:t>
      </w:r>
    </w:p>
    <w:p w14:paraId="285FBD60" w14:textId="77777777" w:rsidR="00502B33" w:rsidRDefault="00671F3F">
      <w:pPr>
        <w:numPr>
          <w:ilvl w:val="0"/>
          <w:numId w:val="8"/>
        </w:numPr>
        <w:rPr>
          <w:rFonts w:ascii="Times New Roman" w:hAnsi="Times New Roman" w:cs="Times New Roman"/>
          <w:kern w:val="28"/>
          <w:lang w:val="uk-UA"/>
        </w:rPr>
      </w:pPr>
      <w:r>
        <w:rPr>
          <w:rFonts w:ascii="Times New Roman" w:hAnsi="Times New Roman" w:cs="Times New Roman"/>
          <w:kern w:val="28"/>
          <w:lang w:val="uk-UA"/>
        </w:rPr>
        <w:t>Збільшення інтервалу QT</w:t>
      </w:r>
    </w:p>
    <w:p w14:paraId="7BF0E171" w14:textId="77777777" w:rsidR="00502B33" w:rsidRDefault="00671F3F">
      <w:pPr>
        <w:numPr>
          <w:ilvl w:val="0"/>
          <w:numId w:val="8"/>
        </w:numPr>
        <w:rPr>
          <w:rFonts w:ascii="Times New Roman" w:hAnsi="Times New Roman" w:cs="Times New Roman"/>
          <w:kern w:val="28"/>
          <w:lang w:val="uk-UA"/>
        </w:rPr>
      </w:pPr>
      <w:r>
        <w:rPr>
          <w:rFonts w:ascii="Times New Roman" w:hAnsi="Times New Roman" w:cs="Times New Roman"/>
          <w:kern w:val="28"/>
          <w:lang w:val="uk-UA"/>
        </w:rPr>
        <w:t>Зміни в зубці T</w:t>
      </w:r>
    </w:p>
    <w:p w14:paraId="63059686" w14:textId="77777777" w:rsidR="00502B33" w:rsidRDefault="00671F3F">
      <w:pPr>
        <w:numPr>
          <w:ilvl w:val="0"/>
          <w:numId w:val="8"/>
        </w:numPr>
        <w:rPr>
          <w:rFonts w:ascii="Times New Roman" w:hAnsi="Times New Roman" w:cs="Times New Roman"/>
          <w:kern w:val="28"/>
          <w:lang w:val="uk-UA"/>
        </w:rPr>
      </w:pPr>
      <w:r>
        <w:rPr>
          <w:rFonts w:ascii="Times New Roman" w:hAnsi="Times New Roman" w:cs="Times New Roman"/>
          <w:kern w:val="28"/>
          <w:lang w:val="uk-UA"/>
        </w:rPr>
        <w:t>Поява патологічних зубців</w:t>
      </w:r>
    </w:p>
    <w:p w14:paraId="686C70DD" w14:textId="77777777" w:rsidR="00502B33" w:rsidRDefault="00671F3F">
      <w:pPr>
        <w:numPr>
          <w:ilvl w:val="0"/>
          <w:numId w:val="8"/>
        </w:numPr>
        <w:rPr>
          <w:rFonts w:ascii="Times New Roman" w:hAnsi="Times New Roman" w:cs="Times New Roman"/>
          <w:kern w:val="28"/>
          <w:lang w:val="uk-UA"/>
        </w:rPr>
      </w:pPr>
      <w:r>
        <w:rPr>
          <w:rFonts w:ascii="Times New Roman" w:hAnsi="Times New Roman" w:cs="Times New Roman"/>
          <w:kern w:val="28"/>
          <w:lang w:val="uk-UA"/>
        </w:rPr>
        <w:t>Порушення ритму та провідності</w:t>
      </w:r>
    </w:p>
    <w:p w14:paraId="2332B47D" w14:textId="77777777" w:rsidR="00502B33" w:rsidRDefault="00671F3F">
      <w:pPr>
        <w:numPr>
          <w:ilvl w:val="0"/>
          <w:numId w:val="8"/>
        </w:numPr>
        <w:rPr>
          <w:rFonts w:ascii="Times New Roman" w:hAnsi="Times New Roman" w:cs="Times New Roman"/>
          <w:kern w:val="28"/>
          <w:lang w:val="uk-UA"/>
        </w:rPr>
      </w:pPr>
      <w:r>
        <w:rPr>
          <w:rFonts w:ascii="Times New Roman" w:hAnsi="Times New Roman" w:cs="Times New Roman"/>
          <w:kern w:val="28"/>
          <w:lang w:val="uk-UA"/>
        </w:rPr>
        <w:t>Зміни в ЕКГ, характерні для ХСН</w:t>
      </w:r>
    </w:p>
    <w:p w14:paraId="6B42EFF5"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Найбільш характерними змінами в ЕКГ при ХСН є:</w:t>
      </w:r>
    </w:p>
    <w:p w14:paraId="01FC6DF6"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Гіпертрофія лівого шлуночка. Гіпертрофія лівого шлуночка є поширеним симптомом ХСН, особливо у пацієнтів з ішемічною хворобою серця. Вона проявляється збільшенням амплітуди зубця R у відведеннях V5 і V6.</w:t>
      </w:r>
    </w:p>
    <w:p w14:paraId="4C1335D5" w14:textId="77777777" w:rsidR="00502B33" w:rsidRDefault="00671F3F" w:rsidP="00E314E0">
      <w:pPr>
        <w:numPr>
          <w:ilvl w:val="0"/>
          <w:numId w:val="8"/>
        </w:numPr>
        <w:spacing w:line="360" w:lineRule="auto"/>
        <w:ind w:firstLine="0"/>
        <w:jc w:val="both"/>
        <w:rPr>
          <w:rFonts w:ascii="Times New Roman" w:hAnsi="Times New Roman" w:cs="Times New Roman"/>
          <w:kern w:val="28"/>
          <w:lang w:val="uk-UA"/>
        </w:rPr>
      </w:pPr>
      <w:r>
        <w:rPr>
          <w:rFonts w:ascii="Times New Roman" w:hAnsi="Times New Roman" w:cs="Times New Roman"/>
          <w:kern w:val="28"/>
          <w:lang w:val="uk-UA"/>
        </w:rPr>
        <w:t>Зниження амплітуди зубця R. Зниження амплітуди зубця R є ознакою зниження скоротливої здатності лівого шлуночка. Воно може спостерігатися у всіх відведеннях, але найбільше виражено у відведеннях V5 і V6.</w:t>
      </w:r>
    </w:p>
    <w:p w14:paraId="18050074" w14:textId="77777777" w:rsidR="00502B33" w:rsidRDefault="00671F3F" w:rsidP="00E314E0">
      <w:pPr>
        <w:numPr>
          <w:ilvl w:val="0"/>
          <w:numId w:val="8"/>
        </w:numPr>
        <w:spacing w:line="360" w:lineRule="auto"/>
        <w:ind w:firstLine="0"/>
        <w:jc w:val="both"/>
        <w:rPr>
          <w:rFonts w:ascii="Times New Roman" w:hAnsi="Times New Roman" w:cs="Times New Roman"/>
          <w:kern w:val="28"/>
          <w:lang w:val="uk-UA"/>
        </w:rPr>
      </w:pPr>
      <w:r>
        <w:rPr>
          <w:rFonts w:ascii="Times New Roman" w:hAnsi="Times New Roman" w:cs="Times New Roman"/>
          <w:kern w:val="28"/>
          <w:lang w:val="uk-UA"/>
        </w:rPr>
        <w:t>Збільшення інтервалу QT. Збільшення інтервалу QT є ознакою ураження міокарда. Воно може спостерігатися у всіх відведеннях, але найбільше виражено у відведеннях V5 і V6.</w:t>
      </w:r>
    </w:p>
    <w:p w14:paraId="12EF24FB" w14:textId="77777777" w:rsidR="00502B33" w:rsidRDefault="00671F3F" w:rsidP="00E314E0">
      <w:pPr>
        <w:numPr>
          <w:ilvl w:val="0"/>
          <w:numId w:val="8"/>
        </w:numPr>
        <w:spacing w:line="360" w:lineRule="auto"/>
        <w:ind w:firstLine="0"/>
        <w:jc w:val="both"/>
        <w:rPr>
          <w:rFonts w:ascii="Times New Roman" w:hAnsi="Times New Roman" w:cs="Times New Roman"/>
          <w:kern w:val="28"/>
          <w:lang w:val="uk-UA"/>
        </w:rPr>
      </w:pPr>
      <w:r>
        <w:rPr>
          <w:rFonts w:ascii="Times New Roman" w:hAnsi="Times New Roman" w:cs="Times New Roman"/>
          <w:kern w:val="28"/>
          <w:lang w:val="uk-UA"/>
        </w:rPr>
        <w:lastRenderedPageBreak/>
        <w:t>Зміни в зубці T. Зміни в зубці T є неспецифічними та можуть спостерігатися при різних захворюваннях серця. При ХСН вони можуть проявлятися сплощенням, інверсією або подвоєнням зубця T.</w:t>
      </w:r>
    </w:p>
    <w:p w14:paraId="7B6A658E" w14:textId="77777777" w:rsidR="00502B33" w:rsidRDefault="00671F3F" w:rsidP="00E314E0">
      <w:pPr>
        <w:numPr>
          <w:ilvl w:val="0"/>
          <w:numId w:val="8"/>
        </w:numPr>
        <w:spacing w:line="360" w:lineRule="auto"/>
        <w:ind w:firstLine="0"/>
        <w:jc w:val="both"/>
        <w:rPr>
          <w:rFonts w:ascii="Times New Roman" w:hAnsi="Times New Roman" w:cs="Times New Roman"/>
          <w:kern w:val="28"/>
          <w:lang w:val="uk-UA"/>
        </w:rPr>
      </w:pPr>
      <w:r>
        <w:rPr>
          <w:rFonts w:ascii="Times New Roman" w:hAnsi="Times New Roman" w:cs="Times New Roman"/>
          <w:kern w:val="28"/>
          <w:lang w:val="uk-UA"/>
        </w:rPr>
        <w:t>Поява патологічних зубців. Поява патологічних зубців, таких як зубець Q, зубець U або зубець P pulmonale, є ознакою ураження міокарда.</w:t>
      </w:r>
    </w:p>
    <w:p w14:paraId="09E05AA4" w14:textId="77777777" w:rsidR="00E314E0" w:rsidRDefault="00671F3F" w:rsidP="00E314E0">
      <w:pPr>
        <w:numPr>
          <w:ilvl w:val="0"/>
          <w:numId w:val="8"/>
        </w:numPr>
        <w:spacing w:line="360" w:lineRule="auto"/>
        <w:ind w:firstLine="0"/>
        <w:jc w:val="both"/>
        <w:rPr>
          <w:rFonts w:ascii="Times New Roman" w:hAnsi="Times New Roman" w:cs="Times New Roman"/>
          <w:kern w:val="28"/>
          <w:lang w:val="uk-UA"/>
        </w:rPr>
      </w:pPr>
      <w:r>
        <w:rPr>
          <w:rFonts w:ascii="Times New Roman" w:hAnsi="Times New Roman" w:cs="Times New Roman"/>
          <w:kern w:val="28"/>
          <w:lang w:val="uk-UA"/>
        </w:rPr>
        <w:t>Порушення ритму та провідності. Порушення ритму та провідності, такі як тахікардія, аритмія та блокада, є поширеними симптомами ХСН.</w:t>
      </w:r>
    </w:p>
    <w:p w14:paraId="5B125167" w14:textId="454F2F8F" w:rsidR="00502B33" w:rsidRPr="00E314E0" w:rsidRDefault="00671F3F" w:rsidP="00E314E0">
      <w:pPr>
        <w:spacing w:line="360" w:lineRule="auto"/>
        <w:ind w:left="420" w:firstLine="420"/>
        <w:jc w:val="both"/>
        <w:rPr>
          <w:rFonts w:ascii="Times New Roman" w:hAnsi="Times New Roman" w:cs="Times New Roman"/>
          <w:kern w:val="28"/>
          <w:lang w:val="uk-UA"/>
        </w:rPr>
      </w:pPr>
      <w:r w:rsidRPr="00E314E0">
        <w:rPr>
          <w:rFonts w:ascii="Times New Roman" w:hAnsi="Times New Roman" w:cs="Times New Roman"/>
          <w:kern w:val="28"/>
          <w:lang w:val="uk-UA"/>
        </w:rPr>
        <w:t>Ехокардіографія (ЕхоКГ) – це ультразвуковий метод дослідження, який дозволяє візуалізувати структуру та функцію серця. ЕхоКГ є одним з найважливіших методів дослідження при хронічній серцевій недостатності (ХСН).</w:t>
      </w:r>
    </w:p>
    <w:p w14:paraId="1E6767E2"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Зміни ЕхоКГ при ХСН</w:t>
      </w:r>
    </w:p>
    <w:p w14:paraId="000904C0"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ЕхоКГ може виявити такі зміни при ХСН:</w:t>
      </w:r>
    </w:p>
    <w:p w14:paraId="7507DD57"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розмірів лівого шлуночка. Збільшення розмірів лівого шлуночка є ознакою гіпертрофії лівого шлуночка. Гіпертрофія лівого шлуночка є поширеним симптомом ХСН, особливо у пацієнтів з ішемічною хворобою серця.</w:t>
      </w:r>
    </w:p>
    <w:p w14:paraId="49C33729"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Зниження скоротливої здатності лівого шлуночка. Зниження скоротливої здатності лівого шлуночка є ознакою серцевої недостатності. Воно може бути оцінено за допомогою розрахунку фракцій викиду лівого шлуночка (ФВ ЛШ). ФВ ЛШ – це відношення обсягу крові, що викачується лівим шлуночком за </w:t>
      </w:r>
      <w:r>
        <w:rPr>
          <w:rFonts w:ascii="Times New Roman" w:hAnsi="Times New Roman" w:cs="Times New Roman"/>
          <w:kern w:val="28"/>
          <w:lang w:val="uk-UA"/>
        </w:rPr>
        <w:lastRenderedPageBreak/>
        <w:t>один серцевий цикл, до його початкового об’єму. Нормальне значення ФВ ЛШ становить 50-70%.</w:t>
      </w:r>
    </w:p>
    <w:p w14:paraId="6127FE61"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Поява застійної рідини в легенях. Поява застійної рідини в легенях є ознакою застійної серцевої недостатності. Вона може бути оцінена за допомогою визначення тиску в легеневій артерії. Нормальне значення тиску в легеневій артерії становить 15-20 мм рт. ст.</w:t>
      </w:r>
    </w:p>
    <w:p w14:paraId="5656AAF3"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Поява застійної рідини в черевній порожнині. Поява застійної рідини в черевній порожнині є ознакою застійної серцевої недостатності. Вона може бути оцінена за допомогою визначення розмірів печінки та селезінки.</w:t>
      </w:r>
    </w:p>
    <w:p w14:paraId="6E3A7669" w14:textId="7DA3BAAA" w:rsidR="00502B33" w:rsidRPr="003C2371" w:rsidRDefault="00671F3F" w:rsidP="00E314E0">
      <w:pPr>
        <w:spacing w:line="360" w:lineRule="auto"/>
        <w:jc w:val="both"/>
        <w:rPr>
          <w:rFonts w:ascii="Times New Roman" w:hAnsi="Times New Roman" w:cs="Times New Roman"/>
          <w:kern w:val="28"/>
          <w:lang w:val="ru-RU"/>
        </w:rPr>
      </w:pPr>
      <w:r>
        <w:rPr>
          <w:rFonts w:ascii="Times New Roman" w:hAnsi="Times New Roman" w:cs="Times New Roman"/>
          <w:kern w:val="28"/>
          <w:lang w:val="uk-UA"/>
        </w:rPr>
        <w:t>Порушення руху клапанів серця. Порушення руху клапанів серця може призвести до застійної серцевої недостатності. ЕхоКГ може виявити такі порушення, як стеноз аортального клапана, недостатність мітрального клапана та недостатність трикуспідального клапана</w:t>
      </w:r>
      <w:r w:rsidR="003C2371">
        <w:rPr>
          <w:rFonts w:ascii="Times New Roman" w:hAnsi="Times New Roman" w:cs="Times New Roman"/>
          <w:kern w:val="28"/>
          <w:lang w:val="ru-RU"/>
        </w:rPr>
        <w:t>.</w:t>
      </w:r>
    </w:p>
    <w:p w14:paraId="53DD878A"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Стадії ХСН за класифікацією NYHA та зміни ЕхоКГ</w:t>
      </w:r>
    </w:p>
    <w:p w14:paraId="74A59A76"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Зміни ЕхоКГ при ХСН можуть бути використані для оцінки ступеня тяжкості захворювання. Згідно з класифікацією NYHA, виділяють чотири стадії ХСН:</w:t>
      </w:r>
    </w:p>
    <w:p w14:paraId="10239F33"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 (безсимптомна). На цій стадії ХСН пацієнти не мають жодних симптомів. ЕхоКГ може бути нормальним або може виявити незначні зміни, такі як гіпертрофія лівого шлуночка.</w:t>
      </w:r>
    </w:p>
    <w:p w14:paraId="419F2498"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Стадія II (легка). На цій стадії ХСН пацієнти мають симптоми, які проявляються лише при фізичному навантаженні. ЕхоКГ може </w:t>
      </w:r>
      <w:r>
        <w:rPr>
          <w:rFonts w:ascii="Times New Roman" w:hAnsi="Times New Roman" w:cs="Times New Roman"/>
          <w:kern w:val="28"/>
          <w:lang w:val="uk-UA"/>
        </w:rPr>
        <w:lastRenderedPageBreak/>
        <w:t>виявити такі зміни, як гіпертрофія лівого шлуночка, зниження ФВ ЛШ та збільшення розмірів лівого шлуночка.</w:t>
      </w:r>
    </w:p>
    <w:p w14:paraId="114BB67C"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III (помірно тяжка). На цій стадії ХСН пацієнти мають симптоми, які проявляються навіть у спокої. ЕхоКГ може виявити такі зміни, як виражену гіпертрофію лівого шлуночка, значне зниження ФВ ЛШ та збільшення розмірів лівого шлуночка.</w:t>
      </w:r>
    </w:p>
    <w:p w14:paraId="1363361E" w14:textId="1B4FCD51" w:rsidR="00216EA6" w:rsidRPr="007E39E5"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IV (тяжка). На цій стадії ХСН симптоми є постійними та важкими, і пацієнти не можуть виконувати навіть найпростіші фізичні навантаження. ЕхоКГ може виявити такі зміни, як виражену гіпертрофію лівого шлуночка, дуже низьку ФВ ЛШ та значне збільшення розмірів лівого шлуночка.</w:t>
      </w:r>
    </w:p>
    <w:p w14:paraId="444C24F4" w14:textId="601FEB59"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Мультиспиральна комп’ютерна томографія (МСКТ) – це метод дослідження, який використовує рентгенівські промені для створення послідовності зображень серця. МСКТ може бути використана для оцінки розмірів та форми серця, руху серцевого м’яза та наявності рідини в плевральній порожнині та навколо серця.</w:t>
      </w:r>
    </w:p>
    <w:p w14:paraId="06A93809" w14:textId="439495FD"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Зміни МСКТ при хронічній серцевій недостатності (ХСН)</w:t>
      </w:r>
    </w:p>
    <w:p w14:paraId="24D76559" w14:textId="77777777" w:rsidR="00502B33" w:rsidRDefault="00671F3F" w:rsidP="00E314E0">
      <w:pPr>
        <w:spacing w:line="360" w:lineRule="auto"/>
        <w:jc w:val="both"/>
        <w:rPr>
          <w:rFonts w:ascii="Times New Roman" w:hAnsi="Times New Roman" w:cs="Times New Roman"/>
          <w:kern w:val="28"/>
          <w:lang w:val="uk-UA"/>
        </w:rPr>
      </w:pPr>
      <w:r>
        <w:rPr>
          <w:rFonts w:ascii="Times New Roman" w:hAnsi="Times New Roman" w:cs="Times New Roman"/>
          <w:kern w:val="28"/>
          <w:lang w:val="uk-UA"/>
        </w:rPr>
        <w:t>МСКТ може виявити такі зміни при ХСН:</w:t>
      </w:r>
    </w:p>
    <w:p w14:paraId="7657C405"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розмірів лівого шлуночка. Збільшення розмірів лівого шлуночка є ознакою гіпертрофії лівого шлуночка.</w:t>
      </w:r>
    </w:p>
    <w:p w14:paraId="2007F8F7"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скоротливої здатності лівого шлуночка. Зниження скоротливої здатності лівого шлуночка є ознакою серцевої недостатності. Воно може бути оцінено за допомогою визначення фракцій викиду лівого шлуночка (ФВ ЛШ).</w:t>
      </w:r>
    </w:p>
    <w:p w14:paraId="6CE6ED06"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Поява застійної рідини в легенях. Поява застійної рідини в легенях є ознакою застійної серцевої недостатності. Вона може бути оцінена за допомогою визначення тиску в легеневій артерії.</w:t>
      </w:r>
    </w:p>
    <w:p w14:paraId="72200274"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Поява застійної рідини в черевній порожнині. Поява застійної рідини в черевній порожнині є ознакою застійної серцевої недостатності. Вона може бути оцінена за допомогою визначення розмірів печінки та селезінки.</w:t>
      </w:r>
    </w:p>
    <w:p w14:paraId="510AFEF8"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руху клапанів серця. Порушення руху клапанів серця може призвести до застійної серцевої недостатності. МСКТ може виявити такі порушення, як стеноз аортального клапана, недостатність мітрального клапана та недостатність трикуспідального клапана.</w:t>
      </w:r>
    </w:p>
    <w:p w14:paraId="259E3E3C" w14:textId="77777777" w:rsidR="00E314E0" w:rsidRDefault="00671F3F" w:rsidP="00E314E0">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Стадії ХСН за класифікацією NYHA та зміни МСКТ</w:t>
      </w:r>
    </w:p>
    <w:p w14:paraId="53503684" w14:textId="16E33613" w:rsidR="00502B33" w:rsidRDefault="00671F3F" w:rsidP="00E314E0">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Зміни МСКТ при ХСН можуть бути використані для оцінки ступеня тяжкості захворювання. Також згідно з класифікацією NYHA, виділяють чотири стадії ХСН:</w:t>
      </w:r>
    </w:p>
    <w:p w14:paraId="47485333"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 (безсимптомна). На цій стадії ХСН пацієнти не мають жодних симптомів. МСКТ може бути нормальним або може виявити незначні зміни, такі як гіпертрофія лівого шлуночка.</w:t>
      </w:r>
    </w:p>
    <w:p w14:paraId="3CAC9EEC"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II (легка). На цій стадії ХСН пацієнти мають симптоми, які проявляються лише при фізичному навантаженні. МСКТ може виявити такі зміни, як гіпертрофія лівого шлуночка, зниження ФВ ЛШ та збільшення розмірів лівого шлуночка.</w:t>
      </w:r>
    </w:p>
    <w:p w14:paraId="4559A3F1"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Стадія III (помірно тяжка). На цій стадії ХСН пацієнти мають симптоми, які проявляються навіть у спокої. МСКТ може виявити </w:t>
      </w:r>
      <w:r>
        <w:rPr>
          <w:rFonts w:ascii="Times New Roman" w:hAnsi="Times New Roman" w:cs="Times New Roman"/>
          <w:kern w:val="28"/>
          <w:lang w:val="uk-UA"/>
        </w:rPr>
        <w:lastRenderedPageBreak/>
        <w:t>виражену гіпертрофію лівого шлуночка, значне зниження ФВ ЛШ та збільшення розмірів лівого шлуночка.</w:t>
      </w:r>
    </w:p>
    <w:p w14:paraId="1AF33716" w14:textId="77777777" w:rsidR="00502B33" w:rsidRDefault="00671F3F" w:rsidP="00E314E0">
      <w:pPr>
        <w:numPr>
          <w:ilvl w:val="0"/>
          <w:numId w:val="8"/>
        </w:numPr>
        <w:tabs>
          <w:tab w:val="clear" w:pos="420"/>
        </w:tabs>
        <w:spacing w:line="360" w:lineRule="auto"/>
        <w:jc w:val="both"/>
        <w:rPr>
          <w:rFonts w:ascii="Times New Roman" w:hAnsi="Times New Roman" w:cs="Times New Roman"/>
          <w:kern w:val="28"/>
          <w:lang w:val="uk-UA"/>
        </w:rPr>
      </w:pPr>
      <w:r>
        <w:rPr>
          <w:rFonts w:ascii="Times New Roman" w:hAnsi="Times New Roman" w:cs="Times New Roman"/>
          <w:kern w:val="28"/>
          <w:lang w:val="uk-UA"/>
        </w:rPr>
        <w:t>Стадія IV (тяжка). На цій стадії ХСН симптоми є постійними та важкими, і пацієнти не можуть виконувати навіть найпростіші фізичні навантаження. МСКТ може виявити виражену гіпертрофію лівого шлуночка, дуже низьку ФВ ЛШ та значне збільшення розмірів лівого шлуночка.</w:t>
      </w:r>
    </w:p>
    <w:p w14:paraId="1948782B" w14:textId="77777777" w:rsidR="00E314E0" w:rsidRDefault="00671F3F" w:rsidP="00E314E0">
      <w:pPr>
        <w:spacing w:line="360" w:lineRule="auto"/>
        <w:ind w:firstLineChars="150" w:firstLine="420"/>
        <w:rPr>
          <w:rFonts w:ascii="Times New Roman" w:hAnsi="Times New Roman" w:cs="Times New Roman"/>
          <w:kern w:val="28"/>
          <w:lang w:val="uk-UA"/>
        </w:rPr>
      </w:pPr>
      <w:r>
        <w:rPr>
          <w:rFonts w:ascii="Times New Roman" w:hAnsi="Times New Roman" w:cs="Times New Roman"/>
          <w:kern w:val="28"/>
          <w:lang w:val="uk-UA"/>
        </w:rPr>
        <w:t>Загальні рекомендації</w:t>
      </w:r>
    </w:p>
    <w:p w14:paraId="3365C3A5" w14:textId="77777777" w:rsidR="00E314E0" w:rsidRDefault="00671F3F" w:rsidP="00E314E0">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МСКТ є інвазивним методом дослідження, який слід використовувати лише за наявності показань. При підозрі на ХСН МСКТ слід проводити лише за наявності протипоказань до проведення ЕхоКГ.</w:t>
      </w:r>
    </w:p>
    <w:p w14:paraId="7A838D33" w14:textId="77777777" w:rsidR="00E314E0" w:rsidRDefault="00671F3F" w:rsidP="00E314E0">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Особливості змін МСКТ при ХСН можуть відрізнятися залежно від причини захворювання. Наприклад, при ішемічній хворобі серця, яка є найпоширенішою причиною ХСН, МСКТ може виявити ознаки ураження міокарда, такі як зони ішемії та інфаркту. При кардіоміопатії, яка є іншою поширеною причиною ХСН, МСКТ може виявити ознаки дифузного ураження міокарда.</w:t>
      </w:r>
    </w:p>
    <w:p w14:paraId="0A735E17" w14:textId="77777777" w:rsidR="00E314E0" w:rsidRDefault="00671F3F" w:rsidP="00E314E0">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Також, МСКТ може бути використана для оцінки ефективності лікування ХСН. Наприклад, МСКТ може бути використана для оцінки зменшення розмірів лівого шлуночка та підвищення ФВ ЛШ після лікування.</w:t>
      </w:r>
    </w:p>
    <w:p w14:paraId="0A9423C4" w14:textId="77777777" w:rsidR="00E314E0" w:rsidRDefault="00671F3F" w:rsidP="00E314E0">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Інструментальні методи дослідження є важливим компонентом діагностики ХСН. Вони дозволяють отримати більш точну інформацію про структуру та функцію серця, що необхідне для вибору оптимального лікування.</w:t>
      </w:r>
    </w:p>
    <w:p w14:paraId="1F61B4D9" w14:textId="2C350F2E" w:rsidR="00502B33" w:rsidRDefault="00671F3F" w:rsidP="00E314E0">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lastRenderedPageBreak/>
        <w:t>Окрім зазначених вище інструментальних методів дослідження, при ХСН можуть бути показані такі дослідження:</w:t>
      </w:r>
    </w:p>
    <w:p w14:paraId="0263A2AE" w14:textId="77777777" w:rsidR="00502B33" w:rsidRDefault="00671F3F" w:rsidP="00E314E0">
      <w:pPr>
        <w:numPr>
          <w:ilvl w:val="0"/>
          <w:numId w:val="8"/>
        </w:numPr>
        <w:tabs>
          <w:tab w:val="clear" w:pos="420"/>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Холтерівське моніторування ЕКГ – дозволяє записати ЕКГ протягом 24 годин або кількох днів.</w:t>
      </w:r>
    </w:p>
    <w:p w14:paraId="4364A961" w14:textId="77777777" w:rsidR="00502B33" w:rsidRDefault="00671F3F" w:rsidP="00E314E0">
      <w:pPr>
        <w:numPr>
          <w:ilvl w:val="0"/>
          <w:numId w:val="8"/>
        </w:numPr>
        <w:tabs>
          <w:tab w:val="clear" w:pos="420"/>
        </w:tabs>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Холтерівське моніторування артеріального тиску – дозволяє записати артеріальний тиск протягом 24 годин або кількох днів.</w:t>
      </w:r>
    </w:p>
    <w:p w14:paraId="07C2C29D" w14:textId="77777777" w:rsidR="00502B33" w:rsidRDefault="00671F3F" w:rsidP="00E314E0">
      <w:pPr>
        <w:numPr>
          <w:ilvl w:val="0"/>
          <w:numId w:val="8"/>
        </w:numPr>
        <w:tabs>
          <w:tab w:val="clear" w:pos="420"/>
        </w:tabs>
        <w:spacing w:after="0" w:line="360" w:lineRule="auto"/>
        <w:rPr>
          <w:rFonts w:ascii="Times New Roman" w:hAnsi="Times New Roman" w:cs="Times New Roman"/>
          <w:kern w:val="28"/>
          <w:lang w:val="uk-UA"/>
        </w:rPr>
      </w:pPr>
      <w:r>
        <w:rPr>
          <w:rFonts w:ascii="Times New Roman" w:hAnsi="Times New Roman" w:cs="Times New Roman"/>
          <w:kern w:val="28"/>
          <w:lang w:val="uk-UA"/>
        </w:rPr>
        <w:t>Проба з фізичним навантаженням – дозволяє оцінити здатність серця до навантаження.</w:t>
      </w:r>
    </w:p>
    <w:p w14:paraId="55B0B961" w14:textId="77777777" w:rsidR="00502B33" w:rsidRDefault="00671F3F" w:rsidP="00E314E0">
      <w:pPr>
        <w:spacing w:after="0" w:line="360" w:lineRule="auto"/>
        <w:ind w:firstLine="420"/>
        <w:rPr>
          <w:rFonts w:ascii="Times New Roman" w:hAnsi="Times New Roman" w:cs="Times New Roman"/>
          <w:kern w:val="28"/>
          <w:lang w:val="uk-UA"/>
        </w:rPr>
      </w:pPr>
      <w:r>
        <w:rPr>
          <w:rFonts w:ascii="Times New Roman" w:hAnsi="Times New Roman" w:cs="Times New Roman"/>
          <w:kern w:val="28"/>
          <w:lang w:val="uk-UA"/>
        </w:rPr>
        <w:t>Ці дослідження можуть бути використані для оцінки функції серця в динаміці, а також для виявлення ознак ускладнень ХСН.</w:t>
      </w:r>
    </w:p>
    <w:p w14:paraId="3F4D792C" w14:textId="77777777" w:rsidR="00216EA6" w:rsidRDefault="00216EA6" w:rsidP="00E314E0">
      <w:pPr>
        <w:spacing w:after="0"/>
        <w:rPr>
          <w:rFonts w:ascii="Times New Roman" w:hAnsi="Times New Roman" w:cs="Times New Roman"/>
          <w:kern w:val="28"/>
          <w:lang w:val="uk-UA"/>
        </w:rPr>
      </w:pPr>
    </w:p>
    <w:p w14:paraId="77C4AEDA" w14:textId="77777777" w:rsidR="00502B33" w:rsidRDefault="00671F3F" w:rsidP="00E314E0">
      <w:pPr>
        <w:pStyle w:val="1"/>
        <w:ind w:firstLine="420"/>
        <w:jc w:val="both"/>
        <w:rPr>
          <w:rFonts w:cs="Times New Roman"/>
          <w:bCs w:val="0"/>
          <w:kern w:val="28"/>
          <w:szCs w:val="28"/>
          <w:lang w:val="uk-UA"/>
        </w:rPr>
      </w:pPr>
      <w:bookmarkStart w:id="66" w:name="_Toc12047"/>
      <w:bookmarkStart w:id="67" w:name="_Toc23402"/>
      <w:r>
        <w:rPr>
          <w:rFonts w:cs="Times New Roman"/>
          <w:bCs w:val="0"/>
          <w:kern w:val="28"/>
          <w:szCs w:val="28"/>
          <w:lang w:val="uk-UA"/>
        </w:rPr>
        <w:t>3.3. Лабораторні методи дослідження.</w:t>
      </w:r>
      <w:bookmarkEnd w:id="66"/>
      <w:bookmarkEnd w:id="67"/>
    </w:p>
    <w:p w14:paraId="5200777D" w14:textId="1484C646" w:rsidR="00502B33" w:rsidRPr="00216EA6" w:rsidRDefault="00671F3F" w:rsidP="00E314E0">
      <w:pPr>
        <w:pStyle w:val="1"/>
        <w:ind w:firstLine="420"/>
        <w:jc w:val="both"/>
        <w:rPr>
          <w:rFonts w:cs="Times New Roman"/>
          <w:bCs w:val="0"/>
          <w:kern w:val="28"/>
          <w:szCs w:val="28"/>
          <w:lang w:val="uk-UA"/>
        </w:rPr>
      </w:pPr>
      <w:bookmarkStart w:id="68" w:name="_Toc23887"/>
      <w:bookmarkStart w:id="69" w:name="_Toc19123"/>
      <w:r>
        <w:rPr>
          <w:rFonts w:cs="Times New Roman"/>
          <w:bCs w:val="0"/>
          <w:szCs w:val="28"/>
          <w:lang w:val="uk-UA"/>
        </w:rPr>
        <w:t xml:space="preserve">3.3.1. </w:t>
      </w:r>
      <w:r>
        <w:rPr>
          <w:rFonts w:cs="Times New Roman"/>
          <w:bCs w:val="0"/>
          <w:kern w:val="28"/>
          <w:szCs w:val="28"/>
          <w:lang w:val="uk-UA"/>
        </w:rPr>
        <w:t>Лабораторні методи дослідження при Гострій серцевій недостатності (ГСН).</w:t>
      </w:r>
      <w:bookmarkEnd w:id="68"/>
      <w:bookmarkEnd w:id="69"/>
    </w:p>
    <w:p w14:paraId="4D797AA5" w14:textId="77777777" w:rsidR="00DB626B" w:rsidRDefault="00671F3F" w:rsidP="00DB626B">
      <w:pPr>
        <w:spacing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Загальні лабораторні дослідження</w:t>
      </w:r>
    </w:p>
    <w:p w14:paraId="1E21052A" w14:textId="77777777" w:rsidR="00DB626B" w:rsidRDefault="00671F3F" w:rsidP="00DB626B">
      <w:pPr>
        <w:spacing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При підозрі на ГСН слід провести загальний аналіз крові, визначення електролітів, креатиніну та сечовини.</w:t>
      </w:r>
    </w:p>
    <w:p w14:paraId="0FAB8390" w14:textId="6B4701E8" w:rsidR="00502B33" w:rsidRDefault="00671F3F" w:rsidP="00DB626B">
      <w:pPr>
        <w:spacing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Загальний аналіз крові може виявити такі зміни, як:</w:t>
      </w:r>
    </w:p>
    <w:p w14:paraId="41E2DFC3"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кількості лейкоцитів (лейкоцитоз), що може свідчити про інфекцію.</w:t>
      </w:r>
    </w:p>
    <w:p w14:paraId="37AF1B60"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кількості еритроцитів (еритроцитоз), що може свідчити про анемію.</w:t>
      </w:r>
    </w:p>
    <w:p w14:paraId="53B9FC0E"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кількості гемоглобіну, що також може свідчити про анемію.</w:t>
      </w:r>
    </w:p>
    <w:p w14:paraId="2107782F"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Визначення електролітів може виявити такі зміни, як:</w:t>
      </w:r>
    </w:p>
    <w:p w14:paraId="369A6769"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Підвищення рівня натрію (гіпернатріємія), що може свідчити про дегідратацію.</w:t>
      </w:r>
    </w:p>
    <w:p w14:paraId="5C7DF3CB"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калію (гіпокаліємія), що може свідчити про порушення функції нирок.</w:t>
      </w:r>
    </w:p>
    <w:p w14:paraId="531891FA" w14:textId="66FA9F81" w:rsidR="00502B33" w:rsidRPr="00216EA6"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магнію (гіпомагніємія), що також може свідчити про порушення функції нирок.</w:t>
      </w:r>
    </w:p>
    <w:p w14:paraId="70A4FCD5" w14:textId="77777777" w:rsidR="00502B33" w:rsidRDefault="00671F3F" w:rsidP="00E314E0">
      <w:pPr>
        <w:spacing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Визначення креатиніну та сечовини може виявити такі зміни, як:</w:t>
      </w:r>
    </w:p>
    <w:p w14:paraId="04846F7E" w14:textId="77777777" w:rsidR="00502B33" w:rsidRDefault="00671F3F" w:rsidP="00E314E0">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рівня креатиніну, що може свідчити про порушення функції нирок.</w:t>
      </w:r>
    </w:p>
    <w:p w14:paraId="5B433882" w14:textId="77777777" w:rsidR="00DB626B" w:rsidRDefault="00671F3F" w:rsidP="00DB626B">
      <w:pPr>
        <w:numPr>
          <w:ilvl w:val="0"/>
          <w:numId w:val="8"/>
        </w:numPr>
        <w:spacing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рівня сечовини, що також може свідчити про порушення функції нирок.</w:t>
      </w:r>
    </w:p>
    <w:p w14:paraId="00138D82" w14:textId="02FDBCDE" w:rsidR="00502B33" w:rsidRPr="00DB626B" w:rsidRDefault="00671F3F" w:rsidP="00DB626B">
      <w:pPr>
        <w:numPr>
          <w:ilvl w:val="0"/>
          <w:numId w:val="8"/>
        </w:numPr>
        <w:spacing w:after="0" w:line="360" w:lineRule="auto"/>
        <w:jc w:val="both"/>
        <w:rPr>
          <w:rFonts w:ascii="Times New Roman" w:hAnsi="Times New Roman" w:cs="Times New Roman"/>
          <w:kern w:val="28"/>
          <w:lang w:val="uk-UA"/>
        </w:rPr>
      </w:pPr>
      <w:r w:rsidRPr="00DB626B">
        <w:rPr>
          <w:rFonts w:ascii="Times New Roman" w:hAnsi="Times New Roman" w:cs="Times New Roman"/>
          <w:kern w:val="28"/>
          <w:lang w:val="uk-UA"/>
        </w:rPr>
        <w:t>Специфічні лабораторні дослідження при гострій серцевій недостатності</w:t>
      </w:r>
    </w:p>
    <w:p w14:paraId="092856B2"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Натрійуретичні пептиди</w:t>
      </w:r>
    </w:p>
    <w:p w14:paraId="6B92B36B"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Натрійуретичні пептиди (BNP, NT-proBNP) – це гормони, які виробляються серцем у відповідь на підвищення тиску в легеневій артерії. Вони є одними з найбільш чутливих і специфічних маркерів ГСН.</w:t>
      </w:r>
    </w:p>
    <w:p w14:paraId="75FA05AD"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BNP – це короткий пептид, який має більш високу чутливість, але меншу специфічність, ніж NT-proBNP.</w:t>
      </w:r>
    </w:p>
    <w:p w14:paraId="13B8A494"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NT-proBNP – це довгий пептид, який має більшу специфічність, але меншу чутливість, ніж BNP.</w:t>
      </w:r>
    </w:p>
    <w:p w14:paraId="4D629B20" w14:textId="6D2186D8"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Рівень натрійуретичних пептидів у крові підвищується при ГСН, особливо при набряку легенів.</w:t>
      </w:r>
    </w:p>
    <w:p w14:paraId="5AE5FECE"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Тропоніни</w:t>
      </w:r>
    </w:p>
    <w:p w14:paraId="446CF90E"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Тропоніни – це білки, які відіграють важливу роль у скорочувальній здатності серцевого м’яза. Вони є більш специфічним маркером міокардіального інфаркту, але також можуть бути підвищеними при ГСН.</w:t>
      </w:r>
    </w:p>
    <w:p w14:paraId="239B6E39"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Тропонін І – це більш чутливий маркер міокардіального інфаркту, але менш специфічний, ніж тропонін Т.</w:t>
      </w:r>
    </w:p>
    <w:p w14:paraId="1CE035E9" w14:textId="2BD96FB5"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Тропонін Т – це більш специфічний маркер міокардіального інфаркту, але менш чутливий, ніж тропонін І.</w:t>
      </w:r>
    </w:p>
    <w:p w14:paraId="4AC8BC43" w14:textId="66A14CF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Рівень тропонінів у крові може бути підвищеним при ГСН, особливо при гострій декомпенсації.</w:t>
      </w:r>
    </w:p>
    <w:p w14:paraId="11EB2D2F"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Лактат</w:t>
      </w:r>
    </w:p>
    <w:p w14:paraId="06312B8F"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Лактат – це продукт обміну речовин, який утворюється в м’язах під час фізичного навантаження. Він також може утворюватися в серці при ГСН.</w:t>
      </w:r>
    </w:p>
    <w:p w14:paraId="47669463" w14:textId="5512892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Рівень лактату в крові може бути підвищеним при ГСН, особливо при набряку легенів.</w:t>
      </w:r>
    </w:p>
    <w:p w14:paraId="45577F7E"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Креатинфосфокіназа (КФК)</w:t>
      </w:r>
    </w:p>
    <w:p w14:paraId="5467F43E" w14:textId="77777777" w:rsidR="00DB626B" w:rsidRPr="00DB626B"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КФК – це фермент, який міститься в серці, скелетних м’язах та інших тканинах. Він може бути підвищеним при ГСН, але також може бути підвищеним при інших захворюваннях, таких як міокардит або </w:t>
      </w:r>
      <w:r w:rsidRPr="00DB626B">
        <w:rPr>
          <w:rFonts w:ascii="Times New Roman" w:hAnsi="Times New Roman" w:cs="Times New Roman"/>
          <w:kern w:val="28"/>
          <w:lang w:val="uk-UA"/>
        </w:rPr>
        <w:t>ішемічна хвороба серця.</w:t>
      </w:r>
    </w:p>
    <w:p w14:paraId="3480A3EB" w14:textId="77777777" w:rsidR="00DB626B" w:rsidRDefault="00671F3F" w:rsidP="00DB626B">
      <w:pPr>
        <w:spacing w:after="0" w:line="360" w:lineRule="auto"/>
        <w:ind w:firstLine="420"/>
        <w:jc w:val="both"/>
        <w:rPr>
          <w:rFonts w:ascii="Times New Roman" w:hAnsi="Times New Roman" w:cs="Times New Roman"/>
          <w:kern w:val="28"/>
          <w:lang w:val="uk-UA"/>
        </w:rPr>
      </w:pPr>
      <w:r w:rsidRPr="00DB626B">
        <w:rPr>
          <w:rFonts w:ascii="Times New Roman" w:hAnsi="Times New Roman" w:cs="Times New Roman"/>
          <w:kern w:val="28"/>
          <w:lang w:val="uk-UA"/>
        </w:rPr>
        <w:t xml:space="preserve">Рівень КФК у крові може бути підвищеним при ГСН, особливо при </w:t>
      </w:r>
      <w:r w:rsidR="00DB626B" w:rsidRPr="00DB626B">
        <w:rPr>
          <w:rFonts w:ascii="Times New Roman" w:hAnsi="Times New Roman" w:cs="Times New Roman"/>
          <w:kern w:val="28"/>
          <w:lang w:val="uk-UA"/>
        </w:rPr>
        <w:t>гострій декомпенсації.</w:t>
      </w:r>
    </w:p>
    <w:p w14:paraId="1CACC060" w14:textId="77777777" w:rsidR="00DB626B" w:rsidRPr="00DB626B" w:rsidRDefault="00DB626B" w:rsidP="00DB626B">
      <w:pPr>
        <w:spacing w:after="0" w:line="360" w:lineRule="auto"/>
        <w:ind w:firstLine="420"/>
        <w:jc w:val="both"/>
        <w:rPr>
          <w:rFonts w:ascii="Times New Roman" w:hAnsi="Times New Roman" w:cs="Times New Roman"/>
          <w:kern w:val="28"/>
          <w:lang w:val="uk-UA"/>
        </w:rPr>
      </w:pPr>
      <w:r w:rsidRPr="00DB626B">
        <w:rPr>
          <w:rFonts w:ascii="Times New Roman" w:hAnsi="Times New Roman" w:cs="Times New Roman"/>
          <w:kern w:val="28"/>
          <w:lang w:val="uk-UA"/>
        </w:rPr>
        <w:t>Тиреотропний гормон</w:t>
      </w:r>
    </w:p>
    <w:p w14:paraId="7798168E" w14:textId="21A39C37" w:rsidR="00502B33" w:rsidRPr="00DB626B" w:rsidRDefault="00671F3F" w:rsidP="00DB626B">
      <w:pPr>
        <w:spacing w:after="0" w:line="360" w:lineRule="auto"/>
        <w:ind w:firstLine="420"/>
        <w:jc w:val="both"/>
        <w:rPr>
          <w:rFonts w:ascii="Times New Roman" w:hAnsi="Times New Roman" w:cs="Times New Roman"/>
          <w:kern w:val="28"/>
          <w:lang w:val="uk-UA"/>
        </w:rPr>
      </w:pPr>
      <w:r w:rsidRPr="00DB626B">
        <w:rPr>
          <w:rFonts w:ascii="Times New Roman" w:hAnsi="Times New Roman" w:cs="Times New Roman"/>
          <w:kern w:val="28"/>
          <w:lang w:val="uk-UA"/>
        </w:rPr>
        <w:t>Для виключення гіпертіреозу або гіпотіреозу як можливої причини або фактору ускладнення СН, а також для моніторингу функції щитоподібної залози під час тривалого приймання аміодарону, можна проводити визначення тиреотропного гормону.</w:t>
      </w:r>
    </w:p>
    <w:p w14:paraId="20A64E42" w14:textId="77777777" w:rsidR="00502B33"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Інші лабораторні дослідження</w:t>
      </w:r>
    </w:p>
    <w:p w14:paraId="4BA7F6EA" w14:textId="77777777" w:rsidR="00DB626B"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При ГСН можуть бути проведені й інші лабораторні дослідження, такі як:</w:t>
      </w:r>
    </w:p>
    <w:p w14:paraId="130412C3" w14:textId="77777777" w:rsidR="00DB626B"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Визначення рівня білірубіну, який може бути підвищеним при ГСН, особливо при цирозі печінки.</w:t>
      </w:r>
    </w:p>
    <w:p w14:paraId="64416107" w14:textId="77777777" w:rsidR="00DB626B"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Визначення рівня аланінамінотрансферази (АЛТ), аспартатамінотрансферази (АСТ)** та лактатдегідрогенази (ЛДГ)**, які можуть бути підвищеними при ГСН, особливо при міокардиті.</w:t>
      </w:r>
    </w:p>
    <w:p w14:paraId="41425DA8" w14:textId="77777777" w:rsidR="00DB626B"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Визначення рівня креатиніну, який може бути підвищеним при ГСН, особливо при порушенні функції нирок.</w:t>
      </w:r>
    </w:p>
    <w:p w14:paraId="60FA7170" w14:textId="62DFDD87" w:rsidR="00502B33"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Вибір специфічних лабораторних досліджень при ГСН залежить від індивідуальних особливостей пацієнта та ступеня тяжкості захворювання.</w:t>
      </w:r>
    </w:p>
    <w:p w14:paraId="3808914A" w14:textId="0A8CB282" w:rsidR="00502B33" w:rsidRDefault="00671F3F" w:rsidP="00D579FF">
      <w:pPr>
        <w:jc w:val="center"/>
        <w:rPr>
          <w:rFonts w:ascii="Times New Roman" w:hAnsi="Times New Roman" w:cs="Times New Roman"/>
          <w:kern w:val="28"/>
          <w:lang w:val="uk-UA"/>
        </w:rPr>
      </w:pPr>
      <w:r>
        <w:rPr>
          <w:rFonts w:ascii="Times New Roman" w:hAnsi="Times New Roman" w:cs="Times New Roman"/>
          <w:kern w:val="28"/>
          <w:lang w:val="uk-UA"/>
        </w:rPr>
        <w:t>Клінічний приклад:</w:t>
      </w:r>
    </w:p>
    <w:p w14:paraId="3BBA879F" w14:textId="77777777" w:rsidR="00502B33"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Пацієнтка О., 58 років, звернулася до лікаря зі скаргами на раптову задишку та важкість у грудях, які виникли при мінімальному фізичному навантаженні. Вона також повідомляє про нічний кашель, який приводить до пробудження серед ночі, та підвищення втомлюваності. Зазначає, що її скарги почалися лише кілька днів тому. Пацієнтка не має історії серцевих захворювань, але страждає на артеріальну гіпертензію останні 5 років.</w:t>
      </w:r>
    </w:p>
    <w:p w14:paraId="7DF1B108" w14:textId="77777777" w:rsidR="00502B33"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Об'єктивно: пацієнтка в стані середньої тяжкості. Шкіра бліда. При аускультації легень висловлені вологі хрипи на обох легеневих полях. </w:t>
      </w:r>
      <w:r>
        <w:rPr>
          <w:rFonts w:ascii="Times New Roman" w:hAnsi="Times New Roman" w:cs="Times New Roman"/>
          <w:kern w:val="28"/>
          <w:lang w:val="uk-UA"/>
        </w:rPr>
        <w:tab/>
        <w:t>Серцеві тони приглушені, тахікардія (ЧСС 110 в хв). Артеріальний тиск 160/95 мм рт. ст.</w:t>
      </w:r>
    </w:p>
    <w:p w14:paraId="3C216AAE"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На рентгенограмі органів грудної клітки: збільшення серця, розширення верхніх легеневих вен.</w:t>
      </w:r>
    </w:p>
    <w:p w14:paraId="690668E7"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Діагноз: Гостра серцева недостатність (ГСН) новонародженої, функціональний клас II.</w:t>
      </w:r>
    </w:p>
    <w:p w14:paraId="35F36200"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Лікування: Пацієнтці надано кисень для полегшення дихання та покращення сатурації киснем. Призначено діуретики для виведення зайвої рідини, бета-адреноблокатор для зниження навантаження на серце, а також інгібітор ангіотензин-конвертуючого ферменту (ІАКФ) для покращення функції серця.</w:t>
      </w:r>
    </w:p>
    <w:p w14:paraId="55036C0C"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Лабораторні тести:</w:t>
      </w:r>
    </w:p>
    <w:p w14:paraId="7F54DE39"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Тропоніни: Визначені для виявлення пошкодження міокарда.</w:t>
      </w:r>
    </w:p>
    <w:p w14:paraId="75DE370D"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Нормальний рівень: менше 0.03 нг/мл.</w:t>
      </w:r>
    </w:p>
    <w:p w14:paraId="68F2E1C9"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Пацієнтка: 0.15 нг/мл.</w:t>
      </w:r>
    </w:p>
    <w:p w14:paraId="48CCC3CC"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Електроліти (натрій, калій): Для оцінки рівноваги електролітів у разі застосування діуретиків.</w:t>
      </w:r>
    </w:p>
    <w:p w14:paraId="72803289"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Натрій: Нормальний рівень 135-145 ммоль/л. Пацієнтка: 138 ммоль/л.</w:t>
      </w:r>
    </w:p>
    <w:p w14:paraId="3B1FB246"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Калій: Нормальний рівень 3.5-5.0 ммоль/л. Пацієнтка: 3.8 ммоль/л.</w:t>
      </w:r>
    </w:p>
    <w:p w14:paraId="4A06EEB0" w14:textId="43248CD0"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Креатинін: Для оцінки функції нирок у разі можливого недостатнього кровопостачання.</w:t>
      </w:r>
    </w:p>
    <w:p w14:paraId="06FFA5D1"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 xml:space="preserve">Нормальний рівень: 0.6-1.3 мг/дл (для жінок). </w:t>
      </w:r>
    </w:p>
    <w:p w14:paraId="38DE7785" w14:textId="0C4CB06D" w:rsidR="00502B33" w:rsidRPr="00D579FF"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Пацієнтка: 1.1 мг/дл.</w:t>
      </w:r>
    </w:p>
    <w:p w14:paraId="65317EE5" w14:textId="77777777" w:rsidR="003C2371" w:rsidRDefault="003C2371" w:rsidP="00DB626B">
      <w:pPr>
        <w:pStyle w:val="2"/>
        <w:spacing w:line="360" w:lineRule="auto"/>
        <w:jc w:val="both"/>
        <w:rPr>
          <w:lang w:val="uk-UA"/>
        </w:rPr>
      </w:pPr>
      <w:bookmarkStart w:id="70" w:name="_Toc24557"/>
      <w:bookmarkStart w:id="71" w:name="_Toc12135"/>
    </w:p>
    <w:p w14:paraId="004911AF" w14:textId="3420B0F5" w:rsidR="00502B33" w:rsidRDefault="00671F3F" w:rsidP="00DB626B">
      <w:pPr>
        <w:pStyle w:val="2"/>
        <w:spacing w:line="360" w:lineRule="auto"/>
        <w:ind w:firstLine="420"/>
        <w:jc w:val="both"/>
        <w:rPr>
          <w:lang w:val="uk-UA"/>
        </w:rPr>
      </w:pPr>
      <w:r>
        <w:rPr>
          <w:lang w:val="uk-UA"/>
        </w:rPr>
        <w:t>3.3.2.Лабораторні методи дослідження при Хронічній серцевій недостатності (ХСН).</w:t>
      </w:r>
      <w:bookmarkEnd w:id="70"/>
      <w:bookmarkEnd w:id="71"/>
    </w:p>
    <w:p w14:paraId="17832AF6" w14:textId="77777777" w:rsidR="00502B33" w:rsidRDefault="00671F3F" w:rsidP="00DB626B">
      <w:pPr>
        <w:spacing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При підозрі на ХСН слід провести загальний аналіз крові, визначення електролітів, креатиніну та сечовини.</w:t>
      </w:r>
    </w:p>
    <w:p w14:paraId="1E13E3D6" w14:textId="77777777" w:rsidR="00502B33" w:rsidRDefault="00502B33" w:rsidP="00DB626B">
      <w:pPr>
        <w:spacing w:line="360" w:lineRule="auto"/>
        <w:jc w:val="both"/>
        <w:rPr>
          <w:rFonts w:ascii="Times New Roman" w:hAnsi="Times New Roman" w:cs="Times New Roman"/>
          <w:kern w:val="28"/>
          <w:lang w:val="uk-UA"/>
        </w:rPr>
      </w:pPr>
    </w:p>
    <w:p w14:paraId="7C1844D0"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Загальний аналіз крові може виявити такі зміни, як:</w:t>
      </w:r>
    </w:p>
    <w:p w14:paraId="4A14DB32"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кількості лейкоцитів (лейкоцитоз), що може свідчити про інфекцію.</w:t>
      </w:r>
    </w:p>
    <w:p w14:paraId="1D29DBEB"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кількості еритроцитів (еритроцитоз), що може свідчити про анемію.</w:t>
      </w:r>
    </w:p>
    <w:p w14:paraId="69E6762C"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кількості гемоглобіну, що також може свідчити про анемію.</w:t>
      </w:r>
    </w:p>
    <w:p w14:paraId="495071D7"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Визначення електролітів може виявити такі зміни, як:</w:t>
      </w:r>
    </w:p>
    <w:p w14:paraId="2E2C289D"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рівня натрію (гіпернатріємія), що може свідчити про дегідратацію.</w:t>
      </w:r>
    </w:p>
    <w:p w14:paraId="6F1ECAE6"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калію (гіпокаліємія), що може свідчити про порушення функції нирок.</w:t>
      </w:r>
    </w:p>
    <w:p w14:paraId="382150A2" w14:textId="53DA6C27" w:rsidR="00502B33" w:rsidRPr="00D579FF"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магнію (гіпомагніємія), що також може свідчити про порушення функції нирок.</w:t>
      </w:r>
    </w:p>
    <w:p w14:paraId="711F369B"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Визначення креатиніну та сечовини може виявити такі зміни, як:</w:t>
      </w:r>
    </w:p>
    <w:p w14:paraId="557EDDC1"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рівня креатиніну, що може свідчити про порушення функції нирок.</w:t>
      </w:r>
    </w:p>
    <w:p w14:paraId="5C4616F2" w14:textId="1AB33052" w:rsidR="00502B33" w:rsidRPr="00D579FF"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Підвищення рівня сечовини, що також може свідчити про порушення функції нирок.</w:t>
      </w:r>
    </w:p>
    <w:p w14:paraId="07EB263F" w14:textId="77777777" w:rsidR="00502B33" w:rsidRDefault="00671F3F" w:rsidP="00DB626B">
      <w:p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Специфічні лабораторні дослідження при ХСН</w:t>
      </w:r>
    </w:p>
    <w:p w14:paraId="6326FAAD"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Крім загальних лабораторних досліджень, при ХСН можуть бути проведені такі специфічні лабораторні дослідження:</w:t>
      </w:r>
    </w:p>
    <w:p w14:paraId="696BBD1A"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Визначення натрійуретичних пептидів (BNP, NT-proBNP) є одним з найбільш чутливих і специфічних маркерів ХСН.</w:t>
      </w:r>
    </w:p>
    <w:p w14:paraId="65426AC1"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Визначення тропонінів є більш специфічним маркером міокардіального інфаркту, але також може бути підвищеним при ХСН.</w:t>
      </w:r>
    </w:p>
    <w:p w14:paraId="400665ED"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Визначення рівня лактату може бути підвищеним при ХСН, особливо при набряку легенів.</w:t>
      </w:r>
    </w:p>
    <w:p w14:paraId="5080F995" w14:textId="77777777" w:rsidR="00502B33" w:rsidRDefault="00671F3F" w:rsidP="00DB626B">
      <w:pPr>
        <w:numPr>
          <w:ilvl w:val="0"/>
          <w:numId w:val="9"/>
        </w:numPr>
        <w:spacing w:after="0" w:line="360" w:lineRule="auto"/>
        <w:jc w:val="both"/>
        <w:rPr>
          <w:rFonts w:ascii="Times New Roman" w:hAnsi="Times New Roman" w:cs="Times New Roman"/>
          <w:b/>
          <w:lang w:val="uk-UA"/>
        </w:rPr>
      </w:pPr>
      <w:r>
        <w:rPr>
          <w:rFonts w:ascii="Times New Roman" w:hAnsi="Times New Roman" w:cs="Times New Roman"/>
          <w:kern w:val="28"/>
          <w:lang w:val="uk-UA"/>
        </w:rPr>
        <w:t>Визначення рівня креатинфосфокінази (КФК) може бути підвищеним при ХСН, але також може бути підвищеним при інших захворюваннях, таких як міокардит або ішемічна хвороба серця.</w:t>
      </w:r>
    </w:p>
    <w:p w14:paraId="7EF3A3B7" w14:textId="77777777" w:rsidR="00502B33" w:rsidRPr="00D579FF" w:rsidRDefault="00671F3F" w:rsidP="00DB626B">
      <w:pPr>
        <w:numPr>
          <w:ilvl w:val="0"/>
          <w:numId w:val="8"/>
        </w:numPr>
        <w:spacing w:after="0" w:line="360" w:lineRule="auto"/>
        <w:jc w:val="both"/>
        <w:rPr>
          <w:rFonts w:ascii="Times New Roman" w:hAnsi="Times New Roman" w:cs="Times New Roman"/>
          <w:kern w:val="28"/>
          <w:lang w:val="uk-UA"/>
        </w:rPr>
      </w:pPr>
      <w:r w:rsidRPr="00D579FF">
        <w:rPr>
          <w:rFonts w:ascii="Times New Roman" w:hAnsi="Times New Roman" w:cs="Times New Roman"/>
          <w:kern w:val="28"/>
          <w:lang w:val="uk-UA"/>
        </w:rPr>
        <w:t>Маркери дисфункції ендотелію-гомоцистеін, мікроальбумінурія, ендотелін.</w:t>
      </w:r>
    </w:p>
    <w:p w14:paraId="63DC9478" w14:textId="77777777" w:rsidR="00502B33" w:rsidRPr="00D579FF" w:rsidRDefault="00671F3F" w:rsidP="00DB626B">
      <w:pPr>
        <w:numPr>
          <w:ilvl w:val="0"/>
          <w:numId w:val="8"/>
        </w:numPr>
        <w:spacing w:after="0" w:line="360" w:lineRule="auto"/>
        <w:jc w:val="both"/>
        <w:rPr>
          <w:rFonts w:ascii="Times New Roman" w:hAnsi="Times New Roman" w:cs="Times New Roman"/>
          <w:kern w:val="28"/>
          <w:lang w:val="uk-UA"/>
        </w:rPr>
      </w:pPr>
      <w:r w:rsidRPr="00D579FF">
        <w:rPr>
          <w:rFonts w:ascii="Times New Roman" w:hAnsi="Times New Roman" w:cs="Times New Roman"/>
          <w:kern w:val="28"/>
          <w:lang w:val="uk-UA"/>
        </w:rPr>
        <w:t>Судинно-тромбоцитарний гемостаз(коагуляційний гемостаз)-протромбін,протрмбіновий індекс, фібриноген та інші.</w:t>
      </w:r>
    </w:p>
    <w:p w14:paraId="2038BC80"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Натрійуретичні пептиди (BNP, NT-proBNP) – це гормони, які виробляються серцем у відповідь на підвищення тиску в легеневій артерії. Вони є одними з найбільш чутливих і специфічних маркерів ХСН.</w:t>
      </w:r>
    </w:p>
    <w:p w14:paraId="3BA44C79"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BNP – це пептид, який має більш високу чутливість, але меншу специфічність, ніж NT-proBNP.</w:t>
      </w:r>
    </w:p>
    <w:p w14:paraId="29168CDC"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NT-proBNP – це більш довгий пептид, який має більшу специфічність, але меншу чутливість, ніж BNP.</w:t>
      </w:r>
    </w:p>
    <w:p w14:paraId="612691A9"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Гомоцистеїн є амінокислотою, рівень якої може підвищитися при ураженні ендотелію. Високий рівень гомоцистеїну пов'язується з погіршенням функції судин та може вказувати на ризик серцево-судинних подій.</w:t>
      </w:r>
    </w:p>
    <w:p w14:paraId="1FAEF403"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Мікроальбумінурія вказує на викид білка в сечі та може служити ознакою пошкодження ендотелію та нирок. Вона може бути показником ранню стадію ниркової дисфункції при серцевій недостатності.</w:t>
      </w:r>
    </w:p>
    <w:p w14:paraId="7A9E7C5E" w14:textId="1A0D89C2"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 xml:space="preserve">Ендотелін є сильним вазоконстриктором, який виробляється ендотелієм. Підвищений рівень ендотеліну може свідчити про </w:t>
      </w:r>
      <w:r>
        <w:rPr>
          <w:rFonts w:ascii="Times New Roman" w:hAnsi="Times New Roman" w:cs="Times New Roman"/>
          <w:kern w:val="28"/>
          <w:lang w:val="uk-UA"/>
        </w:rPr>
        <w:lastRenderedPageBreak/>
        <w:t>порушення вазодилатації та гемодинаміки, що характерно для серцевої недостатності.</w:t>
      </w:r>
    </w:p>
    <w:p w14:paraId="2D162486"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 xml:space="preserve">Специфічні лабораторні дослідження ХСН за класифікацією </w:t>
      </w:r>
      <w:r>
        <w:rPr>
          <w:rFonts w:ascii="Times New Roman" w:hAnsi="Times New Roman" w:cs="Times New Roman"/>
          <w:kern w:val="28"/>
        </w:rPr>
        <w:t>NYHA</w:t>
      </w:r>
      <w:r>
        <w:rPr>
          <w:rFonts w:ascii="Times New Roman" w:hAnsi="Times New Roman" w:cs="Times New Roman"/>
          <w:kern w:val="28"/>
          <w:lang w:val="uk-UA"/>
        </w:rPr>
        <w:t>.</w:t>
      </w:r>
    </w:p>
    <w:p w14:paraId="4584049E"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 (безсимптомна)</w:t>
      </w:r>
    </w:p>
    <w:p w14:paraId="74B1F65D"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цій стадії ХСН лабораторні дослідження зазвичай бувають нормальним. Однак, у деяких випадках можуть бути виявлені такі зміни:</w:t>
      </w:r>
    </w:p>
    <w:p w14:paraId="6A454D3C"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натрійуретичних пептидів. Це може свідчити про наявність ХСН, навіть якщо пацієнт не має жодних симптомів.</w:t>
      </w:r>
    </w:p>
    <w:p w14:paraId="7FB0F5F2"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еритроцитів. Це може свідчити про анемію, яка може бути пов’язана з ХСН.</w:t>
      </w:r>
    </w:p>
    <w:p w14:paraId="42D84E7C"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креатиніну. Це може свідчити про порушення функції нирок, яке може бути пов’язано з ХСН.</w:t>
      </w:r>
    </w:p>
    <w:p w14:paraId="7F47B167"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II (легка)</w:t>
      </w:r>
    </w:p>
    <w:p w14:paraId="7C6DABC2"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цій стадії ХСН лабораторні дослідження можуть виявити такі зміни:</w:t>
      </w:r>
    </w:p>
    <w:p w14:paraId="16632EAF"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натрійуретичних пептидів. Це може свідчити про наявність ХСН, навіть якщо пацієнт не має жодних симптомів.</w:t>
      </w:r>
    </w:p>
    <w:p w14:paraId="7602B721"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еритроцитів. Це може свідчити про анемію, яка може бути пов’язана з ХСН.</w:t>
      </w:r>
    </w:p>
    <w:p w14:paraId="613858BC" w14:textId="77777777" w:rsidR="00502B33" w:rsidRDefault="00671F3F" w:rsidP="00DB626B">
      <w:pPr>
        <w:numPr>
          <w:ilvl w:val="0"/>
          <w:numId w:val="8"/>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креатиніну. Це може свідчити про порушення функції нирок, яке може бути пов’язано з ХСН.</w:t>
      </w:r>
    </w:p>
    <w:p w14:paraId="49B105EE"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Приклади значень натрійуретичних пептидів при ХСН</w:t>
      </w:r>
    </w:p>
    <w:p w14:paraId="273D48F0"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BNP &lt; 90 пг/мл – ХСН малоймовірна</w:t>
      </w:r>
    </w:p>
    <w:p w14:paraId="7523F1FB"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BNP 90-300 пг/мл – ХСН можлива</w:t>
      </w:r>
    </w:p>
    <w:p w14:paraId="7F071F5E"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BNP &gt; 300 пг/мл – ХСН ймовірна</w:t>
      </w:r>
    </w:p>
    <w:p w14:paraId="21D05B79" w14:textId="77777777" w:rsidR="00DB626B" w:rsidRDefault="00DB626B" w:rsidP="00DB626B">
      <w:pPr>
        <w:spacing w:after="0" w:line="360" w:lineRule="auto"/>
        <w:ind w:firstLineChars="50" w:firstLine="140"/>
        <w:jc w:val="both"/>
        <w:rPr>
          <w:rFonts w:ascii="Times New Roman" w:hAnsi="Times New Roman" w:cs="Times New Roman"/>
          <w:kern w:val="28"/>
          <w:lang w:val="uk-UA"/>
        </w:rPr>
      </w:pPr>
    </w:p>
    <w:p w14:paraId="61889E36" w14:textId="77777777" w:rsidR="00DB626B" w:rsidRDefault="00DB626B" w:rsidP="00DB626B">
      <w:pPr>
        <w:spacing w:after="0" w:line="360" w:lineRule="auto"/>
        <w:ind w:firstLineChars="50" w:firstLine="140"/>
        <w:jc w:val="both"/>
        <w:rPr>
          <w:rFonts w:ascii="Times New Roman" w:hAnsi="Times New Roman" w:cs="Times New Roman"/>
          <w:kern w:val="28"/>
          <w:lang w:val="uk-UA"/>
        </w:rPr>
      </w:pPr>
    </w:p>
    <w:p w14:paraId="192E1DC1" w14:textId="098229C2"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lastRenderedPageBreak/>
        <w:t>Стадія III (помірно тяжка)</w:t>
      </w:r>
    </w:p>
    <w:p w14:paraId="1938399A"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цій стадії ХСН лабораторні дослідження можуть виявити такі зміни:</w:t>
      </w:r>
    </w:p>
    <w:p w14:paraId="1D067D2C"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натрійуретичних пептидів. Це є більш надійним маркером ХСН на цій стадії.</w:t>
      </w:r>
    </w:p>
    <w:p w14:paraId="1CFCCB9E"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еритроцитів. Це може бути більш вираженим, ніж на стадії II.</w:t>
      </w:r>
    </w:p>
    <w:p w14:paraId="291C1C94"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креатиніну. Це може бути більш вираженим, ніж на стадії II.</w:t>
      </w:r>
    </w:p>
    <w:p w14:paraId="36812BBD" w14:textId="77777777" w:rsidR="00502B33" w:rsidRDefault="00671F3F" w:rsidP="00DB626B">
      <w:pPr>
        <w:numPr>
          <w:ilvl w:val="0"/>
          <w:numId w:val="10"/>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лейкоцитів. Це може свідчити про інфекцію, яка може бути пов’язана з ХСН.</w:t>
      </w:r>
    </w:p>
    <w:p w14:paraId="1477C090" w14:textId="77777777" w:rsidR="00502B33" w:rsidRDefault="00502B33" w:rsidP="00DB626B">
      <w:pPr>
        <w:tabs>
          <w:tab w:val="left" w:pos="420"/>
        </w:tabs>
        <w:spacing w:after="0" w:line="360" w:lineRule="auto"/>
        <w:ind w:left="420"/>
        <w:jc w:val="both"/>
        <w:rPr>
          <w:rFonts w:ascii="Times New Roman" w:hAnsi="Times New Roman" w:cs="Times New Roman"/>
          <w:kern w:val="28"/>
          <w:lang w:val="uk-UA"/>
        </w:rPr>
      </w:pPr>
    </w:p>
    <w:p w14:paraId="5123120D"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Стадія IV (тяжка)</w:t>
      </w:r>
    </w:p>
    <w:p w14:paraId="49787056"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цій стадії ХСН симптоми є постійними і важкими, та пацієнти не можуть виконувати навіть найпростіші фізичні навантаження.</w:t>
      </w:r>
    </w:p>
    <w:p w14:paraId="2C7A777F"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цій стадії ХСН лабораторні дослідження можуть виявити такі зміни:</w:t>
      </w:r>
    </w:p>
    <w:p w14:paraId="71471E52"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Високі рівні натрійуретичних пептидів.</w:t>
      </w:r>
    </w:p>
    <w:p w14:paraId="5063322A"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еритроцитів.</w:t>
      </w:r>
    </w:p>
    <w:p w14:paraId="08885133"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рівня креатиніну.</w:t>
      </w:r>
    </w:p>
    <w:p w14:paraId="709FC021"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лейкоцитів.</w:t>
      </w:r>
    </w:p>
    <w:p w14:paraId="3B9AB171"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рівня інших маркерів запалення.</w:t>
      </w:r>
    </w:p>
    <w:p w14:paraId="389614D7"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Натрійуретичні пептиди</w:t>
      </w:r>
    </w:p>
    <w:p w14:paraId="70AA5F4F"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стадії IV ХСН рівні натрійуретичних пептидів зазвичай бувають дуже високими. Це є одним з найважливіших маркерів тяжкості ХСН.</w:t>
      </w:r>
    </w:p>
    <w:p w14:paraId="5317466B"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стадії IV ХСН рівень еритроцитів може бути зниженим. Це може бути пов’язано з анемією, яка може бути викликана декількома факторами, включаючи:</w:t>
      </w:r>
    </w:p>
    <w:p w14:paraId="3EF5664A"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lastRenderedPageBreak/>
        <w:t>Недостатнє надходження кисню до тканин</w:t>
      </w:r>
    </w:p>
    <w:p w14:paraId="6762028B"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синтезу еритропоетину</w:t>
      </w:r>
    </w:p>
    <w:p w14:paraId="36086A49"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функції нирок</w:t>
      </w:r>
    </w:p>
    <w:p w14:paraId="7BE2398C"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Рівень креатиніну може бути підвищеним. Це може бути пов’язано з порушенням функції нирок, яке може бути викликано декількома факторами, включаючи:</w:t>
      </w:r>
    </w:p>
    <w:p w14:paraId="30C6B78E"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Зниження серцевого викиду</w:t>
      </w:r>
    </w:p>
    <w:p w14:paraId="527C9AA0"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тиску в легеневій артерії</w:t>
      </w:r>
    </w:p>
    <w:p w14:paraId="1144D660"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Збільшення тиску в периферійних судинах</w:t>
      </w:r>
    </w:p>
    <w:p w14:paraId="18E0EA15"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Лейкоцити</w:t>
      </w:r>
    </w:p>
    <w:p w14:paraId="0780ECDE"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Рівень лейкоцитів може бути підвищеним. Це може бути пов’язано з інфекцією, яка може бути викликана декількома факторами, включаючи:</w:t>
      </w:r>
    </w:p>
    <w:p w14:paraId="780BADD4"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імунної функції</w:t>
      </w:r>
    </w:p>
    <w:p w14:paraId="73188C28"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кровообігу</w:t>
      </w:r>
    </w:p>
    <w:p w14:paraId="0FC5DB56"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Порушення функції нирок</w:t>
      </w:r>
    </w:p>
    <w:p w14:paraId="347C2F03" w14:textId="77777777" w:rsidR="00502B33" w:rsidRDefault="00671F3F" w:rsidP="00DB626B">
      <w:pPr>
        <w:numPr>
          <w:ilvl w:val="0"/>
          <w:numId w:val="11"/>
        </w:numPr>
        <w:spacing w:after="0" w:line="360" w:lineRule="auto"/>
        <w:jc w:val="both"/>
        <w:rPr>
          <w:rFonts w:ascii="Times New Roman" w:hAnsi="Times New Roman" w:cs="Times New Roman"/>
          <w:kern w:val="28"/>
          <w:lang w:val="uk-UA"/>
        </w:rPr>
      </w:pPr>
      <w:r>
        <w:rPr>
          <w:rFonts w:ascii="Times New Roman" w:hAnsi="Times New Roman" w:cs="Times New Roman"/>
          <w:kern w:val="28"/>
          <w:lang w:val="uk-UA"/>
        </w:rPr>
        <w:t>Інші маркери запалення</w:t>
      </w:r>
    </w:p>
    <w:p w14:paraId="598A4CC9"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На стадії IV ХСН можуть бути підвищені рівні інших маркерів запалення, таких як С-реактивний білок (СРБ) та інтерлейкін-6 (IL-6). Це може бути пов’язано з інфекцією або іншими захворюваннями, які часто зустрічаються при ХСН, такими як діабет або ниркова недостатність.</w:t>
      </w:r>
      <w:r>
        <w:rPr>
          <w:rFonts w:ascii="Times New Roman" w:hAnsi="Times New Roman" w:cs="Times New Roman"/>
          <w:kern w:val="28"/>
          <w:lang w:val="uk-UA"/>
        </w:rPr>
        <w:br/>
      </w:r>
      <w:r>
        <w:rPr>
          <w:rFonts w:ascii="Times New Roman" w:hAnsi="Times New Roman" w:cs="Times New Roman"/>
          <w:kern w:val="28"/>
          <w:lang w:val="uk-UA"/>
        </w:rPr>
        <w:tab/>
        <w:t>Клінічний приклад. Пацієнт І, 65 років звернувся до лікаря загальної практики через погіршення загального стану при фізичному навантаженні та запаморочення, важкість в грудях які виникали при звичайних щоденних діях та набряки на ногах. Симптоми з'явилися протягом останніх 2 місяців.</w:t>
      </w:r>
    </w:p>
    <w:p w14:paraId="29B09157"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lastRenderedPageBreak/>
        <w:t>Об'єктивно: стан стан середньої тяжкості. Запаморочення при фізичному навантаженні, важкість в грудях, набряки на ногах. Тахікардія, підвищений артеріальний тиск, набряки на кінцівках, при аускультації серця - ритм галопу, артеріальний тиск (АТ) 170/100 мм рт. ст.</w:t>
      </w:r>
    </w:p>
    <w:p w14:paraId="75C473AB"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Рентгенівське обстеження:</w:t>
      </w:r>
    </w:p>
    <w:p w14:paraId="0C9668C0" w14:textId="77777777" w:rsidR="00502B33" w:rsidRDefault="00671F3F" w:rsidP="00DB626B">
      <w:pPr>
        <w:spacing w:after="0" w:line="360" w:lineRule="auto"/>
        <w:ind w:firstLineChars="50" w:firstLine="140"/>
        <w:jc w:val="both"/>
        <w:rPr>
          <w:rFonts w:ascii="Times New Roman" w:hAnsi="Times New Roman" w:cs="Times New Roman"/>
          <w:kern w:val="28"/>
          <w:lang w:val="uk-UA"/>
        </w:rPr>
      </w:pPr>
      <w:r>
        <w:rPr>
          <w:rFonts w:ascii="Times New Roman" w:hAnsi="Times New Roman" w:cs="Times New Roman"/>
          <w:kern w:val="28"/>
          <w:lang w:val="uk-UA"/>
        </w:rPr>
        <w:t>На рентгенограмі видно розширення серця, зміни в формі та розмірах серцевих камер, можливо, виявлення периферійних набряків.</w:t>
      </w:r>
    </w:p>
    <w:p w14:paraId="013D4A85"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Діагноз: Гостра серцева недостатність (ГСН).</w:t>
      </w:r>
    </w:p>
    <w:p w14:paraId="27608FB5"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Лікування:</w:t>
      </w:r>
    </w:p>
    <w:p w14:paraId="3E75DFDB"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Діуретики для зменшення набряків.</w:t>
      </w:r>
    </w:p>
    <w:p w14:paraId="4B19B661"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Ангіотензинперетворюючі ферменти (АПФ) для покращення функції серця.</w:t>
      </w:r>
    </w:p>
    <w:p w14:paraId="347672EB"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Бета-адреноблокатори для зниження тахікардії та підвищеного артеріального тиску.</w:t>
      </w:r>
    </w:p>
    <w:p w14:paraId="3F236661" w14:textId="77777777" w:rsidR="00502B33" w:rsidRDefault="00671F3F" w:rsidP="00DB626B">
      <w:pPr>
        <w:spacing w:after="0" w:line="360" w:lineRule="auto"/>
        <w:ind w:firstLineChars="199" w:firstLine="557"/>
        <w:jc w:val="both"/>
        <w:rPr>
          <w:rFonts w:ascii="Times New Roman" w:hAnsi="Times New Roman" w:cs="Times New Roman"/>
          <w:kern w:val="28"/>
          <w:lang w:val="uk-UA"/>
        </w:rPr>
      </w:pPr>
      <w:r>
        <w:rPr>
          <w:rFonts w:ascii="Times New Roman" w:hAnsi="Times New Roman" w:cs="Times New Roman"/>
          <w:kern w:val="28"/>
          <w:lang w:val="uk-UA"/>
        </w:rPr>
        <w:t>Ознаки ураження серця:</w:t>
      </w:r>
    </w:p>
    <w:p w14:paraId="4C1B7C3E"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Тахікардія.</w:t>
      </w:r>
    </w:p>
    <w:p w14:paraId="557A2AAB"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Зміни в розмірах та формі серця.</w:t>
      </w:r>
    </w:p>
    <w:p w14:paraId="4AC3BB49" w14:textId="77777777" w:rsidR="00502B33" w:rsidRDefault="00671F3F" w:rsidP="00DB626B">
      <w:pPr>
        <w:spacing w:after="0" w:line="360" w:lineRule="auto"/>
        <w:ind w:firstLineChars="150" w:firstLine="420"/>
        <w:jc w:val="both"/>
        <w:rPr>
          <w:rFonts w:ascii="Times New Roman" w:hAnsi="Times New Roman" w:cs="Times New Roman"/>
          <w:kern w:val="28"/>
          <w:lang w:val="uk-UA"/>
        </w:rPr>
      </w:pPr>
      <w:r>
        <w:rPr>
          <w:rFonts w:ascii="Times New Roman" w:hAnsi="Times New Roman" w:cs="Times New Roman"/>
          <w:kern w:val="28"/>
          <w:lang w:val="uk-UA"/>
        </w:rPr>
        <w:t>Тони серця - ритм галопу.</w:t>
      </w:r>
      <w:r>
        <w:rPr>
          <w:rFonts w:ascii="Times New Roman" w:hAnsi="Times New Roman" w:cs="Times New Roman"/>
          <w:kern w:val="28"/>
          <w:lang w:val="uk-UA"/>
        </w:rPr>
        <w:br/>
      </w:r>
      <w:r>
        <w:rPr>
          <w:rFonts w:ascii="Times New Roman" w:hAnsi="Times New Roman" w:cs="Times New Roman"/>
          <w:kern w:val="28"/>
          <w:lang w:val="uk-UA"/>
        </w:rPr>
        <w:tab/>
        <w:t>Лабораторні тести для виявлення уражень серця:</w:t>
      </w:r>
    </w:p>
    <w:p w14:paraId="51F4BF34"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Тропоніни - для визначення пошкодження міокарда.</w:t>
      </w:r>
    </w:p>
    <w:p w14:paraId="35580602"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Біомаркери застосовуються для оцінки функції нирок та печінки.</w:t>
      </w:r>
    </w:p>
    <w:p w14:paraId="0CEB4595" w14:textId="77777777" w:rsidR="00502B33"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Електроліти (наприклад, натрій, калій) - для контролю рівноваги рідини та електролітів.</w:t>
      </w:r>
    </w:p>
    <w:p w14:paraId="29CD07A8" w14:textId="77777777" w:rsidR="00E35C0B" w:rsidRDefault="00671F3F" w:rsidP="00DB626B">
      <w:pPr>
        <w:spacing w:after="0" w:line="360" w:lineRule="auto"/>
        <w:ind w:firstLine="420"/>
        <w:jc w:val="both"/>
        <w:rPr>
          <w:rFonts w:ascii="Times New Roman" w:hAnsi="Times New Roman" w:cs="Times New Roman"/>
          <w:kern w:val="28"/>
          <w:lang w:val="uk-UA"/>
        </w:rPr>
      </w:pPr>
      <w:r>
        <w:rPr>
          <w:rFonts w:ascii="Times New Roman" w:hAnsi="Times New Roman" w:cs="Times New Roman"/>
          <w:kern w:val="28"/>
          <w:lang w:val="uk-UA"/>
        </w:rPr>
        <w:t>Загальний клінічний аналіз крові для виявлення можливих змін у кількості еритроцитів та гемоглобіну.</w:t>
      </w:r>
      <w:bookmarkStart w:id="72" w:name="_Toc16878"/>
      <w:bookmarkStart w:id="73" w:name="_Toc28100"/>
    </w:p>
    <w:p w14:paraId="0161EAD5" w14:textId="5C1EF56C" w:rsidR="0097191F" w:rsidRDefault="0097191F" w:rsidP="00DB626B">
      <w:pPr>
        <w:spacing w:after="0" w:line="360" w:lineRule="auto"/>
        <w:jc w:val="both"/>
        <w:rPr>
          <w:lang w:val="uk-UA"/>
        </w:rPr>
      </w:pPr>
    </w:p>
    <w:p w14:paraId="2ABA249A" w14:textId="77777777" w:rsidR="0097191F" w:rsidRDefault="0097191F" w:rsidP="00DB626B">
      <w:pPr>
        <w:spacing w:after="0" w:line="360" w:lineRule="auto"/>
        <w:jc w:val="both"/>
        <w:rPr>
          <w:lang w:val="uk-UA"/>
        </w:rPr>
      </w:pPr>
    </w:p>
    <w:p w14:paraId="5CBB81E1" w14:textId="78F5C890" w:rsidR="00502B33" w:rsidRPr="0097191F" w:rsidRDefault="00671F3F" w:rsidP="0097191F">
      <w:pPr>
        <w:pStyle w:val="ac"/>
        <w:numPr>
          <w:ilvl w:val="1"/>
          <w:numId w:val="6"/>
        </w:numPr>
        <w:spacing w:after="0" w:line="360" w:lineRule="auto"/>
        <w:jc w:val="both"/>
        <w:rPr>
          <w:rFonts w:ascii="Times New Roman" w:hAnsi="Times New Roman" w:cs="Times New Roman"/>
          <w:lang w:val="uk-UA"/>
        </w:rPr>
      </w:pPr>
      <w:r w:rsidRPr="0097191F">
        <w:rPr>
          <w:rFonts w:ascii="Times New Roman" w:hAnsi="Times New Roman" w:cs="Times New Roman"/>
          <w:lang w:val="uk-UA"/>
        </w:rPr>
        <w:lastRenderedPageBreak/>
        <w:t>Рекомендаціїї щодо використання лабораторних тестів.</w:t>
      </w:r>
      <w:bookmarkEnd w:id="72"/>
      <w:bookmarkEnd w:id="73"/>
    </w:p>
    <w:p w14:paraId="22BF5566" w14:textId="77777777" w:rsidR="0097191F" w:rsidRPr="0097191F" w:rsidRDefault="0097191F" w:rsidP="0097191F">
      <w:pPr>
        <w:pStyle w:val="ac"/>
        <w:spacing w:after="0" w:line="360" w:lineRule="auto"/>
        <w:ind w:left="1050"/>
        <w:jc w:val="both"/>
        <w:rPr>
          <w:rFonts w:ascii="Times New Roman" w:hAnsi="Times New Roman" w:cs="Times New Roman"/>
          <w:kern w:val="28"/>
          <w:lang w:val="uk-UA"/>
        </w:rPr>
      </w:pPr>
    </w:p>
    <w:p w14:paraId="20726E48" w14:textId="5B43CC31"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ab/>
        <w:t>Рекомендації щодо використання лабораторних тестів при оцінці ступеня тяжкості серцевої недостатності.</w:t>
      </w:r>
    </w:p>
    <w:p w14:paraId="60FD75F4"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Серцева недостатність (СН) – це стан, при якому серце не може забезпечити адекватний кровообіг по всьому тілу. СН може бути викликана різними факторами, такими як ішемічна хвороба серця, артеріальна гіпертензія, дилатаційна кардіоміопатія та інші.</w:t>
      </w:r>
    </w:p>
    <w:p w14:paraId="76A2FB83"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Лабораторні тести можуть бути використані для оцінки ступеня тяжкості СН. Вони можуть допомогти лікарям визначити, чи потребує пацієнт госпіталізації або невідкладної допомоги, а також оцінити ефективність лікування.</w:t>
      </w:r>
    </w:p>
    <w:p w14:paraId="6597C3AD"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Ось чотири рекомендації щодо використання лабораторних тестів при оцінці ступеня тяжкості СН:</w:t>
      </w:r>
    </w:p>
    <w:p w14:paraId="0A3AC40E"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Використовуйте стандартні лабораторні тести. До таких тестів належать:</w:t>
      </w:r>
    </w:p>
    <w:p w14:paraId="0B7FF866"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Загальний аналіз крові (ЗАК)</w:t>
      </w:r>
    </w:p>
    <w:p w14:paraId="47691415"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Швидкість осідання еритроцитів (ШОЕ)</w:t>
      </w:r>
    </w:p>
    <w:p w14:paraId="253437DB"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Креатинін</w:t>
      </w:r>
    </w:p>
    <w:p w14:paraId="5F4F984F"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Сечовина</w:t>
      </w:r>
    </w:p>
    <w:p w14:paraId="0B93010B"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Натрій</w:t>
      </w:r>
    </w:p>
    <w:p w14:paraId="219BBD84"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Калій</w:t>
      </w:r>
    </w:p>
    <w:p w14:paraId="6EC24578"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Глюкоза</w:t>
      </w:r>
    </w:p>
    <w:p w14:paraId="2DF0089A"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Лейкоцити</w:t>
      </w:r>
    </w:p>
    <w:p w14:paraId="6C86C719"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С-реактивний білок (СРБ)</w:t>
      </w:r>
    </w:p>
    <w:p w14:paraId="0990EB0B"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 xml:space="preserve">Інтерпретуйте результати лабораторних тестів в контексті клінічної картини пацієнта. Наприклад, підвищений рівень </w:t>
      </w:r>
      <w:r>
        <w:rPr>
          <w:rFonts w:ascii="Times New Roman" w:hAnsi="Times New Roman" w:cs="Times New Roman"/>
          <w:lang w:val="uk-UA"/>
        </w:rPr>
        <w:lastRenderedPageBreak/>
        <w:t>креатиніну може вказувати на ураження нирок, але також може бути пов'язаний з іншими станами, такими як зневоднення або діабет.</w:t>
      </w:r>
    </w:p>
    <w:p w14:paraId="1795BA46"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Враховуйте інші фактори, які можуть впливати на результати лабораторних тестів. Наприклад, прийом деяких лікарських засобів, таких як діуретики, може призвести до зміни рівня електролітів.</w:t>
      </w:r>
    </w:p>
    <w:p w14:paraId="6617C886"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Співпрацюйте з іншими медичними працівниками. Лікарі, медсестри та інші медичні працівники можуть допомогти вам інтерпретувати результати лабораторних тестів і розробити план лікування.</w:t>
      </w:r>
    </w:p>
    <w:p w14:paraId="3974A641" w14:textId="77777777" w:rsidR="00502B33"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Ось деякі конкретні лабораторні тести, які можуть бути використані для оцінки ступеня тяжкості СН:</w:t>
      </w:r>
    </w:p>
    <w:p w14:paraId="4B1AE2D4"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Загальний аналіз крові (ЗАК)</w:t>
      </w:r>
    </w:p>
    <w:p w14:paraId="617CC956"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лейкоцитів може вказувати на інфекцію.</w:t>
      </w:r>
    </w:p>
    <w:p w14:paraId="0B44DEC8"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еритроцитів може вказувати на анемію.</w:t>
      </w:r>
    </w:p>
    <w:p w14:paraId="6C235FC4"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Швидкість осідання еритроцитів (ШОЕ)</w:t>
      </w:r>
    </w:p>
    <w:p w14:paraId="241DDC7D"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Підвищена ШОЕ може вказувати на запалення.</w:t>
      </w:r>
    </w:p>
    <w:p w14:paraId="28A06BAC"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Креатинін</w:t>
      </w:r>
    </w:p>
    <w:p w14:paraId="2D4F6B2B"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креатиніну може вказувати на ураження нирок.</w:t>
      </w:r>
    </w:p>
    <w:p w14:paraId="5ACF279D"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Сечовина</w:t>
      </w:r>
    </w:p>
    <w:p w14:paraId="582F8774"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сечовини може вказувати на ураження нирок.</w:t>
      </w:r>
    </w:p>
    <w:p w14:paraId="326C49AE"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Натрій</w:t>
      </w:r>
    </w:p>
    <w:p w14:paraId="7F535832"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натрію може вказувати на затримку рідини.</w:t>
      </w:r>
    </w:p>
    <w:p w14:paraId="3B6B7B03"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Калій</w:t>
      </w:r>
    </w:p>
    <w:p w14:paraId="255AFDE1"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калію може бути небезпечним, оскільки може призвести до серцевої аритмії.</w:t>
      </w:r>
    </w:p>
    <w:p w14:paraId="2ECA67C6"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Глюкоза</w:t>
      </w:r>
    </w:p>
    <w:p w14:paraId="25FBD1E6"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глюкози може вказувати на діабет.</w:t>
      </w:r>
    </w:p>
    <w:p w14:paraId="48B03C85"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t>Лейкоцити</w:t>
      </w:r>
    </w:p>
    <w:p w14:paraId="2C0E9D99"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лейкоцитів може вказувати на інфекцію.</w:t>
      </w:r>
    </w:p>
    <w:p w14:paraId="47C0C3E8" w14:textId="77777777" w:rsidR="00502B33" w:rsidRDefault="00671F3F" w:rsidP="0097191F">
      <w:pPr>
        <w:numPr>
          <w:ilvl w:val="0"/>
          <w:numId w:val="11"/>
        </w:numPr>
        <w:spacing w:after="0" w:line="360" w:lineRule="auto"/>
        <w:jc w:val="both"/>
        <w:rPr>
          <w:rFonts w:ascii="Times New Roman" w:hAnsi="Times New Roman" w:cs="Times New Roman"/>
          <w:lang w:val="uk-UA"/>
        </w:rPr>
      </w:pPr>
      <w:r>
        <w:rPr>
          <w:rFonts w:ascii="Times New Roman" w:hAnsi="Times New Roman" w:cs="Times New Roman"/>
          <w:lang w:val="uk-UA"/>
        </w:rPr>
        <w:lastRenderedPageBreak/>
        <w:t>С-реактивний білок (СРБ)</w:t>
      </w:r>
    </w:p>
    <w:p w14:paraId="49288681" w14:textId="77777777" w:rsidR="00502B33" w:rsidRDefault="00671F3F" w:rsidP="0097191F">
      <w:pPr>
        <w:spacing w:after="0" w:line="360" w:lineRule="auto"/>
        <w:jc w:val="both"/>
        <w:rPr>
          <w:rFonts w:ascii="Times New Roman" w:hAnsi="Times New Roman" w:cs="Times New Roman"/>
          <w:lang w:val="uk-UA"/>
        </w:rPr>
      </w:pPr>
      <w:r>
        <w:rPr>
          <w:rFonts w:ascii="Times New Roman" w:hAnsi="Times New Roman" w:cs="Times New Roman"/>
          <w:lang w:val="uk-UA"/>
        </w:rPr>
        <w:t>Підвищений рівень СРБ може вказувати на запалення.</w:t>
      </w:r>
    </w:p>
    <w:p w14:paraId="12015BDA" w14:textId="71D38DE5" w:rsidR="00502B33" w:rsidRPr="00D579FF" w:rsidRDefault="00671F3F" w:rsidP="0097191F">
      <w:pPr>
        <w:spacing w:after="0" w:line="360" w:lineRule="auto"/>
        <w:ind w:firstLine="420"/>
        <w:jc w:val="both"/>
        <w:rPr>
          <w:rFonts w:ascii="Times New Roman" w:hAnsi="Times New Roman" w:cs="Times New Roman"/>
          <w:lang w:val="uk-UA"/>
        </w:rPr>
      </w:pPr>
      <w:r>
        <w:rPr>
          <w:rFonts w:ascii="Times New Roman" w:hAnsi="Times New Roman" w:cs="Times New Roman"/>
          <w:lang w:val="uk-UA"/>
        </w:rPr>
        <w:t>Важливо відзначити, що лабораторні тести є лише одним із інструментів, які використовуються для оцінки ступеня тяжкості СН. Інші фактори, які слід враховувати, включають клінічну картину пацієнта, результати інших діагностичних тестів та відповідь на лікування.</w:t>
      </w:r>
    </w:p>
    <w:p w14:paraId="592D6C3F" w14:textId="77777777" w:rsidR="00B12E60" w:rsidRPr="00B12E60" w:rsidRDefault="00B12E60" w:rsidP="0097191F">
      <w:pPr>
        <w:spacing w:after="0" w:line="360" w:lineRule="auto"/>
        <w:ind w:firstLine="360"/>
        <w:jc w:val="both"/>
        <w:rPr>
          <w:rFonts w:ascii="Times New Roman" w:hAnsi="Times New Roman" w:cs="Times New Roman"/>
          <w:b/>
          <w:lang w:val="uk-UA"/>
        </w:rPr>
      </w:pPr>
      <w:r w:rsidRPr="00B12E60">
        <w:rPr>
          <w:rFonts w:ascii="Times New Roman" w:hAnsi="Times New Roman" w:cs="Times New Roman"/>
          <w:b/>
          <w:lang w:val="uk-UA"/>
        </w:rPr>
        <w:t>Висновки</w:t>
      </w:r>
    </w:p>
    <w:p w14:paraId="3E9E939D" w14:textId="2833EB35" w:rsidR="00502B33" w:rsidRDefault="00671F3F" w:rsidP="0097191F">
      <w:pPr>
        <w:pStyle w:val="2"/>
        <w:numPr>
          <w:ilvl w:val="0"/>
          <w:numId w:val="13"/>
        </w:numPr>
        <w:spacing w:before="0" w:after="0" w:line="360" w:lineRule="auto"/>
        <w:jc w:val="both"/>
        <w:rPr>
          <w:rFonts w:cs="Times New Roman"/>
          <w:lang w:val="uk-UA"/>
        </w:rPr>
      </w:pPr>
      <w:bookmarkStart w:id="74" w:name="_Toc17950"/>
      <w:bookmarkStart w:id="75" w:name="_Toc19880"/>
      <w:r>
        <w:rPr>
          <w:rFonts w:cs="Times New Roman"/>
          <w:lang w:val="uk-UA"/>
        </w:rPr>
        <w:t>Висновки щодо Гострої Серцевої Недостатності</w:t>
      </w:r>
      <w:bookmarkEnd w:id="74"/>
      <w:bookmarkEnd w:id="75"/>
    </w:p>
    <w:p w14:paraId="6491C8FF" w14:textId="77777777" w:rsidR="00B12E60" w:rsidRDefault="00671F3F" w:rsidP="0097191F">
      <w:pPr>
        <w:spacing w:after="0" w:line="360" w:lineRule="auto"/>
        <w:jc w:val="both"/>
        <w:rPr>
          <w:rFonts w:ascii="Times New Roman" w:hAnsi="Times New Roman" w:cs="Times New Roman"/>
          <w:lang w:val="ru-RU"/>
        </w:rPr>
      </w:pPr>
      <w:r>
        <w:rPr>
          <w:rFonts w:ascii="Times New Roman" w:hAnsi="Times New Roman" w:cs="Times New Roman"/>
          <w:lang w:val="ru-RU"/>
        </w:rPr>
        <w:t xml:space="preserve">Розділ, присвячений використанню лабораторних тестів у контексті гострої серцевої недостатності (ГСН), надає важливий внесок у розуміння та моніторинг цього патологічного стану. </w:t>
      </w:r>
    </w:p>
    <w:p w14:paraId="47D8CC1B" w14:textId="77777777" w:rsidR="00502B33" w:rsidRDefault="00671F3F" w:rsidP="0097191F">
      <w:pPr>
        <w:spacing w:after="0" w:line="360" w:lineRule="auto"/>
        <w:jc w:val="both"/>
        <w:rPr>
          <w:rFonts w:ascii="Times New Roman" w:hAnsi="Times New Roman" w:cs="Times New Roman"/>
          <w:lang w:val="ru-RU"/>
        </w:rPr>
      </w:pPr>
      <w:r>
        <w:rPr>
          <w:rFonts w:ascii="Times New Roman" w:hAnsi="Times New Roman" w:cs="Times New Roman"/>
          <w:lang w:val="ru-RU"/>
        </w:rPr>
        <w:t>Нижче наведено ключові висновки, випливаючі з аналізу лабораторних тестів та їх впливу на діагностику та моніторинг ГСН:</w:t>
      </w:r>
    </w:p>
    <w:p w14:paraId="631B101B" w14:textId="77777777" w:rsidR="00502B33" w:rsidRDefault="00671F3F" w:rsidP="0097191F">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Біохімічні параметри:</w:t>
      </w:r>
    </w:p>
    <w:p w14:paraId="2045D605" w14:textId="77777777" w:rsidR="00502B33" w:rsidRDefault="00671F3F" w:rsidP="0097191F">
      <w:pPr>
        <w:numPr>
          <w:ilvl w:val="0"/>
          <w:numId w:val="11"/>
        </w:numPr>
        <w:spacing w:after="0" w:line="360" w:lineRule="auto"/>
        <w:jc w:val="both"/>
        <w:rPr>
          <w:rFonts w:ascii="Times New Roman" w:hAnsi="Times New Roman" w:cs="Times New Roman"/>
          <w:lang w:val="ru-RU"/>
        </w:rPr>
      </w:pPr>
      <w:r>
        <w:rPr>
          <w:rFonts w:ascii="Times New Roman" w:hAnsi="Times New Roman" w:cs="Times New Roman"/>
          <w:lang w:val="ru-RU"/>
        </w:rPr>
        <w:t>Тропонін:</w:t>
      </w:r>
    </w:p>
    <w:p w14:paraId="32303B1C" w14:textId="77777777" w:rsidR="00502B33" w:rsidRDefault="00671F3F" w:rsidP="00714F75">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Вимірювання рівня тропоніну залишається важливим етапом у визначенні ураження міокарда.</w:t>
      </w:r>
    </w:p>
    <w:p w14:paraId="7F586AF9" w14:textId="77777777" w:rsidR="00502B33" w:rsidRDefault="00671F3F" w:rsidP="00714F75">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Зростання рівнів тропоніну може слугувати показником прогресування гострої серцевої недостатності.</w:t>
      </w:r>
    </w:p>
    <w:p w14:paraId="7E0CCF6F" w14:textId="77777777" w:rsidR="00502B33" w:rsidRDefault="00671F3F" w:rsidP="00714F75">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Рекомендації включають регулярне моніторування рівня тропоніну, особливо при важкій серцевій недостатності.</w:t>
      </w:r>
    </w:p>
    <w:p w14:paraId="4C7ED4A1" w14:textId="77777777" w:rsidR="00502B33" w:rsidRDefault="00671F3F" w:rsidP="0097191F">
      <w:pPr>
        <w:numPr>
          <w:ilvl w:val="0"/>
          <w:numId w:val="11"/>
        </w:numPr>
        <w:spacing w:after="0" w:line="360" w:lineRule="auto"/>
        <w:jc w:val="both"/>
        <w:rPr>
          <w:rFonts w:ascii="Times New Roman" w:hAnsi="Times New Roman" w:cs="Times New Roman"/>
          <w:lang w:val="ru-RU"/>
        </w:rPr>
      </w:pPr>
      <w:r>
        <w:rPr>
          <w:rFonts w:ascii="Times New Roman" w:hAnsi="Times New Roman" w:cs="Times New Roman"/>
          <w:lang w:val="ru-RU"/>
        </w:rPr>
        <w:t>Креатинін та інші біохімічні показники:</w:t>
      </w:r>
    </w:p>
    <w:p w14:paraId="507DC80D" w14:textId="77777777" w:rsidR="00502B33" w:rsidRDefault="00671F3F" w:rsidP="0097191F">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Визначення рівнів креатиніну та інших біохімічних параметрів допомагає в оцінці функції нирок при ГСН.</w:t>
      </w:r>
    </w:p>
    <w:p w14:paraId="047086B3" w14:textId="77777777" w:rsidR="00502B33" w:rsidRDefault="00671F3F" w:rsidP="0097191F">
      <w:pPr>
        <w:spacing w:after="0" w:line="360" w:lineRule="auto"/>
        <w:jc w:val="both"/>
        <w:rPr>
          <w:rFonts w:ascii="Times New Roman" w:hAnsi="Times New Roman" w:cs="Times New Roman"/>
          <w:lang w:val="ru-RU"/>
        </w:rPr>
      </w:pPr>
      <w:r>
        <w:rPr>
          <w:rFonts w:ascii="Times New Roman" w:hAnsi="Times New Roman" w:cs="Times New Roman"/>
          <w:lang w:val="ru-RU"/>
        </w:rPr>
        <w:t>Специфічні біохімічні зміни можуть вказувати на різний ступінь тяжкості серцевої недостатності та її ускладнення.</w:t>
      </w:r>
    </w:p>
    <w:p w14:paraId="5E2E7B7A" w14:textId="38053903" w:rsidR="00502B33" w:rsidRDefault="00671F3F" w:rsidP="0097191F">
      <w:pPr>
        <w:spacing w:after="0" w:line="360" w:lineRule="auto"/>
        <w:jc w:val="both"/>
        <w:rPr>
          <w:rFonts w:ascii="Times New Roman" w:hAnsi="Times New Roman" w:cs="Times New Roman"/>
          <w:lang w:val="ru-RU"/>
        </w:rPr>
      </w:pPr>
      <w:r>
        <w:rPr>
          <w:rFonts w:ascii="Times New Roman" w:hAnsi="Times New Roman" w:cs="Times New Roman"/>
          <w:lang w:val="ru-RU"/>
        </w:rPr>
        <w:t>Рівні електролітів та аномалії у крові:</w:t>
      </w:r>
    </w:p>
    <w:p w14:paraId="3843D38F" w14:textId="77777777" w:rsidR="00502B33" w:rsidRDefault="00671F3F" w:rsidP="0097191F">
      <w:pPr>
        <w:numPr>
          <w:ilvl w:val="0"/>
          <w:numId w:val="11"/>
        </w:numPr>
        <w:spacing w:after="0" w:line="360" w:lineRule="auto"/>
        <w:jc w:val="both"/>
        <w:rPr>
          <w:rFonts w:ascii="Times New Roman" w:hAnsi="Times New Roman" w:cs="Times New Roman"/>
          <w:lang w:val="ru-RU"/>
        </w:rPr>
      </w:pPr>
      <w:r>
        <w:rPr>
          <w:rFonts w:ascii="Times New Roman" w:hAnsi="Times New Roman" w:cs="Times New Roman"/>
          <w:lang w:val="ru-RU"/>
        </w:rPr>
        <w:lastRenderedPageBreak/>
        <w:t>Електроліти:</w:t>
      </w:r>
    </w:p>
    <w:p w14:paraId="1D17DF6E" w14:textId="77777777" w:rsidR="00502B33" w:rsidRDefault="00671F3F" w:rsidP="0097191F">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 xml:space="preserve">Визначення рівнів натрію та калію є обов'язковим </w:t>
      </w:r>
      <w:proofErr w:type="gramStart"/>
      <w:r>
        <w:rPr>
          <w:rFonts w:ascii="Times New Roman" w:hAnsi="Times New Roman" w:cs="Times New Roman"/>
          <w:lang w:val="ru-RU"/>
        </w:rPr>
        <w:t>для контролю</w:t>
      </w:r>
      <w:proofErr w:type="gramEnd"/>
      <w:r>
        <w:rPr>
          <w:rFonts w:ascii="Times New Roman" w:hAnsi="Times New Roman" w:cs="Times New Roman"/>
          <w:lang w:val="ru-RU"/>
        </w:rPr>
        <w:t xml:space="preserve"> електролітного балансу при ГСН.</w:t>
      </w:r>
    </w:p>
    <w:p w14:paraId="37E34791" w14:textId="77777777" w:rsidR="00502B33" w:rsidRDefault="00671F3F" w:rsidP="0097191F">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Оптимальні рівні електролітів сприяють підтримці стабільності серцевого ритму та функції міокарда.</w:t>
      </w:r>
    </w:p>
    <w:p w14:paraId="3E947BFB" w14:textId="77777777" w:rsidR="00502B33" w:rsidRDefault="00671F3F" w:rsidP="0097191F">
      <w:pPr>
        <w:numPr>
          <w:ilvl w:val="0"/>
          <w:numId w:val="11"/>
        </w:numPr>
        <w:spacing w:after="0" w:line="360" w:lineRule="auto"/>
        <w:jc w:val="both"/>
        <w:rPr>
          <w:rFonts w:ascii="Times New Roman" w:hAnsi="Times New Roman" w:cs="Times New Roman"/>
          <w:lang w:val="ru-RU"/>
        </w:rPr>
      </w:pPr>
      <w:r>
        <w:rPr>
          <w:rFonts w:ascii="Times New Roman" w:hAnsi="Times New Roman" w:cs="Times New Roman"/>
          <w:lang w:val="ru-RU"/>
        </w:rPr>
        <w:t>Анемія та інші аномалії:</w:t>
      </w:r>
    </w:p>
    <w:p w14:paraId="616510F7" w14:textId="77777777" w:rsidR="00502B33" w:rsidRDefault="00671F3F" w:rsidP="0097191F">
      <w:pPr>
        <w:spacing w:after="0" w:line="360" w:lineRule="auto"/>
        <w:ind w:firstLine="420"/>
        <w:jc w:val="both"/>
        <w:rPr>
          <w:rFonts w:ascii="Times New Roman" w:hAnsi="Times New Roman" w:cs="Times New Roman"/>
          <w:lang w:val="ru-RU"/>
        </w:rPr>
      </w:pPr>
      <w:r>
        <w:rPr>
          <w:rFonts w:ascii="Times New Roman" w:hAnsi="Times New Roman" w:cs="Times New Roman"/>
          <w:lang w:val="ru-RU"/>
        </w:rPr>
        <w:t>Визначення рівнів гемоглобіну та інших показників анемії важливе для визначення загального стану пацієнта та попередження ускладнень.</w:t>
      </w:r>
    </w:p>
    <w:p w14:paraId="6C819A4E" w14:textId="4C341750" w:rsidR="00502B33" w:rsidRDefault="00E35C0B" w:rsidP="0097191F">
      <w:pPr>
        <w:pStyle w:val="1"/>
        <w:spacing w:before="0" w:after="0"/>
        <w:ind w:firstLine="420"/>
        <w:jc w:val="both"/>
        <w:rPr>
          <w:rFonts w:cs="Times New Roman"/>
          <w:bCs w:val="0"/>
          <w:kern w:val="28"/>
          <w:szCs w:val="28"/>
          <w:lang w:val="uk-UA"/>
        </w:rPr>
      </w:pPr>
      <w:r>
        <w:rPr>
          <w:rFonts w:cs="Times New Roman"/>
          <w:bCs w:val="0"/>
          <w:kern w:val="28"/>
          <w:szCs w:val="28"/>
          <w:lang w:val="ru-RU"/>
        </w:rPr>
        <w:t>2.</w:t>
      </w:r>
      <w:r w:rsidR="003C2371">
        <w:rPr>
          <w:rFonts w:cs="Times New Roman"/>
          <w:bCs w:val="0"/>
          <w:kern w:val="28"/>
          <w:szCs w:val="28"/>
          <w:lang w:val="ru-RU"/>
        </w:rPr>
        <w:t xml:space="preserve"> </w:t>
      </w:r>
      <w:bookmarkStart w:id="76" w:name="_Toc30137"/>
      <w:bookmarkStart w:id="77" w:name="_Toc25493"/>
      <w:r w:rsidR="00A2739C">
        <w:rPr>
          <w:rFonts w:cs="Times New Roman"/>
          <w:bCs w:val="0"/>
          <w:kern w:val="28"/>
          <w:szCs w:val="28"/>
          <w:lang w:val="ru-RU"/>
        </w:rPr>
        <w:t xml:space="preserve"> </w:t>
      </w:r>
      <w:r w:rsidR="00671F3F">
        <w:rPr>
          <w:rFonts w:cs="Times New Roman"/>
          <w:bCs w:val="0"/>
          <w:kern w:val="28"/>
          <w:szCs w:val="28"/>
          <w:lang w:val="uk-UA"/>
        </w:rPr>
        <w:t>Висновки щодо Хронічної Серцевої Недостатності</w:t>
      </w:r>
      <w:bookmarkEnd w:id="76"/>
      <w:bookmarkEnd w:id="77"/>
    </w:p>
    <w:p w14:paraId="4309A0BD" w14:textId="77777777"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Лабораторні тести, включаючи вимірювання біохімічних параметрів (таких як B-type натрієвий пептид, NT-proBNP), допомагають в ранньому виявленні та моніторингу ХСН.</w:t>
      </w:r>
    </w:p>
    <w:p w14:paraId="63685CFB" w14:textId="537BE2B9"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 xml:space="preserve">Постійне визначення рівнів електролітів та інших показників є ключовим </w:t>
      </w:r>
      <w:proofErr w:type="gramStart"/>
      <w:r>
        <w:rPr>
          <w:rFonts w:ascii="Times New Roman" w:hAnsi="Times New Roman" w:cs="Times New Roman"/>
          <w:kern w:val="28"/>
          <w:lang w:val="ru-RU"/>
        </w:rPr>
        <w:t>для</w:t>
      </w:r>
      <w:r w:rsidR="00E35C0B">
        <w:rPr>
          <w:rFonts w:ascii="Times New Roman" w:hAnsi="Times New Roman" w:cs="Times New Roman"/>
          <w:kern w:val="28"/>
          <w:lang w:val="ru-RU"/>
        </w:rPr>
        <w:t xml:space="preserve"> </w:t>
      </w:r>
      <w:r>
        <w:rPr>
          <w:rFonts w:ascii="Times New Roman" w:hAnsi="Times New Roman" w:cs="Times New Roman"/>
          <w:kern w:val="28"/>
          <w:lang w:val="ru-RU"/>
        </w:rPr>
        <w:t>контролю</w:t>
      </w:r>
      <w:proofErr w:type="gramEnd"/>
      <w:r>
        <w:rPr>
          <w:rFonts w:ascii="Times New Roman" w:hAnsi="Times New Roman" w:cs="Times New Roman"/>
          <w:kern w:val="28"/>
          <w:lang w:val="ru-RU"/>
        </w:rPr>
        <w:t xml:space="preserve"> стану пацієнтів з ХСН та уникнення ускладнень.</w:t>
      </w:r>
    </w:p>
    <w:p w14:paraId="35C3FFB9" w14:textId="77777777"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Різниця від Гострої Серцевої Недостатності:</w:t>
      </w:r>
    </w:p>
    <w:p w14:paraId="3B361D52" w14:textId="77777777" w:rsidR="00502B33" w:rsidRDefault="00671F3F" w:rsidP="0097191F">
      <w:p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ХСН визначається поступовим та довготривалим порушенням функції серця, у відміну від раптових або гострих подій, характерних для гострої форми.</w:t>
      </w:r>
    </w:p>
    <w:p w14:paraId="260FA6B6" w14:textId="77777777"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Рекомендації щодо Лікування:</w:t>
      </w:r>
    </w:p>
    <w:p w14:paraId="417B5861" w14:textId="77777777" w:rsidR="00502B33" w:rsidRDefault="00671F3F" w:rsidP="0097191F">
      <w:pPr>
        <w:spacing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Лабораторні дані використовуються для індивідуалізації та належного коригування лікування, зокрема вибору оптимальних доз ліків та стратегій управління.</w:t>
      </w:r>
    </w:p>
    <w:p w14:paraId="33FA46EC" w14:textId="705B0DD1" w:rsidR="00502B33" w:rsidRDefault="0097191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Гостра серцева н</w:t>
      </w:r>
      <w:r w:rsidR="00671F3F">
        <w:rPr>
          <w:rFonts w:ascii="Times New Roman" w:hAnsi="Times New Roman" w:cs="Times New Roman"/>
          <w:kern w:val="28"/>
          <w:lang w:val="ru-RU"/>
        </w:rPr>
        <w:t>едостатність (ГСН):</w:t>
      </w:r>
    </w:p>
    <w:p w14:paraId="237FA2BA" w14:textId="3F29F2E3"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Діагн</w:t>
      </w:r>
      <w:r w:rsidR="0097191F">
        <w:rPr>
          <w:rFonts w:ascii="Times New Roman" w:hAnsi="Times New Roman" w:cs="Times New Roman"/>
          <w:kern w:val="28"/>
          <w:lang w:val="ru-RU"/>
        </w:rPr>
        <w:t>остика та невідкладне в</w:t>
      </w:r>
      <w:r>
        <w:rPr>
          <w:rFonts w:ascii="Times New Roman" w:hAnsi="Times New Roman" w:cs="Times New Roman"/>
          <w:kern w:val="28"/>
          <w:lang w:val="ru-RU"/>
        </w:rPr>
        <w:t>тручання:</w:t>
      </w:r>
    </w:p>
    <w:p w14:paraId="72928EFC"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lastRenderedPageBreak/>
        <w:t>Гостра серцева недостатність вимагає невідкладної діагностики та терапії, і лабораторні тести (тропонін, креатинін тощо) грають ключову роль у визначенні ступеня тяжкості та ураження органів.</w:t>
      </w:r>
    </w:p>
    <w:p w14:paraId="7B845C71"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Різниця від Хронічної Серцевої Недостатності:</w:t>
      </w:r>
    </w:p>
    <w:p w14:paraId="1FDB67D8"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Гостра форма може бути викликана інфарктом міокарда, аритміями чи іншими раптовими ускладненнями, відзначається стрімким розвитком та потребує термінового втручання.</w:t>
      </w:r>
    </w:p>
    <w:p w14:paraId="3F2B88A2" w14:textId="2CB079F8" w:rsidR="00502B33" w:rsidRPr="00E35C0B" w:rsidRDefault="007D249F" w:rsidP="002C6EEC">
      <w:pPr>
        <w:spacing w:after="0" w:line="360" w:lineRule="auto"/>
        <w:ind w:firstLine="420"/>
        <w:jc w:val="both"/>
        <w:rPr>
          <w:rFonts w:ascii="Times New Roman" w:hAnsi="Times New Roman" w:cs="Times New Roman"/>
          <w:kern w:val="28"/>
          <w:lang w:val="ru-RU"/>
        </w:rPr>
      </w:pPr>
      <w:r w:rsidRPr="00E35C0B">
        <w:rPr>
          <w:rFonts w:ascii="Times New Roman" w:hAnsi="Times New Roman" w:cs="Times New Roman"/>
          <w:kern w:val="28"/>
          <w:lang w:val="ru-RU"/>
        </w:rPr>
        <w:t>Терапевтичні в</w:t>
      </w:r>
      <w:r w:rsidR="00671F3F" w:rsidRPr="00E35C0B">
        <w:rPr>
          <w:rFonts w:ascii="Times New Roman" w:hAnsi="Times New Roman" w:cs="Times New Roman"/>
          <w:kern w:val="28"/>
          <w:lang w:val="ru-RU"/>
        </w:rPr>
        <w:t>исновки:</w:t>
      </w:r>
    </w:p>
    <w:p w14:paraId="2FAED7D4" w14:textId="214EF56B"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Лабораторні дані в гострій фазі ГСН служать для швидкого визначення патогенезу та вибору оптимальних стратегій лікування.</w:t>
      </w:r>
      <w:r>
        <w:rPr>
          <w:rFonts w:ascii="Times New Roman" w:hAnsi="Times New Roman" w:cs="Times New Roman"/>
          <w:kern w:val="28"/>
          <w:lang w:val="uk-UA"/>
        </w:rPr>
        <w:tab/>
      </w:r>
      <w:r w:rsidRPr="00DB6384">
        <w:rPr>
          <w:rFonts w:ascii="Times New Roman" w:hAnsi="Times New Roman" w:cs="Times New Roman"/>
          <w:kern w:val="28"/>
          <w:lang w:val="uk-UA"/>
        </w:rPr>
        <w:t xml:space="preserve">Клініко-лабораторні показники в оцінці ступеня тяжкості серцевої недостатності (СН) включають в себе інформацію як з клінічного огляду пацієнта, так і з лабораторних тестів. </w:t>
      </w:r>
      <w:r>
        <w:rPr>
          <w:rFonts w:ascii="Times New Roman" w:hAnsi="Times New Roman" w:cs="Times New Roman"/>
          <w:kern w:val="28"/>
          <w:lang w:val="ru-RU"/>
        </w:rPr>
        <w:t>Ці показники грають важливу роль у визначенні стану пацієнта, прогнозуванні хвороби та виборі оптимального підходу до лікування. Ось деякі ключові аспекти клініко-лабораторних показників у контексті оцінки тяжкості серцевої недостатності:</w:t>
      </w:r>
    </w:p>
    <w:p w14:paraId="619A9BF5" w14:textId="77777777" w:rsidR="00502B33" w:rsidRPr="00F72B85" w:rsidRDefault="00671F3F" w:rsidP="0097191F">
      <w:pPr>
        <w:spacing w:after="0" w:line="360" w:lineRule="auto"/>
        <w:ind w:firstLine="420"/>
        <w:jc w:val="both"/>
        <w:rPr>
          <w:rFonts w:ascii="Times New Roman" w:hAnsi="Times New Roman" w:cs="Times New Roman"/>
          <w:kern w:val="28"/>
        </w:rPr>
      </w:pPr>
      <w:r>
        <w:rPr>
          <w:rFonts w:ascii="Times New Roman" w:hAnsi="Times New Roman" w:cs="Times New Roman"/>
          <w:kern w:val="28"/>
          <w:lang w:val="ru-RU"/>
        </w:rPr>
        <w:t>Клінічні</w:t>
      </w:r>
      <w:r w:rsidRPr="00F72B85">
        <w:rPr>
          <w:rFonts w:ascii="Times New Roman" w:hAnsi="Times New Roman" w:cs="Times New Roman"/>
          <w:kern w:val="28"/>
        </w:rPr>
        <w:t xml:space="preserve"> </w:t>
      </w:r>
      <w:r>
        <w:rPr>
          <w:rFonts w:ascii="Times New Roman" w:hAnsi="Times New Roman" w:cs="Times New Roman"/>
          <w:kern w:val="28"/>
          <w:lang w:val="ru-RU"/>
        </w:rPr>
        <w:t>Показники</w:t>
      </w:r>
      <w:r w:rsidRPr="00F72B85">
        <w:rPr>
          <w:rFonts w:ascii="Times New Roman" w:hAnsi="Times New Roman" w:cs="Times New Roman"/>
          <w:kern w:val="28"/>
        </w:rPr>
        <w:t>:</w:t>
      </w:r>
    </w:p>
    <w:p w14:paraId="035DEBD6" w14:textId="77777777" w:rsidR="00502B33" w:rsidRPr="00F72B85" w:rsidRDefault="00671F3F" w:rsidP="002C6EEC">
      <w:pPr>
        <w:spacing w:after="0" w:line="360" w:lineRule="auto"/>
        <w:ind w:firstLine="420"/>
        <w:jc w:val="both"/>
        <w:rPr>
          <w:rFonts w:ascii="Times New Roman" w:hAnsi="Times New Roman" w:cs="Times New Roman"/>
          <w:kern w:val="28"/>
        </w:rPr>
      </w:pPr>
      <w:r>
        <w:rPr>
          <w:rFonts w:ascii="Times New Roman" w:hAnsi="Times New Roman" w:cs="Times New Roman"/>
          <w:kern w:val="28"/>
          <w:lang w:val="ru-RU"/>
        </w:rPr>
        <w:t>Оцінка</w:t>
      </w:r>
      <w:r w:rsidRPr="00F72B85">
        <w:rPr>
          <w:rFonts w:ascii="Times New Roman" w:hAnsi="Times New Roman" w:cs="Times New Roman"/>
          <w:kern w:val="28"/>
        </w:rPr>
        <w:t xml:space="preserve"> </w:t>
      </w:r>
      <w:r>
        <w:rPr>
          <w:rFonts w:ascii="Times New Roman" w:hAnsi="Times New Roman" w:cs="Times New Roman"/>
          <w:kern w:val="28"/>
          <w:lang w:val="ru-RU"/>
        </w:rPr>
        <w:t>за</w:t>
      </w:r>
      <w:r w:rsidRPr="00F72B85">
        <w:rPr>
          <w:rFonts w:ascii="Times New Roman" w:hAnsi="Times New Roman" w:cs="Times New Roman"/>
          <w:kern w:val="28"/>
        </w:rPr>
        <w:t xml:space="preserve"> </w:t>
      </w:r>
      <w:r>
        <w:rPr>
          <w:rFonts w:ascii="Times New Roman" w:hAnsi="Times New Roman" w:cs="Times New Roman"/>
          <w:kern w:val="28"/>
          <w:lang w:val="ru-RU"/>
        </w:rPr>
        <w:t>шкалою</w:t>
      </w:r>
      <w:r w:rsidRPr="00F72B85">
        <w:rPr>
          <w:rFonts w:ascii="Times New Roman" w:hAnsi="Times New Roman" w:cs="Times New Roman"/>
          <w:kern w:val="28"/>
        </w:rPr>
        <w:t xml:space="preserve"> NYHA (New York Heart Association).</w:t>
      </w:r>
    </w:p>
    <w:p w14:paraId="452D1E73"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Спостереження за змінами у фізичній активності, диханні та зрушенням ваги.</w:t>
      </w:r>
    </w:p>
    <w:p w14:paraId="6EF5F3F9"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Симптоми:</w:t>
      </w:r>
    </w:p>
    <w:p w14:paraId="6C9D7B42"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Збільшення дихання, особливо при фізичному навантаженні.</w:t>
      </w:r>
    </w:p>
    <w:p w14:paraId="708E9114"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Набряки, особливо в нижніх кінцівках та на обличчі.</w:t>
      </w:r>
    </w:p>
    <w:p w14:paraId="2860A115"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Спостереження за наявністю кашлю, втомою та підвищеною серцевою частотою.</w:t>
      </w:r>
    </w:p>
    <w:p w14:paraId="1E105D00" w14:textId="77777777" w:rsidR="00502B33" w:rsidRDefault="00671F3F" w:rsidP="0097191F">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Клінічні Огляди та Інструментальна Діагностика:</w:t>
      </w:r>
    </w:p>
    <w:p w14:paraId="74CC8F94" w14:textId="77777777" w:rsidR="00502B33" w:rsidRDefault="00671F3F" w:rsidP="0097191F">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Результати електрокардіографії (ЕКГ) та ехокардіографії.</w:t>
      </w:r>
    </w:p>
    <w:p w14:paraId="66AD2503"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lastRenderedPageBreak/>
        <w:t>Вимірювання артеріального тиску та оцінка пульсу.</w:t>
      </w:r>
    </w:p>
    <w:p w14:paraId="1B71D4DC"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Лабораторні Показники:</w:t>
      </w:r>
    </w:p>
    <w:p w14:paraId="78FFBD8E"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Біохімічні Маркери:</w:t>
      </w:r>
    </w:p>
    <w:p w14:paraId="0617F54A"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Тропонін та Креатинін-кіназа (CK-MB):</w:t>
      </w:r>
    </w:p>
    <w:p w14:paraId="6029BF5E"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Підвищення цих маркерів може вказувати на ураження міокарда та інфаркт міокарда.</w:t>
      </w:r>
    </w:p>
    <w:p w14:paraId="3C9F6EC9"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B-type натрієвий пептид (BNP) або NT-proBNP:</w:t>
      </w:r>
    </w:p>
    <w:p w14:paraId="4B69F59A"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Збільшення вказує на розширення порожнин серця та погіршення функції міокарда.</w:t>
      </w:r>
    </w:p>
    <w:p w14:paraId="3AFFF3F4" w14:textId="77777777" w:rsidR="00502B33" w:rsidRDefault="00671F3F"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Елементи Крові:</w:t>
      </w:r>
    </w:p>
    <w:p w14:paraId="083EBDC6"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Гемоглобін та Гематокрит:</w:t>
      </w:r>
    </w:p>
    <w:p w14:paraId="6A02F825"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Визначення анемії, яка може бути спричиненою змінами в кровопостачанні органів при серцевій недостатності.</w:t>
      </w:r>
    </w:p>
    <w:p w14:paraId="0EF68B85"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Електроліти (натрій, калій):</w:t>
      </w:r>
    </w:p>
    <w:p w14:paraId="23532C42" w14:textId="77777777" w:rsidR="00502B33" w:rsidRDefault="00671F3F" w:rsidP="002C6EEC">
      <w:pPr>
        <w:numPr>
          <w:ilvl w:val="0"/>
          <w:numId w:val="11"/>
        </w:numPr>
        <w:spacing w:after="0" w:line="360" w:lineRule="auto"/>
        <w:jc w:val="both"/>
        <w:rPr>
          <w:rFonts w:ascii="Times New Roman" w:hAnsi="Times New Roman" w:cs="Times New Roman"/>
          <w:kern w:val="28"/>
          <w:lang w:val="ru-RU"/>
        </w:rPr>
      </w:pPr>
      <w:r>
        <w:rPr>
          <w:rFonts w:ascii="Times New Roman" w:hAnsi="Times New Roman" w:cs="Times New Roman"/>
          <w:kern w:val="28"/>
          <w:lang w:val="ru-RU"/>
        </w:rPr>
        <w:t>Важливі для оцінки електролітного балансу та функції нирок.</w:t>
      </w:r>
    </w:p>
    <w:p w14:paraId="48D5A9A2" w14:textId="77777777" w:rsidR="00502B33" w:rsidRPr="005D2706" w:rsidRDefault="00671F3F" w:rsidP="002C6EEC">
      <w:pPr>
        <w:spacing w:after="0" w:line="360" w:lineRule="auto"/>
        <w:ind w:firstLine="420"/>
        <w:jc w:val="both"/>
        <w:rPr>
          <w:rFonts w:ascii="Times New Roman" w:hAnsi="Times New Roman" w:cs="Times New Roman"/>
          <w:bCs/>
          <w:kern w:val="28"/>
          <w:lang w:val="ru-RU"/>
        </w:rPr>
      </w:pPr>
      <w:r w:rsidRPr="005D2706">
        <w:rPr>
          <w:rFonts w:ascii="Times New Roman" w:hAnsi="Times New Roman" w:cs="Times New Roman"/>
          <w:bCs/>
          <w:kern w:val="28"/>
          <w:lang w:val="ru-RU"/>
        </w:rPr>
        <w:t>Загальні Висновки:</w:t>
      </w:r>
    </w:p>
    <w:p w14:paraId="47D97488" w14:textId="718FA450" w:rsidR="00502B33" w:rsidRDefault="00956450"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1.</w:t>
      </w:r>
      <w:r w:rsidR="002C6EEC">
        <w:rPr>
          <w:rFonts w:ascii="Times New Roman" w:hAnsi="Times New Roman" w:cs="Times New Roman"/>
          <w:kern w:val="28"/>
          <w:lang w:val="ru-RU"/>
        </w:rPr>
        <w:t xml:space="preserve"> </w:t>
      </w:r>
      <w:r w:rsidR="00671F3F">
        <w:rPr>
          <w:rFonts w:ascii="Times New Roman" w:hAnsi="Times New Roman" w:cs="Times New Roman"/>
          <w:kern w:val="28"/>
          <w:lang w:val="ru-RU"/>
        </w:rPr>
        <w:t>Клініко-лабораторні показники є ключовим інструментом у визначенні та моніторингу ступеня тяжкості серцевої недостатності.</w:t>
      </w:r>
    </w:p>
    <w:p w14:paraId="7C586696" w14:textId="21E01A27" w:rsidR="00502B33" w:rsidRDefault="00956450" w:rsidP="002C6EEC">
      <w:pPr>
        <w:spacing w:after="0" w:line="360" w:lineRule="auto"/>
        <w:ind w:firstLine="420"/>
        <w:jc w:val="both"/>
        <w:rPr>
          <w:rFonts w:ascii="Times New Roman" w:hAnsi="Times New Roman" w:cs="Times New Roman"/>
          <w:kern w:val="28"/>
          <w:lang w:val="ru-RU"/>
        </w:rPr>
      </w:pPr>
      <w:r>
        <w:rPr>
          <w:rFonts w:ascii="Times New Roman" w:hAnsi="Times New Roman" w:cs="Times New Roman"/>
          <w:kern w:val="28"/>
          <w:lang w:val="ru-RU"/>
        </w:rPr>
        <w:t>2.</w:t>
      </w:r>
      <w:r w:rsidR="002C6EEC">
        <w:rPr>
          <w:rFonts w:ascii="Times New Roman" w:hAnsi="Times New Roman" w:cs="Times New Roman"/>
          <w:kern w:val="28"/>
          <w:lang w:val="ru-RU"/>
        </w:rPr>
        <w:t xml:space="preserve"> </w:t>
      </w:r>
      <w:r w:rsidR="00671F3F">
        <w:rPr>
          <w:rFonts w:ascii="Times New Roman" w:hAnsi="Times New Roman" w:cs="Times New Roman"/>
          <w:kern w:val="28"/>
          <w:lang w:val="ru-RU"/>
        </w:rPr>
        <w:t>Ці показники взаємодіють між собою, доповнюючи клінічний огляд лабораторними даними для повного обсягу оцінки пацієнта.</w:t>
      </w:r>
    </w:p>
    <w:p w14:paraId="666478E2" w14:textId="77777777" w:rsidR="00502B33" w:rsidRPr="00D579FF" w:rsidRDefault="00671F3F" w:rsidP="002C6EEC">
      <w:pPr>
        <w:spacing w:after="0" w:line="360" w:lineRule="auto"/>
        <w:jc w:val="both"/>
        <w:rPr>
          <w:rFonts w:ascii="Times New Roman" w:hAnsi="Times New Roman" w:cs="Times New Roman"/>
          <w:bCs/>
          <w:kern w:val="28"/>
          <w:lang w:val="ru-RU"/>
        </w:rPr>
      </w:pPr>
      <w:r w:rsidRPr="00D579FF">
        <w:rPr>
          <w:rFonts w:ascii="Times New Roman" w:hAnsi="Times New Roman" w:cs="Times New Roman"/>
          <w:bCs/>
          <w:kern w:val="28"/>
          <w:lang w:val="ru-RU"/>
        </w:rPr>
        <w:t xml:space="preserve">Оцінка тяжкості СН вимагає інтегрованого підходу, враховуючи як клінічні, так і лабораторні показники для ефективного лікування та </w:t>
      </w:r>
      <w:r w:rsidR="00CB082F" w:rsidRPr="00D579FF">
        <w:rPr>
          <w:rFonts w:ascii="Times New Roman" w:hAnsi="Times New Roman" w:cs="Times New Roman"/>
          <w:bCs/>
          <w:kern w:val="28"/>
          <w:lang w:val="ru-RU"/>
        </w:rPr>
        <w:t>клініко-лабораторного моніторингу хвороби.</w:t>
      </w:r>
    </w:p>
    <w:p w14:paraId="18278244" w14:textId="778D6809" w:rsidR="00916A8A" w:rsidRDefault="00916A8A" w:rsidP="002C6EEC">
      <w:pPr>
        <w:spacing w:after="0" w:line="360" w:lineRule="auto"/>
        <w:jc w:val="both"/>
        <w:rPr>
          <w:rFonts w:ascii="Times New Roman" w:hAnsi="Times New Roman" w:cs="Times New Roman"/>
          <w:bCs/>
          <w:kern w:val="28"/>
          <w:lang w:val="ru-RU"/>
        </w:rPr>
      </w:pPr>
      <w:bookmarkStart w:id="78" w:name="_Toc14291"/>
      <w:r>
        <w:rPr>
          <w:rFonts w:cs="Times New Roman"/>
          <w:kern w:val="28"/>
          <w:lang w:val="ru-RU"/>
        </w:rPr>
        <w:br w:type="page"/>
      </w:r>
      <w:bookmarkStart w:id="79" w:name="_GoBack"/>
      <w:bookmarkEnd w:id="79"/>
    </w:p>
    <w:p w14:paraId="06DD2140" w14:textId="77777777" w:rsidR="00916A8A" w:rsidRPr="00916A8A" w:rsidRDefault="00916A8A" w:rsidP="00916A8A">
      <w:pPr>
        <w:pStyle w:val="1"/>
        <w:rPr>
          <w:rFonts w:cs="Times New Roman"/>
          <w:bCs w:val="0"/>
          <w:kern w:val="28"/>
          <w:szCs w:val="28"/>
          <w:lang w:val="uk-UA"/>
        </w:rPr>
      </w:pPr>
    </w:p>
    <w:p w14:paraId="377E61A0" w14:textId="415294E9" w:rsidR="00502B33" w:rsidRDefault="00671F3F">
      <w:pPr>
        <w:pStyle w:val="1"/>
        <w:rPr>
          <w:rFonts w:cs="Times New Roman"/>
          <w:bCs w:val="0"/>
          <w:kern w:val="28"/>
          <w:szCs w:val="28"/>
          <w:lang w:val="uk-UA"/>
        </w:rPr>
      </w:pPr>
      <w:r>
        <w:rPr>
          <w:rFonts w:cs="Times New Roman"/>
          <w:bCs w:val="0"/>
          <w:kern w:val="28"/>
          <w:szCs w:val="28"/>
          <w:lang w:val="uk-UA"/>
        </w:rPr>
        <w:t>СПИСОК ВИКОРИСТАНИХ ДЖЕРЕЛ</w:t>
      </w:r>
    </w:p>
    <w:bookmarkEnd w:id="78"/>
    <w:p w14:paraId="276BF4E6" w14:textId="27C11386" w:rsidR="00806574"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Амосова, К. М., Горда, І. І., Безродний, А. Б., Кацитадзе, І. Ю., Мостбауер, Г. В., Саблін, А. В., ... &amp; Ходаківська, О. В. СЕРЦЕВА НЕДОСТАТНІСТЬ.</w:t>
      </w:r>
    </w:p>
    <w:p w14:paraId="481E4015" w14:textId="7FB5A2E3" w:rsidR="0011226D" w:rsidRPr="0011226D"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Воронков, Л. Г., Луцак, О. О., Бабич, П. М., &amp; Ляшенко, А. В. (2011). Предиктори якості життя у хворих із хронічною серцевою недостатністю.</w:t>
      </w:r>
      <w:r w:rsidRPr="0011226D">
        <w:rPr>
          <w:rFonts w:ascii="Times New Roman" w:hAnsi="Times New Roman" w:cs="Times New Roman"/>
        </w:rPr>
        <w:t> </w:t>
      </w:r>
      <w:r w:rsidRPr="0011226D">
        <w:rPr>
          <w:rFonts w:ascii="Times New Roman" w:hAnsi="Times New Roman" w:cs="Times New Roman"/>
          <w:i/>
          <w:iCs/>
          <w:lang w:val="ru-RU"/>
        </w:rPr>
        <w:t>Український медичний часопис</w:t>
      </w:r>
      <w:r w:rsidRPr="0011226D">
        <w:rPr>
          <w:rFonts w:ascii="Times New Roman" w:hAnsi="Times New Roman" w:cs="Times New Roman"/>
          <w:lang w:val="ru-RU"/>
        </w:rPr>
        <w:t>, (3), 86-88.</w:t>
      </w:r>
    </w:p>
    <w:p w14:paraId="643D09FB" w14:textId="70840C73" w:rsidR="0011226D" w:rsidRPr="0011226D"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Денисюк, В. І. "Хронічна серцева недостатність: стандарти діагностики, лікування та профілактики за критеріями доказової медицини."</w:t>
      </w:r>
      <w:r w:rsidRPr="0011226D">
        <w:rPr>
          <w:rFonts w:ascii="Times New Roman" w:hAnsi="Times New Roman" w:cs="Times New Roman"/>
        </w:rPr>
        <w:t> </w:t>
      </w:r>
      <w:r w:rsidRPr="0011226D">
        <w:rPr>
          <w:rFonts w:ascii="Times New Roman" w:hAnsi="Times New Roman" w:cs="Times New Roman"/>
          <w:i/>
          <w:iCs/>
        </w:rPr>
        <w:t>Укр. терапевт. журн</w:t>
      </w:r>
      <w:r w:rsidRPr="0011226D">
        <w:rPr>
          <w:rFonts w:ascii="Times New Roman" w:hAnsi="Times New Roman" w:cs="Times New Roman"/>
        </w:rPr>
        <w:t> 2 (2008): 106-113.</w:t>
      </w:r>
    </w:p>
    <w:p w14:paraId="66BE64C6" w14:textId="6CA9D3A0" w:rsidR="0011226D" w:rsidRPr="0011226D"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 xml:space="preserve">Березин, А. Е., </w:t>
      </w:r>
      <w:r w:rsidRPr="0011226D">
        <w:rPr>
          <w:rFonts w:ascii="Times New Roman" w:hAnsi="Times New Roman" w:cs="Times New Roman"/>
        </w:rPr>
        <w:t>and</w:t>
      </w:r>
      <w:r w:rsidRPr="0011226D">
        <w:rPr>
          <w:rFonts w:ascii="Times New Roman" w:hAnsi="Times New Roman" w:cs="Times New Roman"/>
          <w:lang w:val="ru-RU"/>
        </w:rPr>
        <w:t xml:space="preserve"> А. А. Кремзер. "Циркулирующие эндотелиальные прогениторные клетки как маркер миокардиальной дисфункции ишемического генеза."</w:t>
      </w:r>
      <w:r w:rsidRPr="0011226D">
        <w:rPr>
          <w:rFonts w:ascii="Times New Roman" w:hAnsi="Times New Roman" w:cs="Times New Roman"/>
        </w:rPr>
        <w:t> </w:t>
      </w:r>
      <w:r w:rsidRPr="0011226D">
        <w:rPr>
          <w:rFonts w:ascii="Times New Roman" w:hAnsi="Times New Roman" w:cs="Times New Roman"/>
          <w:i/>
          <w:iCs/>
        </w:rPr>
        <w:t>Серце і судини</w:t>
      </w:r>
      <w:r w:rsidRPr="0011226D">
        <w:rPr>
          <w:rFonts w:ascii="Times New Roman" w:hAnsi="Times New Roman" w:cs="Times New Roman"/>
        </w:rPr>
        <w:t> 4 (2013): 37-46.</w:t>
      </w:r>
    </w:p>
    <w:p w14:paraId="0BB5396D" w14:textId="028F9926" w:rsidR="0011226D"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 xml:space="preserve">Воронков, Л. Г., М. Р. Ільницька, </w:t>
      </w:r>
      <w:r w:rsidRPr="0011226D">
        <w:rPr>
          <w:rFonts w:ascii="Times New Roman" w:hAnsi="Times New Roman" w:cs="Times New Roman"/>
        </w:rPr>
        <w:t>and</w:t>
      </w:r>
      <w:r w:rsidRPr="0011226D">
        <w:rPr>
          <w:rFonts w:ascii="Times New Roman" w:hAnsi="Times New Roman" w:cs="Times New Roman"/>
          <w:lang w:val="ru-RU"/>
        </w:rPr>
        <w:t xml:space="preserve"> П. М. Бабич. "Прогноз пацієнтів із хронічною серцевою недостатністю та систолічною дисфункцією лівого шлуночка залежно від даних неінвазивних методів обстеження."</w:t>
      </w:r>
      <w:r w:rsidRPr="0011226D">
        <w:rPr>
          <w:rFonts w:ascii="Times New Roman" w:hAnsi="Times New Roman" w:cs="Times New Roman"/>
        </w:rPr>
        <w:t> </w:t>
      </w:r>
      <w:r w:rsidRPr="0011226D">
        <w:rPr>
          <w:rFonts w:ascii="Times New Roman" w:hAnsi="Times New Roman" w:cs="Times New Roman"/>
          <w:i/>
          <w:iCs/>
        </w:rPr>
        <w:t>Український терапевтичний журнал</w:t>
      </w:r>
      <w:r w:rsidRPr="0011226D">
        <w:rPr>
          <w:rFonts w:ascii="Times New Roman" w:hAnsi="Times New Roman" w:cs="Times New Roman"/>
        </w:rPr>
        <w:t> 1 (2015): 24-31</w:t>
      </w:r>
      <w:r>
        <w:rPr>
          <w:rFonts w:ascii="Times New Roman" w:hAnsi="Times New Roman" w:cs="Times New Roman"/>
          <w:lang w:val="uk-UA"/>
        </w:rPr>
        <w:t>.</w:t>
      </w:r>
    </w:p>
    <w:p w14:paraId="58A21979" w14:textId="68C04DF4" w:rsidR="0011226D" w:rsidRPr="0011226D"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lang w:val="ru-RU"/>
        </w:rPr>
        <w:t xml:space="preserve">Лоскутов, О. А., </w:t>
      </w:r>
      <w:r w:rsidRPr="0011226D">
        <w:rPr>
          <w:rFonts w:ascii="Times New Roman" w:hAnsi="Times New Roman" w:cs="Times New Roman"/>
        </w:rPr>
        <w:t>and</w:t>
      </w:r>
      <w:r w:rsidRPr="0011226D">
        <w:rPr>
          <w:rFonts w:ascii="Times New Roman" w:hAnsi="Times New Roman" w:cs="Times New Roman"/>
          <w:lang w:val="ru-RU"/>
        </w:rPr>
        <w:t xml:space="preserve"> І. П. Шлапак. "Гостра серцева недостатність."</w:t>
      </w:r>
      <w:r w:rsidRPr="0011226D">
        <w:rPr>
          <w:rFonts w:ascii="Times New Roman" w:hAnsi="Times New Roman" w:cs="Times New Roman"/>
        </w:rPr>
        <w:t> </w:t>
      </w:r>
      <w:r w:rsidRPr="0011226D">
        <w:rPr>
          <w:rFonts w:ascii="Times New Roman" w:hAnsi="Times New Roman" w:cs="Times New Roman"/>
          <w:i/>
          <w:iCs/>
          <w:lang w:val="ru-RU"/>
        </w:rPr>
        <w:t>Медицина неотложных состояний</w:t>
      </w:r>
      <w:r w:rsidRPr="0011226D">
        <w:rPr>
          <w:rFonts w:ascii="Times New Roman" w:hAnsi="Times New Roman" w:cs="Times New Roman"/>
        </w:rPr>
        <w:t> </w:t>
      </w:r>
      <w:r w:rsidRPr="0011226D">
        <w:rPr>
          <w:rFonts w:ascii="Times New Roman" w:hAnsi="Times New Roman" w:cs="Times New Roman"/>
          <w:lang w:val="ru-RU"/>
        </w:rPr>
        <w:t>7 (2013): 22-32.</w:t>
      </w:r>
    </w:p>
    <w:p w14:paraId="51C393EC" w14:textId="6A2C5BC3" w:rsidR="0011226D" w:rsidRPr="00BC28AE" w:rsidRDefault="0011226D" w:rsidP="002C6EEC">
      <w:pPr>
        <w:numPr>
          <w:ilvl w:val="0"/>
          <w:numId w:val="12"/>
        </w:numPr>
        <w:spacing w:line="360" w:lineRule="auto"/>
        <w:jc w:val="both"/>
        <w:rPr>
          <w:rFonts w:ascii="Times New Roman" w:hAnsi="Times New Roman" w:cs="Times New Roman"/>
          <w:lang w:val="uk-UA"/>
        </w:rPr>
      </w:pPr>
      <w:r w:rsidRPr="0011226D">
        <w:rPr>
          <w:rFonts w:ascii="Times New Roman" w:hAnsi="Times New Roman" w:cs="Times New Roman"/>
        </w:rPr>
        <w:t xml:space="preserve">Хіміон, Л. В., et al. </w:t>
      </w:r>
      <w:r w:rsidRPr="0011226D">
        <w:rPr>
          <w:rFonts w:ascii="Times New Roman" w:hAnsi="Times New Roman" w:cs="Times New Roman"/>
          <w:lang w:val="ru-RU"/>
        </w:rPr>
        <w:t>"Хронічна серцева недостатність (Лекція). Частина І (визначення, класифікація, діагностика)."</w:t>
      </w:r>
      <w:r w:rsidRPr="0011226D">
        <w:rPr>
          <w:rFonts w:ascii="Times New Roman" w:hAnsi="Times New Roman" w:cs="Times New Roman"/>
        </w:rPr>
        <w:t> </w:t>
      </w:r>
      <w:r w:rsidRPr="0011226D">
        <w:rPr>
          <w:rFonts w:ascii="Times New Roman" w:hAnsi="Times New Roman" w:cs="Times New Roman"/>
          <w:i/>
          <w:iCs/>
        </w:rPr>
        <w:t>Семейная медицина</w:t>
      </w:r>
      <w:r w:rsidRPr="0011226D">
        <w:rPr>
          <w:rFonts w:ascii="Times New Roman" w:hAnsi="Times New Roman" w:cs="Times New Roman"/>
        </w:rPr>
        <w:t> 6 (2016): 8-14.</w:t>
      </w:r>
    </w:p>
    <w:p w14:paraId="65F380A7" w14:textId="74BB8E7C" w:rsidR="00BC28AE" w:rsidRPr="0011226D" w:rsidRDefault="00BC28AE" w:rsidP="002C6EEC">
      <w:pPr>
        <w:numPr>
          <w:ilvl w:val="0"/>
          <w:numId w:val="12"/>
        </w:numPr>
        <w:spacing w:line="360" w:lineRule="auto"/>
        <w:jc w:val="both"/>
        <w:rPr>
          <w:rFonts w:ascii="Times New Roman" w:hAnsi="Times New Roman" w:cs="Times New Roman"/>
          <w:lang w:val="uk-UA"/>
        </w:rPr>
      </w:pPr>
      <w:r w:rsidRPr="00BC28AE">
        <w:rPr>
          <w:rFonts w:ascii="Times New Roman" w:hAnsi="Times New Roman" w:cs="Times New Roman"/>
          <w:lang w:val="uk-UA"/>
        </w:rPr>
        <w:lastRenderedPageBreak/>
        <w:t xml:space="preserve">Тащук, Віктор Корнійович, Оксана Степанівна Полянська, </w:t>
      </w:r>
      <w:r w:rsidRPr="00BC28AE">
        <w:rPr>
          <w:rFonts w:ascii="Times New Roman" w:hAnsi="Times New Roman" w:cs="Times New Roman"/>
        </w:rPr>
        <w:t>and</w:t>
      </w:r>
      <w:r w:rsidRPr="00BC28AE">
        <w:rPr>
          <w:rFonts w:ascii="Times New Roman" w:hAnsi="Times New Roman" w:cs="Times New Roman"/>
          <w:lang w:val="uk-UA"/>
        </w:rPr>
        <w:t xml:space="preserve"> Ольга Ігорівна Гулага. </w:t>
      </w:r>
      <w:r w:rsidRPr="00BC28AE">
        <w:rPr>
          <w:rFonts w:ascii="Times New Roman" w:hAnsi="Times New Roman" w:cs="Times New Roman"/>
        </w:rPr>
        <w:t>"Нові підходи до діагностики та лікування серцевої недостатності." (2014).</w:t>
      </w:r>
    </w:p>
    <w:sectPr w:rsidR="00BC28AE" w:rsidRPr="0011226D">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784D86" w14:textId="77777777" w:rsidR="00C309F7" w:rsidRDefault="00C309F7">
      <w:pPr>
        <w:spacing w:after="0" w:line="240" w:lineRule="auto"/>
      </w:pPr>
      <w:r>
        <w:separator/>
      </w:r>
    </w:p>
  </w:endnote>
  <w:endnote w:type="continuationSeparator" w:id="0">
    <w:p w14:paraId="275186AA" w14:textId="77777777" w:rsidR="00C309F7" w:rsidRDefault="00C30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Hei">
    <w:altName w:val="Malgun Gothic Semilight"/>
    <w:panose1 w:val="02010600030101010101"/>
    <w:charset w:val="86"/>
    <w:family w:val="modern"/>
    <w:notTrueType/>
    <w:pitch w:val="fixed"/>
    <w:sig w:usb0="00000000" w:usb1="080E0000" w:usb2="00000010" w:usb3="00000000" w:csb0="0004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6247536"/>
      <w:docPartObj>
        <w:docPartGallery w:val="Page Numbers (Bottom of Page)"/>
        <w:docPartUnique/>
      </w:docPartObj>
    </w:sdtPr>
    <w:sdtContent>
      <w:p w14:paraId="19D53401" w14:textId="526CBDE4" w:rsidR="00DF2112" w:rsidRDefault="00DF2112">
        <w:pPr>
          <w:pStyle w:val="a5"/>
          <w:jc w:val="right"/>
        </w:pPr>
        <w:r>
          <w:fldChar w:fldCharType="begin"/>
        </w:r>
        <w:r>
          <w:instrText>PAGE   \* MERGEFORMAT</w:instrText>
        </w:r>
        <w:r>
          <w:fldChar w:fldCharType="separate"/>
        </w:r>
        <w:r w:rsidR="00A15D90" w:rsidRPr="00A15D90">
          <w:rPr>
            <w:noProof/>
            <w:lang w:val="ru-RU"/>
          </w:rPr>
          <w:t>54</w:t>
        </w:r>
        <w:r>
          <w:fldChar w:fldCharType="end"/>
        </w:r>
      </w:p>
    </w:sdtContent>
  </w:sdt>
  <w:p w14:paraId="426D1C84" w14:textId="205C8E8B" w:rsidR="00DF2112" w:rsidRDefault="00DF2112">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15AE4" w14:textId="77777777" w:rsidR="00C309F7" w:rsidRDefault="00C309F7">
      <w:pPr>
        <w:spacing w:after="0" w:line="240" w:lineRule="auto"/>
      </w:pPr>
      <w:r>
        <w:separator/>
      </w:r>
    </w:p>
  </w:footnote>
  <w:footnote w:type="continuationSeparator" w:id="0">
    <w:p w14:paraId="66E97C35" w14:textId="77777777" w:rsidR="00C309F7" w:rsidRDefault="00C309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F4D0476"/>
    <w:multiLevelType w:val="singleLevel"/>
    <w:tmpl w:val="9F4D0476"/>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D2884CE3"/>
    <w:multiLevelType w:val="singleLevel"/>
    <w:tmpl w:val="D2884CE3"/>
    <w:lvl w:ilvl="0">
      <w:start w:val="1"/>
      <w:numFmt w:val="bullet"/>
      <w:lvlText w:val=""/>
      <w:lvlJc w:val="left"/>
      <w:pPr>
        <w:tabs>
          <w:tab w:val="left" w:pos="420"/>
        </w:tabs>
        <w:ind w:left="420" w:hanging="420"/>
      </w:pPr>
      <w:rPr>
        <w:rFonts w:ascii="Wingdings" w:hAnsi="Wingdings" w:hint="default"/>
      </w:rPr>
    </w:lvl>
  </w:abstractNum>
  <w:abstractNum w:abstractNumId="2" w15:restartNumberingAfterBreak="0">
    <w:nsid w:val="DE093E29"/>
    <w:multiLevelType w:val="singleLevel"/>
    <w:tmpl w:val="DE093E29"/>
    <w:lvl w:ilvl="0">
      <w:start w:val="1"/>
      <w:numFmt w:val="decimal"/>
      <w:lvlText w:val="%1)"/>
      <w:lvlJc w:val="left"/>
      <w:pPr>
        <w:tabs>
          <w:tab w:val="left" w:pos="425"/>
        </w:tabs>
        <w:ind w:left="425" w:hanging="425"/>
      </w:pPr>
      <w:rPr>
        <w:rFonts w:hint="default"/>
      </w:rPr>
    </w:lvl>
  </w:abstractNum>
  <w:abstractNum w:abstractNumId="3" w15:restartNumberingAfterBreak="0">
    <w:nsid w:val="E66838EB"/>
    <w:multiLevelType w:val="multilevel"/>
    <w:tmpl w:val="10387B90"/>
    <w:lvl w:ilvl="0">
      <w:start w:val="1"/>
      <w:numFmt w:val="decimal"/>
      <w:lvlText w:val="%1."/>
      <w:lvlJc w:val="left"/>
      <w:pPr>
        <w:tabs>
          <w:tab w:val="left" w:pos="425"/>
        </w:tabs>
        <w:ind w:left="425" w:hanging="425"/>
      </w:pPr>
      <w:rPr>
        <w:rFonts w:hint="default"/>
      </w:rPr>
    </w:lvl>
    <w:lvl w:ilvl="1">
      <w:start w:val="4"/>
      <w:numFmt w:val="decimal"/>
      <w:isLgl/>
      <w:lvlText w:val="%1.%2"/>
      <w:lvlJc w:val="left"/>
      <w:pPr>
        <w:ind w:left="1050" w:hanging="630"/>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2340" w:hanging="1080"/>
      </w:pPr>
      <w:rPr>
        <w:rFonts w:hint="default"/>
      </w:rPr>
    </w:lvl>
    <w:lvl w:ilvl="4">
      <w:start w:val="1"/>
      <w:numFmt w:val="decimal"/>
      <w:isLgl/>
      <w:lvlText w:val="%1.%2.%3.%4.%5"/>
      <w:lvlJc w:val="left"/>
      <w:pPr>
        <w:ind w:left="2760"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740" w:hanging="1800"/>
      </w:pPr>
      <w:rPr>
        <w:rFonts w:hint="default"/>
      </w:rPr>
    </w:lvl>
    <w:lvl w:ilvl="8">
      <w:start w:val="1"/>
      <w:numFmt w:val="decimal"/>
      <w:isLgl/>
      <w:lvlText w:val="%1.%2.%3.%4.%5.%6.%7.%8.%9"/>
      <w:lvlJc w:val="left"/>
      <w:pPr>
        <w:ind w:left="5520" w:hanging="2160"/>
      </w:pPr>
      <w:rPr>
        <w:rFonts w:hint="default"/>
      </w:rPr>
    </w:lvl>
  </w:abstractNum>
  <w:abstractNum w:abstractNumId="4" w15:restartNumberingAfterBreak="0">
    <w:nsid w:val="EB0809F5"/>
    <w:multiLevelType w:val="singleLevel"/>
    <w:tmpl w:val="EB0809F5"/>
    <w:lvl w:ilvl="0">
      <w:start w:val="1"/>
      <w:numFmt w:val="decimal"/>
      <w:lvlText w:val="%1."/>
      <w:lvlJc w:val="left"/>
      <w:pPr>
        <w:tabs>
          <w:tab w:val="left" w:pos="312"/>
        </w:tabs>
      </w:pPr>
    </w:lvl>
  </w:abstractNum>
  <w:abstractNum w:abstractNumId="5" w15:restartNumberingAfterBreak="0">
    <w:nsid w:val="3626177F"/>
    <w:multiLevelType w:val="singleLevel"/>
    <w:tmpl w:val="3626177F"/>
    <w:lvl w:ilvl="0">
      <w:start w:val="1"/>
      <w:numFmt w:val="bullet"/>
      <w:lvlText w:val=""/>
      <w:lvlJc w:val="left"/>
      <w:pPr>
        <w:tabs>
          <w:tab w:val="left" w:pos="420"/>
        </w:tabs>
        <w:ind w:left="420" w:hanging="420"/>
      </w:pPr>
      <w:rPr>
        <w:rFonts w:ascii="Wingdings" w:hAnsi="Wingdings" w:hint="default"/>
      </w:rPr>
    </w:lvl>
  </w:abstractNum>
  <w:abstractNum w:abstractNumId="6" w15:restartNumberingAfterBreak="0">
    <w:nsid w:val="3C9AA637"/>
    <w:multiLevelType w:val="singleLevel"/>
    <w:tmpl w:val="3C9AA637"/>
    <w:lvl w:ilvl="0">
      <w:start w:val="1"/>
      <w:numFmt w:val="bullet"/>
      <w:lvlText w:val=""/>
      <w:lvlJc w:val="left"/>
      <w:pPr>
        <w:tabs>
          <w:tab w:val="left" w:pos="420"/>
        </w:tabs>
        <w:ind w:left="420" w:hanging="420"/>
      </w:pPr>
      <w:rPr>
        <w:rFonts w:ascii="Wingdings" w:hAnsi="Wingdings" w:hint="default"/>
      </w:rPr>
    </w:lvl>
  </w:abstractNum>
  <w:abstractNum w:abstractNumId="7" w15:restartNumberingAfterBreak="0">
    <w:nsid w:val="427514CF"/>
    <w:multiLevelType w:val="singleLevel"/>
    <w:tmpl w:val="427514CF"/>
    <w:lvl w:ilvl="0">
      <w:start w:val="1"/>
      <w:numFmt w:val="decimal"/>
      <w:lvlText w:val="%1."/>
      <w:lvlJc w:val="left"/>
      <w:pPr>
        <w:tabs>
          <w:tab w:val="left" w:pos="425"/>
        </w:tabs>
        <w:ind w:left="425" w:hanging="425"/>
      </w:pPr>
      <w:rPr>
        <w:rFonts w:hint="default"/>
      </w:rPr>
    </w:lvl>
  </w:abstractNum>
  <w:abstractNum w:abstractNumId="8" w15:restartNumberingAfterBreak="0">
    <w:nsid w:val="4DBCBA76"/>
    <w:multiLevelType w:val="multilevel"/>
    <w:tmpl w:val="4DBCBA7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 w15:restartNumberingAfterBreak="0">
    <w:nsid w:val="50135CB1"/>
    <w:multiLevelType w:val="singleLevel"/>
    <w:tmpl w:val="50135CB1"/>
    <w:lvl w:ilvl="0">
      <w:start w:val="1"/>
      <w:numFmt w:val="bullet"/>
      <w:lvlText w:val=""/>
      <w:lvlJc w:val="left"/>
      <w:pPr>
        <w:tabs>
          <w:tab w:val="left" w:pos="420"/>
        </w:tabs>
        <w:ind w:left="420" w:hanging="420"/>
      </w:pPr>
      <w:rPr>
        <w:rFonts w:ascii="Wingdings" w:hAnsi="Wingdings" w:hint="default"/>
      </w:rPr>
    </w:lvl>
  </w:abstractNum>
  <w:abstractNum w:abstractNumId="10" w15:restartNumberingAfterBreak="0">
    <w:nsid w:val="56030B35"/>
    <w:multiLevelType w:val="hybridMultilevel"/>
    <w:tmpl w:val="17009D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7C30C58"/>
    <w:multiLevelType w:val="singleLevel"/>
    <w:tmpl w:val="57C30C58"/>
    <w:lvl w:ilvl="0">
      <w:start w:val="1"/>
      <w:numFmt w:val="bullet"/>
      <w:lvlText w:val=""/>
      <w:lvlJc w:val="left"/>
      <w:pPr>
        <w:tabs>
          <w:tab w:val="left" w:pos="420"/>
        </w:tabs>
        <w:ind w:left="420" w:hanging="420"/>
      </w:pPr>
      <w:rPr>
        <w:rFonts w:ascii="Wingdings" w:hAnsi="Wingdings" w:hint="default"/>
      </w:rPr>
    </w:lvl>
  </w:abstractNum>
  <w:abstractNum w:abstractNumId="12" w15:restartNumberingAfterBreak="0">
    <w:nsid w:val="6ABF7287"/>
    <w:multiLevelType w:val="singleLevel"/>
    <w:tmpl w:val="6ABF7287"/>
    <w:lvl w:ilvl="0">
      <w:start w:val="1"/>
      <w:numFmt w:val="bullet"/>
      <w:lvlText w:val=""/>
      <w:lvlJc w:val="left"/>
      <w:pPr>
        <w:tabs>
          <w:tab w:val="left" w:pos="420"/>
        </w:tabs>
        <w:ind w:left="420" w:hanging="420"/>
      </w:pPr>
      <w:rPr>
        <w:rFonts w:ascii="Wingdings" w:hAnsi="Wingdings" w:hint="default"/>
      </w:rPr>
    </w:lvl>
  </w:abstractNum>
  <w:num w:numId="1">
    <w:abstractNumId w:val="8"/>
  </w:num>
  <w:num w:numId="2">
    <w:abstractNumId w:val="1"/>
  </w:num>
  <w:num w:numId="3">
    <w:abstractNumId w:val="7"/>
  </w:num>
  <w:num w:numId="4">
    <w:abstractNumId w:val="2"/>
  </w:num>
  <w:num w:numId="5">
    <w:abstractNumId w:val="5"/>
  </w:num>
  <w:num w:numId="6">
    <w:abstractNumId w:val="3"/>
  </w:num>
  <w:num w:numId="7">
    <w:abstractNumId w:val="9"/>
  </w:num>
  <w:num w:numId="8">
    <w:abstractNumId w:val="6"/>
  </w:num>
  <w:num w:numId="9">
    <w:abstractNumId w:val="11"/>
  </w:num>
  <w:num w:numId="10">
    <w:abstractNumId w:val="12"/>
  </w:num>
  <w:num w:numId="11">
    <w:abstractNumId w:val="0"/>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3666F"/>
    <w:rsid w:val="00045A21"/>
    <w:rsid w:val="00103849"/>
    <w:rsid w:val="0011226D"/>
    <w:rsid w:val="001367EC"/>
    <w:rsid w:val="00172A27"/>
    <w:rsid w:val="001B44D0"/>
    <w:rsid w:val="00216EA6"/>
    <w:rsid w:val="00260B84"/>
    <w:rsid w:val="00283CC9"/>
    <w:rsid w:val="002C6EEC"/>
    <w:rsid w:val="00310DF8"/>
    <w:rsid w:val="0031514B"/>
    <w:rsid w:val="003C2371"/>
    <w:rsid w:val="0040092A"/>
    <w:rsid w:val="00441016"/>
    <w:rsid w:val="00455BD0"/>
    <w:rsid w:val="004771DA"/>
    <w:rsid w:val="004B43C0"/>
    <w:rsid w:val="00502B33"/>
    <w:rsid w:val="005C7C32"/>
    <w:rsid w:val="005D2706"/>
    <w:rsid w:val="005E27F3"/>
    <w:rsid w:val="00616AAD"/>
    <w:rsid w:val="00621C0E"/>
    <w:rsid w:val="00647B60"/>
    <w:rsid w:val="00671F3F"/>
    <w:rsid w:val="006B23D6"/>
    <w:rsid w:val="006C45F0"/>
    <w:rsid w:val="00714F75"/>
    <w:rsid w:val="00764F64"/>
    <w:rsid w:val="007D249F"/>
    <w:rsid w:val="007E39E5"/>
    <w:rsid w:val="00806574"/>
    <w:rsid w:val="0082178C"/>
    <w:rsid w:val="00827857"/>
    <w:rsid w:val="0084710C"/>
    <w:rsid w:val="008533CD"/>
    <w:rsid w:val="009023B5"/>
    <w:rsid w:val="00916A8A"/>
    <w:rsid w:val="00956450"/>
    <w:rsid w:val="0097191F"/>
    <w:rsid w:val="009868DA"/>
    <w:rsid w:val="009B4B7E"/>
    <w:rsid w:val="009C2F16"/>
    <w:rsid w:val="00A15D90"/>
    <w:rsid w:val="00A2739C"/>
    <w:rsid w:val="00A83538"/>
    <w:rsid w:val="00B12E60"/>
    <w:rsid w:val="00B2773B"/>
    <w:rsid w:val="00B559D3"/>
    <w:rsid w:val="00BC28AE"/>
    <w:rsid w:val="00C309F7"/>
    <w:rsid w:val="00CB082F"/>
    <w:rsid w:val="00D579FF"/>
    <w:rsid w:val="00DB626B"/>
    <w:rsid w:val="00DB6384"/>
    <w:rsid w:val="00DF2112"/>
    <w:rsid w:val="00E314E0"/>
    <w:rsid w:val="00E35C0B"/>
    <w:rsid w:val="00EC4BB2"/>
    <w:rsid w:val="00F72B85"/>
    <w:rsid w:val="011B3CF4"/>
    <w:rsid w:val="013A21C3"/>
    <w:rsid w:val="01EC6F23"/>
    <w:rsid w:val="0302757F"/>
    <w:rsid w:val="08DD63E0"/>
    <w:rsid w:val="0C12068E"/>
    <w:rsid w:val="0FEF6A4F"/>
    <w:rsid w:val="10293079"/>
    <w:rsid w:val="148B7807"/>
    <w:rsid w:val="157601EA"/>
    <w:rsid w:val="18DD554A"/>
    <w:rsid w:val="191C3EFE"/>
    <w:rsid w:val="1D7D4B69"/>
    <w:rsid w:val="245431C0"/>
    <w:rsid w:val="26EF0465"/>
    <w:rsid w:val="2B9508A8"/>
    <w:rsid w:val="2C73486B"/>
    <w:rsid w:val="2C8A1073"/>
    <w:rsid w:val="2D50457E"/>
    <w:rsid w:val="305428A0"/>
    <w:rsid w:val="31543B12"/>
    <w:rsid w:val="317E630E"/>
    <w:rsid w:val="362769AF"/>
    <w:rsid w:val="3ADA2895"/>
    <w:rsid w:val="3FA95FA9"/>
    <w:rsid w:val="43751492"/>
    <w:rsid w:val="45936C9E"/>
    <w:rsid w:val="46CB35AA"/>
    <w:rsid w:val="47130B6D"/>
    <w:rsid w:val="47BA3BA9"/>
    <w:rsid w:val="48480F9B"/>
    <w:rsid w:val="4A44296A"/>
    <w:rsid w:val="4ACF5796"/>
    <w:rsid w:val="4B5164E7"/>
    <w:rsid w:val="52FE2D4A"/>
    <w:rsid w:val="55A6302F"/>
    <w:rsid w:val="5ACF26DA"/>
    <w:rsid w:val="5D7F15A0"/>
    <w:rsid w:val="610D6948"/>
    <w:rsid w:val="63917456"/>
    <w:rsid w:val="65023331"/>
    <w:rsid w:val="68BD153B"/>
    <w:rsid w:val="68FD09C7"/>
    <w:rsid w:val="703D385D"/>
    <w:rsid w:val="72024B92"/>
    <w:rsid w:val="728B1FEE"/>
    <w:rsid w:val="72F73F70"/>
    <w:rsid w:val="74F419CF"/>
    <w:rsid w:val="7B332F1E"/>
    <w:rsid w:val="7C05588C"/>
    <w:rsid w:val="7C1C30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198ECC"/>
  <w15:docId w15:val="{5FCCB106-6F3E-468D-AFBB-E21FEC0F0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99"/>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heme="minorHAnsi" w:eastAsiaTheme="minorEastAsia" w:hAnsiTheme="minorHAnsi" w:cstheme="minorBidi"/>
      <w:sz w:val="28"/>
      <w:szCs w:val="28"/>
      <w:lang w:val="en-US" w:eastAsia="zh-CN"/>
    </w:rPr>
  </w:style>
  <w:style w:type="paragraph" w:styleId="1">
    <w:name w:val="heading 1"/>
    <w:basedOn w:val="a"/>
    <w:next w:val="a"/>
    <w:link w:val="10"/>
    <w:qFormat/>
    <w:pPr>
      <w:keepNext/>
      <w:spacing w:before="120" w:after="120" w:line="360" w:lineRule="auto"/>
      <w:jc w:val="center"/>
      <w:outlineLvl w:val="0"/>
    </w:pPr>
    <w:rPr>
      <w:rFonts w:ascii="Times New Roman" w:hAnsi="Times New Roman" w:cs="Arial"/>
      <w:bCs/>
      <w:kern w:val="32"/>
      <w:szCs w:val="32"/>
    </w:rPr>
  </w:style>
  <w:style w:type="paragraph" w:styleId="2">
    <w:name w:val="heading 2"/>
    <w:basedOn w:val="a"/>
    <w:next w:val="a"/>
    <w:link w:val="20"/>
    <w:unhideWhenUsed/>
    <w:qFormat/>
    <w:pPr>
      <w:keepNext/>
      <w:spacing w:before="240" w:after="60"/>
      <w:jc w:val="center"/>
      <w:outlineLvl w:val="1"/>
    </w:pPr>
    <w:rPr>
      <w:rFonts w:ascii="Times New Roman" w:hAnsi="Times New Roman" w:cs="Arial"/>
      <w:bCs/>
      <w:iCs/>
    </w:rPr>
  </w:style>
  <w:style w:type="paragraph" w:styleId="3">
    <w:name w:val="heading 3"/>
    <w:basedOn w:val="a"/>
    <w:next w:val="a"/>
    <w:link w:val="30"/>
    <w:unhideWhenUsed/>
    <w:qFormat/>
    <w:pPr>
      <w:keepNext/>
      <w:spacing w:before="240" w:after="60"/>
      <w:outlineLvl w:val="2"/>
    </w:pPr>
    <w:rPr>
      <w:rFonts w:ascii="Arial" w:hAnsi="Arial" w:cs="Arial"/>
      <w:b/>
      <w:bCs/>
      <w:sz w:val="26"/>
      <w:szCs w:val="26"/>
    </w:rPr>
  </w:style>
  <w:style w:type="paragraph" w:styleId="4">
    <w:name w:val="heading 4"/>
    <w:next w:val="a"/>
    <w:semiHidden/>
    <w:unhideWhenUsed/>
    <w:qFormat/>
    <w:pPr>
      <w:spacing w:beforeAutospacing="1" w:after="0" w:afterAutospacing="1"/>
      <w:outlineLvl w:val="3"/>
    </w:pPr>
    <w:rPr>
      <w:rFonts w:ascii="SimSun" w:hAnsi="SimSun" w:hint="eastAsia"/>
      <w:b/>
      <w:bCs/>
      <w:sz w:val="24"/>
      <w:szCs w:val="24"/>
      <w:lang w:val="en-US" w:eastAsia="zh-C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nhideWhenUsed/>
    <w:qFormat/>
    <w:rPr>
      <w:rFonts w:ascii="Arial" w:eastAsia="SimHei" w:hAnsi="Arial" w:cs="Arial"/>
      <w:sz w:val="20"/>
    </w:rPr>
  </w:style>
  <w:style w:type="paragraph" w:styleId="a4">
    <w:name w:val="header"/>
    <w:basedOn w:val="a"/>
    <w:qFormat/>
    <w:pPr>
      <w:tabs>
        <w:tab w:val="center" w:pos="4153"/>
        <w:tab w:val="right" w:pos="8306"/>
      </w:tabs>
    </w:pPr>
  </w:style>
  <w:style w:type="paragraph" w:styleId="11">
    <w:name w:val="toc 1"/>
    <w:basedOn w:val="a"/>
    <w:next w:val="a"/>
  </w:style>
  <w:style w:type="paragraph" w:styleId="21">
    <w:name w:val="toc 2"/>
    <w:basedOn w:val="a"/>
    <w:next w:val="a"/>
    <w:pPr>
      <w:ind w:leftChars="200" w:left="420"/>
    </w:pPr>
  </w:style>
  <w:style w:type="paragraph" w:styleId="a5">
    <w:name w:val="footer"/>
    <w:basedOn w:val="a"/>
    <w:link w:val="a6"/>
    <w:uiPriority w:val="99"/>
    <w:qFormat/>
    <w:pPr>
      <w:tabs>
        <w:tab w:val="center" w:pos="4153"/>
        <w:tab w:val="right" w:pos="8306"/>
      </w:tabs>
    </w:pPr>
  </w:style>
  <w:style w:type="paragraph" w:styleId="a7">
    <w:name w:val="Normal (Web)"/>
    <w:qFormat/>
    <w:pPr>
      <w:spacing w:beforeAutospacing="1" w:after="0" w:afterAutospacing="1"/>
    </w:pPr>
    <w:rPr>
      <w:sz w:val="24"/>
      <w:szCs w:val="24"/>
      <w:lang w:val="en-US" w:eastAsia="zh-CN"/>
    </w:rPr>
  </w:style>
  <w:style w:type="character" w:styleId="a8">
    <w:name w:val="Emphasis"/>
    <w:basedOn w:val="a0"/>
    <w:qFormat/>
    <w:rPr>
      <w:i/>
      <w:iCs/>
    </w:rPr>
  </w:style>
  <w:style w:type="character" w:styleId="a9">
    <w:name w:val="Hyperlink"/>
    <w:basedOn w:val="a0"/>
    <w:rPr>
      <w:color w:val="0000FF"/>
      <w:u w:val="single"/>
    </w:rPr>
  </w:style>
  <w:style w:type="character" w:styleId="aa">
    <w:name w:val="Strong"/>
    <w:basedOn w:val="a0"/>
    <w:qFormat/>
    <w:rPr>
      <w:b/>
      <w:bCs/>
    </w:rPr>
  </w:style>
  <w:style w:type="table" w:styleId="ab">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qFormat/>
    <w:rPr>
      <w:rFonts w:ascii="Times New Roman" w:hAnsi="Times New Roman" w:cs="Arial"/>
      <w:bCs/>
      <w:kern w:val="32"/>
      <w:sz w:val="28"/>
      <w:szCs w:val="32"/>
    </w:rPr>
  </w:style>
  <w:style w:type="character" w:customStyle="1" w:styleId="20">
    <w:name w:val="Заголовок 2 Знак"/>
    <w:link w:val="2"/>
    <w:qFormat/>
    <w:rPr>
      <w:rFonts w:ascii="Times New Roman" w:hAnsi="Times New Roman" w:cs="Arial"/>
      <w:bCs/>
      <w:iCs/>
      <w:kern w:val="0"/>
      <w:sz w:val="28"/>
      <w:szCs w:val="28"/>
    </w:rPr>
  </w:style>
  <w:style w:type="character" w:customStyle="1" w:styleId="30">
    <w:name w:val="Заголовок 3 Знак"/>
    <w:link w:val="3"/>
    <w:qFormat/>
    <w:rPr>
      <w:rFonts w:ascii="Arial" w:hAnsi="Arial" w:cs="Arial"/>
      <w:b/>
      <w:bCs/>
      <w:kern w:val="0"/>
      <w:sz w:val="26"/>
      <w:szCs w:val="26"/>
    </w:rPr>
  </w:style>
  <w:style w:type="paragraph" w:customStyle="1" w:styleId="12">
    <w:name w:val="Абзац списка1"/>
    <w:basedOn w:val="a"/>
    <w:qFormat/>
    <w:pPr>
      <w:ind w:left="720"/>
      <w:contextualSpacing/>
    </w:pPr>
  </w:style>
  <w:style w:type="paragraph" w:customStyle="1" w:styleId="WPSOffice1">
    <w:name w:val="WPSOffice Ручная таблица 1"/>
  </w:style>
  <w:style w:type="paragraph" w:customStyle="1" w:styleId="WPSOffice2">
    <w:name w:val="WPSOffice Ручная таблица 2"/>
    <w:qFormat/>
    <w:pPr>
      <w:ind w:leftChars="200" w:left="200"/>
    </w:pPr>
  </w:style>
  <w:style w:type="paragraph" w:styleId="ac">
    <w:name w:val="List Paragraph"/>
    <w:basedOn w:val="a"/>
    <w:uiPriority w:val="99"/>
    <w:rsid w:val="00E35C0B"/>
    <w:pPr>
      <w:ind w:left="720"/>
      <w:contextualSpacing/>
    </w:pPr>
  </w:style>
  <w:style w:type="character" w:customStyle="1" w:styleId="a6">
    <w:name w:val="Нижний колонтитул Знак"/>
    <w:basedOn w:val="a0"/>
    <w:link w:val="a5"/>
    <w:uiPriority w:val="99"/>
    <w:rsid w:val="00A2739C"/>
    <w:rPr>
      <w:rFonts w:asciiTheme="minorHAnsi" w:eastAsiaTheme="minorEastAsia" w:hAnsiTheme="minorHAnsi" w:cstheme="minorBidi"/>
      <w:sz w:val="28"/>
      <w:szCs w:val="28"/>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863044">
      <w:bodyDiv w:val="1"/>
      <w:marLeft w:val="0"/>
      <w:marRight w:val="0"/>
      <w:marTop w:val="0"/>
      <w:marBottom w:val="0"/>
      <w:divBdr>
        <w:top w:val="none" w:sz="0" w:space="0" w:color="auto"/>
        <w:left w:val="none" w:sz="0" w:space="0" w:color="auto"/>
        <w:bottom w:val="none" w:sz="0" w:space="0" w:color="auto"/>
        <w:right w:val="none" w:sz="0" w:space="0" w:color="auto"/>
      </w:divBdr>
      <w:divsChild>
        <w:div w:id="1046877727">
          <w:marLeft w:val="0"/>
          <w:marRight w:val="0"/>
          <w:marTop w:val="0"/>
          <w:marBottom w:val="0"/>
          <w:divBdr>
            <w:top w:val="none" w:sz="0" w:space="0" w:color="auto"/>
            <w:left w:val="none" w:sz="0" w:space="0" w:color="auto"/>
            <w:bottom w:val="none" w:sz="0" w:space="0" w:color="auto"/>
            <w:right w:val="none" w:sz="0" w:space="0" w:color="auto"/>
          </w:divBdr>
        </w:div>
      </w:divsChild>
    </w:div>
    <w:div w:id="811368133">
      <w:bodyDiv w:val="1"/>
      <w:marLeft w:val="0"/>
      <w:marRight w:val="0"/>
      <w:marTop w:val="0"/>
      <w:marBottom w:val="0"/>
      <w:divBdr>
        <w:top w:val="none" w:sz="0" w:space="0" w:color="auto"/>
        <w:left w:val="none" w:sz="0" w:space="0" w:color="auto"/>
        <w:bottom w:val="none" w:sz="0" w:space="0" w:color="auto"/>
        <w:right w:val="none" w:sz="0" w:space="0" w:color="auto"/>
      </w:divBdr>
      <w:divsChild>
        <w:div w:id="571233140">
          <w:marLeft w:val="0"/>
          <w:marRight w:val="0"/>
          <w:marTop w:val="0"/>
          <w:marBottom w:val="0"/>
          <w:divBdr>
            <w:top w:val="none" w:sz="0" w:space="0" w:color="auto"/>
            <w:left w:val="none" w:sz="0" w:space="0" w:color="auto"/>
            <w:bottom w:val="none" w:sz="0" w:space="0" w:color="auto"/>
            <w:right w:val="none" w:sz="0" w:space="0" w:color="auto"/>
          </w:divBdr>
        </w:div>
      </w:divsChild>
    </w:div>
    <w:div w:id="832405297">
      <w:bodyDiv w:val="1"/>
      <w:marLeft w:val="0"/>
      <w:marRight w:val="0"/>
      <w:marTop w:val="0"/>
      <w:marBottom w:val="0"/>
      <w:divBdr>
        <w:top w:val="none" w:sz="0" w:space="0" w:color="auto"/>
        <w:left w:val="none" w:sz="0" w:space="0" w:color="auto"/>
        <w:bottom w:val="none" w:sz="0" w:space="0" w:color="auto"/>
        <w:right w:val="none" w:sz="0" w:space="0" w:color="auto"/>
      </w:divBdr>
      <w:divsChild>
        <w:div w:id="1767189928">
          <w:marLeft w:val="0"/>
          <w:marRight w:val="0"/>
          <w:marTop w:val="0"/>
          <w:marBottom w:val="0"/>
          <w:divBdr>
            <w:top w:val="none" w:sz="0" w:space="0" w:color="auto"/>
            <w:left w:val="none" w:sz="0" w:space="0" w:color="auto"/>
            <w:bottom w:val="none" w:sz="0" w:space="0" w:color="auto"/>
            <w:right w:val="none" w:sz="0" w:space="0" w:color="auto"/>
          </w:divBdr>
        </w:div>
      </w:divsChild>
    </w:div>
    <w:div w:id="1301302289">
      <w:bodyDiv w:val="1"/>
      <w:marLeft w:val="0"/>
      <w:marRight w:val="0"/>
      <w:marTop w:val="0"/>
      <w:marBottom w:val="0"/>
      <w:divBdr>
        <w:top w:val="none" w:sz="0" w:space="0" w:color="auto"/>
        <w:left w:val="none" w:sz="0" w:space="0" w:color="auto"/>
        <w:bottom w:val="none" w:sz="0" w:space="0" w:color="auto"/>
        <w:right w:val="none" w:sz="0" w:space="0" w:color="auto"/>
      </w:divBdr>
      <w:divsChild>
        <w:div w:id="147792685">
          <w:marLeft w:val="0"/>
          <w:marRight w:val="0"/>
          <w:marTop w:val="0"/>
          <w:marBottom w:val="0"/>
          <w:divBdr>
            <w:top w:val="none" w:sz="0" w:space="0" w:color="auto"/>
            <w:left w:val="none" w:sz="0" w:space="0" w:color="auto"/>
            <w:bottom w:val="none" w:sz="0" w:space="0" w:color="auto"/>
            <w:right w:val="none" w:sz="0" w:space="0" w:color="auto"/>
          </w:divBdr>
        </w:div>
      </w:divsChild>
    </w:div>
    <w:div w:id="1466503982">
      <w:bodyDiv w:val="1"/>
      <w:marLeft w:val="0"/>
      <w:marRight w:val="0"/>
      <w:marTop w:val="0"/>
      <w:marBottom w:val="0"/>
      <w:divBdr>
        <w:top w:val="none" w:sz="0" w:space="0" w:color="auto"/>
        <w:left w:val="none" w:sz="0" w:space="0" w:color="auto"/>
        <w:bottom w:val="none" w:sz="0" w:space="0" w:color="auto"/>
        <w:right w:val="none" w:sz="0" w:space="0" w:color="auto"/>
      </w:divBdr>
      <w:divsChild>
        <w:div w:id="770315777">
          <w:marLeft w:val="0"/>
          <w:marRight w:val="0"/>
          <w:marTop w:val="0"/>
          <w:marBottom w:val="0"/>
          <w:divBdr>
            <w:top w:val="none" w:sz="0" w:space="0" w:color="auto"/>
            <w:left w:val="none" w:sz="0" w:space="0" w:color="auto"/>
            <w:bottom w:val="none" w:sz="0" w:space="0" w:color="auto"/>
            <w:right w:val="none" w:sz="0" w:space="0" w:color="auto"/>
          </w:divBdr>
        </w:div>
      </w:divsChild>
    </w:div>
    <w:div w:id="1824737525">
      <w:bodyDiv w:val="1"/>
      <w:marLeft w:val="0"/>
      <w:marRight w:val="0"/>
      <w:marTop w:val="0"/>
      <w:marBottom w:val="0"/>
      <w:divBdr>
        <w:top w:val="none" w:sz="0" w:space="0" w:color="auto"/>
        <w:left w:val="none" w:sz="0" w:space="0" w:color="auto"/>
        <w:bottom w:val="none" w:sz="0" w:space="0" w:color="auto"/>
        <w:right w:val="none" w:sz="0" w:space="0" w:color="auto"/>
      </w:divBdr>
      <w:divsChild>
        <w:div w:id="162812088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NUL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F96112-576E-4032-A128-715EF9966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56</Pages>
  <Words>9310</Words>
  <Characters>53070</Characters>
  <Application>Microsoft Office Word</Application>
  <DocSecurity>0</DocSecurity>
  <Lines>442</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14</cp:revision>
  <cp:lastPrinted>2024-01-26T19:38:00Z</cp:lastPrinted>
  <dcterms:created xsi:type="dcterms:W3CDTF">2024-09-21T16:51:00Z</dcterms:created>
  <dcterms:modified xsi:type="dcterms:W3CDTF">2024-09-21T18:17:00Z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1049-10.2.0.7635</vt:lpwstr>
  </property>
</Properties>
</file>