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1862" w:rsidRPr="005D565C" w:rsidRDefault="00511862" w:rsidP="005D565C">
      <w:pPr>
        <w:spacing w:after="200" w:line="360" w:lineRule="auto"/>
        <w:ind w:right="680"/>
        <w:jc w:val="right"/>
        <w:rPr>
          <w:rFonts w:ascii="Times New Roman" w:eastAsiaTheme="minorHAnsi" w:hAnsi="Times New Roman" w:cs="Times New Roman"/>
          <w:sz w:val="28"/>
          <w:szCs w:val="28"/>
          <w:lang w:val="uk-UA" w:eastAsia="en-US"/>
        </w:rPr>
      </w:pPr>
      <w:bookmarkStart w:id="0" w:name="_GoBack"/>
      <w:bookmarkEnd w:id="0"/>
      <w:r w:rsidRPr="005D565C">
        <w:rPr>
          <w:rFonts w:ascii="Times New Roman" w:eastAsiaTheme="minorHAnsi" w:hAnsi="Times New Roman" w:cs="Times New Roman"/>
          <w:sz w:val="28"/>
          <w:szCs w:val="28"/>
          <w:lang w:val="uk-UA" w:eastAsia="en-US"/>
        </w:rPr>
        <w:t>Степаненко В.В.</w:t>
      </w:r>
    </w:p>
    <w:p w:rsidR="00511862" w:rsidRPr="00571660" w:rsidRDefault="00511862" w:rsidP="00C062E8">
      <w:pPr>
        <w:spacing w:after="200" w:line="360" w:lineRule="auto"/>
        <w:ind w:right="680"/>
        <w:jc w:val="center"/>
        <w:rPr>
          <w:rFonts w:ascii="Times New Roman" w:eastAsiaTheme="minorHAnsi" w:hAnsi="Times New Roman" w:cs="Times New Roman"/>
          <w:sz w:val="28"/>
          <w:szCs w:val="28"/>
          <w:lang w:val="uk-UA" w:eastAsia="en-US"/>
        </w:rPr>
      </w:pPr>
      <w:r w:rsidRPr="005D565C">
        <w:rPr>
          <w:rFonts w:ascii="Times New Roman" w:eastAsiaTheme="minorHAnsi" w:hAnsi="Times New Roman" w:cs="Times New Roman"/>
          <w:sz w:val="28"/>
          <w:szCs w:val="28"/>
          <w:lang w:val="uk-UA" w:eastAsia="en-US"/>
        </w:rPr>
        <w:t>Правовий статуc приватновласницьких та державних селян</w:t>
      </w:r>
      <w:r w:rsidR="00EF4056" w:rsidRPr="005D565C">
        <w:rPr>
          <w:rFonts w:ascii="Times New Roman" w:eastAsiaTheme="minorHAnsi" w:hAnsi="Times New Roman" w:cs="Times New Roman"/>
          <w:sz w:val="28"/>
          <w:szCs w:val="28"/>
          <w:lang w:val="uk-UA" w:eastAsia="en-US"/>
        </w:rPr>
        <w:t xml:space="preserve"> </w:t>
      </w:r>
      <w:r w:rsidRPr="005D565C">
        <w:rPr>
          <w:rFonts w:ascii="Times New Roman" w:eastAsiaTheme="minorHAnsi" w:hAnsi="Times New Roman" w:cs="Times New Roman"/>
          <w:sz w:val="28"/>
          <w:szCs w:val="28"/>
          <w:lang w:val="uk-UA" w:eastAsia="en-US"/>
        </w:rPr>
        <w:t>Українських губерній Російської імперії</w:t>
      </w:r>
      <w:r w:rsidR="00EF4056" w:rsidRPr="005D565C">
        <w:rPr>
          <w:rFonts w:ascii="Times New Roman" w:eastAsiaTheme="minorHAnsi" w:hAnsi="Times New Roman" w:cs="Times New Roman"/>
          <w:sz w:val="28"/>
          <w:szCs w:val="28"/>
          <w:lang w:val="uk-UA" w:eastAsia="en-US"/>
        </w:rPr>
        <w:t xml:space="preserve"> </w:t>
      </w:r>
      <w:r w:rsidRPr="005D565C">
        <w:rPr>
          <w:rFonts w:ascii="Times New Roman" w:eastAsiaTheme="minorHAnsi" w:hAnsi="Times New Roman" w:cs="Times New Roman"/>
          <w:sz w:val="28"/>
          <w:szCs w:val="28"/>
          <w:lang w:val="uk-UA" w:eastAsia="en-US"/>
        </w:rPr>
        <w:t>у пореформену добу на прикладі  Харківської губернії</w:t>
      </w:r>
      <w:r w:rsidR="00EF4056" w:rsidRPr="005D565C">
        <w:rPr>
          <w:rFonts w:ascii="Times New Roman" w:eastAsiaTheme="minorHAnsi" w:hAnsi="Times New Roman" w:cs="Times New Roman"/>
          <w:sz w:val="28"/>
          <w:szCs w:val="28"/>
          <w:lang w:val="uk-UA" w:eastAsia="en-US"/>
        </w:rPr>
        <w:t xml:space="preserve"> </w:t>
      </w:r>
      <w:r w:rsidR="00EF4056" w:rsidRPr="005D565C">
        <w:rPr>
          <w:rFonts w:ascii="Times New Roman" w:eastAsiaTheme="minorHAnsi" w:hAnsi="Times New Roman" w:cs="Times New Roman"/>
          <w:sz w:val="28"/>
          <w:szCs w:val="28"/>
          <w:lang w:val="uk-UA" w:eastAsia="en-US"/>
        </w:rPr>
        <w:br/>
      </w:r>
      <w:r w:rsidRPr="005D565C">
        <w:rPr>
          <w:rFonts w:ascii="Times New Roman" w:eastAsiaTheme="minorHAnsi" w:hAnsi="Times New Roman" w:cs="Times New Roman"/>
          <w:sz w:val="28"/>
          <w:szCs w:val="28"/>
          <w:lang w:val="uk-UA" w:eastAsia="en-US"/>
        </w:rPr>
        <w:t>Харківський національний медичний університет</w:t>
      </w:r>
      <w:r w:rsidR="00C062E8">
        <w:rPr>
          <w:rFonts w:ascii="Times New Roman" w:eastAsiaTheme="minorHAnsi" w:hAnsi="Times New Roman" w:cs="Times New Roman"/>
          <w:sz w:val="28"/>
          <w:szCs w:val="28"/>
          <w:lang w:val="uk-UA" w:eastAsia="en-US"/>
        </w:rPr>
        <w:br/>
      </w:r>
      <w:r w:rsidRPr="005D565C">
        <w:rPr>
          <w:rFonts w:ascii="Times New Roman" w:eastAsiaTheme="minorHAnsi" w:hAnsi="Times New Roman" w:cs="Times New Roman"/>
          <w:sz w:val="28"/>
          <w:szCs w:val="28"/>
          <w:lang w:val="uk-UA" w:eastAsia="en-US"/>
        </w:rPr>
        <w:t>Кафедра суспільних наук</w:t>
      </w:r>
      <w:r w:rsidR="00C062E8">
        <w:rPr>
          <w:rFonts w:ascii="Times New Roman" w:eastAsiaTheme="minorHAnsi" w:hAnsi="Times New Roman" w:cs="Times New Roman"/>
          <w:sz w:val="28"/>
          <w:szCs w:val="28"/>
          <w:lang w:val="uk-UA" w:eastAsia="en-US"/>
        </w:rPr>
        <w:br/>
      </w:r>
      <w:r w:rsidRPr="005D565C">
        <w:rPr>
          <w:rFonts w:ascii="Times New Roman" w:eastAsiaTheme="minorHAnsi" w:hAnsi="Times New Roman" w:cs="Times New Roman"/>
          <w:sz w:val="28"/>
          <w:szCs w:val="28"/>
          <w:lang w:val="uk-UA" w:eastAsia="en-US"/>
        </w:rPr>
        <w:t>Науковий керівник</w:t>
      </w:r>
      <w:r w:rsidR="00571660">
        <w:rPr>
          <w:rFonts w:ascii="Times New Roman" w:eastAsiaTheme="minorHAnsi" w:hAnsi="Times New Roman" w:cs="Times New Roman"/>
          <w:sz w:val="28"/>
          <w:szCs w:val="28"/>
          <w:lang w:val="uk-UA" w:eastAsia="en-US"/>
        </w:rPr>
        <w:t xml:space="preserve"> Чернуха О.</w:t>
      </w:r>
      <w:r w:rsidR="00571660">
        <w:rPr>
          <w:rFonts w:ascii="Times New Roman" w:eastAsiaTheme="minorHAnsi" w:hAnsi="Times New Roman" w:cs="Times New Roman"/>
          <w:sz w:val="28"/>
          <w:szCs w:val="28"/>
          <w:lang w:eastAsia="en-US"/>
        </w:rPr>
        <w:t>В</w:t>
      </w:r>
      <w:r w:rsidR="00571660">
        <w:rPr>
          <w:rFonts w:ascii="Times New Roman" w:eastAsiaTheme="minorHAnsi" w:hAnsi="Times New Roman" w:cs="Times New Roman"/>
          <w:sz w:val="28"/>
          <w:szCs w:val="28"/>
          <w:lang w:val="uk-UA" w:eastAsia="en-US"/>
        </w:rPr>
        <w:t>.</w:t>
      </w:r>
    </w:p>
    <w:p w:rsidR="00CC0679" w:rsidRPr="005D565C" w:rsidRDefault="00511862" w:rsidP="005D565C">
      <w:pPr>
        <w:spacing w:after="200" w:line="360" w:lineRule="auto"/>
        <w:ind w:right="680" w:firstLine="708"/>
        <w:rPr>
          <w:rFonts w:ascii="Times New Roman" w:eastAsiaTheme="minorHAnsi" w:hAnsi="Times New Roman" w:cs="Times New Roman"/>
          <w:sz w:val="28"/>
          <w:szCs w:val="28"/>
          <w:lang w:val="uk-UA" w:eastAsia="en-US"/>
        </w:rPr>
      </w:pPr>
      <w:r w:rsidRPr="005D565C">
        <w:rPr>
          <w:rFonts w:ascii="Times New Roman" w:eastAsiaTheme="minorHAnsi" w:hAnsi="Times New Roman" w:cs="Times New Roman"/>
          <w:sz w:val="28"/>
          <w:szCs w:val="28"/>
          <w:lang w:val="uk-UA" w:eastAsia="en-US"/>
        </w:rPr>
        <w:t>Велике значення для історії Українського краю мають часи великих соціальних перетворень, до яких, відноситься «епоха Великих реформ». Дослідження та  аналіз реформ цього часу сучасними істориками дозволяє повніше зрозуміти особливості механізму вітчизняної правової та культурної спадкоємності. Дослідження правового статусу соціальних груп необхідно і з точки зору  того,що цей час зібрав в собі як досягнення,так і помилки обраних правових моделей змін [1, c. 5].</w:t>
      </w:r>
    </w:p>
    <w:p w:rsidR="00571660" w:rsidRDefault="00511862" w:rsidP="00571660">
      <w:pPr>
        <w:spacing w:after="200" w:line="360" w:lineRule="auto"/>
        <w:ind w:right="680" w:firstLine="708"/>
        <w:rPr>
          <w:rFonts w:ascii="Times New Roman" w:eastAsiaTheme="minorHAnsi" w:hAnsi="Times New Roman" w:cs="Times New Roman"/>
          <w:sz w:val="28"/>
          <w:szCs w:val="28"/>
          <w:lang w:val="uk-UA" w:eastAsia="en-US"/>
        </w:rPr>
      </w:pPr>
      <w:r w:rsidRPr="005D565C">
        <w:rPr>
          <w:rFonts w:ascii="Times New Roman" w:eastAsiaTheme="minorHAnsi" w:hAnsi="Times New Roman" w:cs="Times New Roman"/>
          <w:sz w:val="28"/>
          <w:szCs w:val="28"/>
          <w:lang w:val="uk-UA" w:eastAsia="en-US"/>
        </w:rPr>
        <w:t xml:space="preserve">Постановка питання про спадщину державотворчої практики XVII ст. в  контексті сучасного державотворення є цілком правомірною, адже здобутий  на цьому історичному  етапі досвід розбудови незалежної соборної держави  не лише тією чи іншою мірою позначився на ідентифікації українців та самосвідомості нації в соціальних і політичних системах, а й своєрідно змінив спосіб мислення кількох наступних поколінь. Відсутність «кріпосного стану» , особиста свобода суттєво позначалися на правовому статусі </w:t>
      </w:r>
      <w:r w:rsidR="00774E79" w:rsidRPr="005D565C">
        <w:rPr>
          <w:rFonts w:ascii="Times New Roman" w:eastAsiaTheme="minorHAnsi" w:hAnsi="Times New Roman" w:cs="Times New Roman"/>
          <w:sz w:val="28"/>
          <w:szCs w:val="28"/>
          <w:lang w:eastAsia="en-US"/>
        </w:rPr>
        <w:t>селян</w:t>
      </w:r>
      <w:r w:rsidR="00774E79" w:rsidRPr="005D565C">
        <w:rPr>
          <w:rFonts w:ascii="Times New Roman" w:eastAsiaTheme="minorHAnsi" w:hAnsi="Times New Roman" w:cs="Times New Roman"/>
          <w:sz w:val="28"/>
          <w:szCs w:val="28"/>
          <w:lang w:val="uk-UA" w:eastAsia="en-US"/>
        </w:rPr>
        <w:t>.</w:t>
      </w:r>
      <w:r w:rsidR="002F70CC" w:rsidRPr="002F70CC">
        <w:rPr>
          <w:rFonts w:ascii="Times New Roman" w:eastAsiaTheme="minorHAnsi" w:hAnsi="Times New Roman" w:cs="Times New Roman"/>
          <w:sz w:val="28"/>
          <w:szCs w:val="28"/>
          <w:lang w:val="uk-UA" w:eastAsia="en-US"/>
        </w:rPr>
        <w:t xml:space="preserve"> </w:t>
      </w:r>
      <w:r w:rsidR="002F70CC" w:rsidRPr="005F7D0D">
        <w:rPr>
          <w:rFonts w:ascii="Times New Roman" w:eastAsiaTheme="minorHAnsi" w:hAnsi="Times New Roman" w:cs="Times New Roman"/>
          <w:sz w:val="28"/>
          <w:szCs w:val="28"/>
          <w:lang w:val="uk-UA" w:eastAsia="en-US"/>
        </w:rPr>
        <w:t>Спираючись на дослідження Нужного С.С. «Еволюція правового статусу Приватновласницьких селян Українських губерній російської імперії у пореформену добу»</w:t>
      </w:r>
      <w:r w:rsidR="002F70CC">
        <w:rPr>
          <w:rFonts w:ascii="Times New Roman" w:eastAsiaTheme="minorHAnsi" w:hAnsi="Times New Roman" w:cs="Times New Roman"/>
          <w:sz w:val="28"/>
          <w:szCs w:val="28"/>
          <w:lang w:val="uk-UA" w:eastAsia="en-US"/>
        </w:rPr>
        <w:t xml:space="preserve">, </w:t>
      </w:r>
      <w:r w:rsidR="002F70CC" w:rsidRPr="005F7D0D">
        <w:rPr>
          <w:rFonts w:ascii="Times New Roman" w:eastAsiaTheme="minorHAnsi" w:hAnsi="Times New Roman" w:cs="Times New Roman"/>
          <w:sz w:val="28"/>
          <w:szCs w:val="28"/>
          <w:lang w:val="uk-UA" w:eastAsia="en-US"/>
        </w:rPr>
        <w:t xml:space="preserve"> ми проаналізували правовий та історичний аспекти розвитку та зміни статусу селян.</w:t>
      </w:r>
      <w:r w:rsidR="002F70CC" w:rsidRPr="005F7D0D">
        <w:rPr>
          <w:rFonts w:ascii="Times New Roman" w:eastAsiaTheme="minorHAnsi" w:hAnsi="Times New Roman" w:cs="Times New Roman"/>
          <w:sz w:val="28"/>
          <w:szCs w:val="28"/>
          <w:lang w:val="uk-UA" w:eastAsia="en-US"/>
        </w:rPr>
        <w:br/>
      </w:r>
      <w:r w:rsidRPr="005D565C">
        <w:rPr>
          <w:rFonts w:ascii="Times New Roman" w:eastAsiaTheme="minorHAnsi" w:hAnsi="Times New Roman" w:cs="Times New Roman"/>
          <w:sz w:val="28"/>
          <w:szCs w:val="28"/>
          <w:lang w:val="uk-UA" w:eastAsia="en-US"/>
        </w:rPr>
        <w:br/>
        <w:t>У статусі приватновласницьких(поміщицьких)селян у дев’яти українських губерніях перебували – 4 млн. 441 тис. 579</w:t>
      </w:r>
      <w:r w:rsidR="009819B6" w:rsidRPr="005D565C">
        <w:rPr>
          <w:rFonts w:ascii="Times New Roman" w:eastAsiaTheme="minorHAnsi" w:hAnsi="Times New Roman" w:cs="Times New Roman"/>
          <w:sz w:val="28"/>
          <w:szCs w:val="28"/>
          <w:lang w:val="uk-UA" w:eastAsia="en-US"/>
        </w:rPr>
        <w:t xml:space="preserve"> </w:t>
      </w:r>
      <w:r w:rsidRPr="005D565C">
        <w:rPr>
          <w:rFonts w:ascii="Times New Roman" w:eastAsiaTheme="minorHAnsi" w:hAnsi="Times New Roman" w:cs="Times New Roman"/>
          <w:sz w:val="28"/>
          <w:szCs w:val="28"/>
          <w:lang w:val="uk-UA" w:eastAsia="en-US"/>
        </w:rPr>
        <w:t xml:space="preserve">чоловік (36,15%). [2, c. 234]. Чисельність другої за величиною (після приватновласницьких) групи селян </w:t>
      </w:r>
      <w:r w:rsidRPr="005D565C">
        <w:rPr>
          <w:rFonts w:ascii="Times New Roman" w:eastAsiaTheme="minorHAnsi" w:hAnsi="Times New Roman" w:cs="Times New Roman"/>
          <w:sz w:val="28"/>
          <w:szCs w:val="28"/>
          <w:lang w:val="uk-UA" w:eastAsia="en-US"/>
        </w:rPr>
        <w:lastRenderedPageBreak/>
        <w:t>—державних—до середини  ХІХ ст. в Російській імперії становила 19 млн. осіб ) [3,с.206].</w:t>
      </w:r>
    </w:p>
    <w:p w:rsidR="00511862" w:rsidRPr="005D565C" w:rsidRDefault="00511862" w:rsidP="00571660">
      <w:pPr>
        <w:spacing w:after="200" w:line="360" w:lineRule="auto"/>
        <w:ind w:right="680" w:firstLine="708"/>
        <w:rPr>
          <w:rFonts w:ascii="Times New Roman" w:eastAsiaTheme="minorHAnsi" w:hAnsi="Times New Roman" w:cs="Times New Roman"/>
          <w:sz w:val="28"/>
          <w:szCs w:val="28"/>
          <w:lang w:val="uk-UA" w:eastAsia="en-US"/>
        </w:rPr>
      </w:pPr>
      <w:r w:rsidRPr="005D565C">
        <w:rPr>
          <w:rFonts w:ascii="Times New Roman" w:eastAsiaTheme="minorHAnsi" w:hAnsi="Times New Roman" w:cs="Times New Roman"/>
          <w:sz w:val="28"/>
          <w:szCs w:val="28"/>
          <w:lang w:val="uk-UA" w:eastAsia="en-US"/>
        </w:rPr>
        <w:t>А.А. Леонтьєв зазначає, що селяни  були відокремлені в правах стану,відособлені як стан. Закон встановлював для них такі обмеження, які притаманні  особистості селянина, притаманні званню селянина і проявляються  незалежно від його місця проживання.</w:t>
      </w:r>
      <w:r w:rsidR="009819B6" w:rsidRPr="005D565C">
        <w:rPr>
          <w:rFonts w:ascii="Times New Roman" w:eastAsiaTheme="minorHAnsi" w:hAnsi="Times New Roman" w:cs="Times New Roman"/>
          <w:sz w:val="28"/>
          <w:szCs w:val="28"/>
          <w:lang w:val="uk-UA" w:eastAsia="en-US"/>
        </w:rPr>
        <w:t xml:space="preserve"> Відокремле</w:t>
      </w:r>
      <w:r w:rsidRPr="005D565C">
        <w:rPr>
          <w:rFonts w:ascii="Times New Roman" w:eastAsiaTheme="minorHAnsi" w:hAnsi="Times New Roman" w:cs="Times New Roman"/>
          <w:sz w:val="28"/>
          <w:szCs w:val="28"/>
          <w:lang w:val="uk-UA" w:eastAsia="en-US"/>
        </w:rPr>
        <w:t>ність цього роду,</w:t>
      </w:r>
      <w:r w:rsidR="009819B6" w:rsidRPr="005D565C">
        <w:rPr>
          <w:rFonts w:ascii="Times New Roman" w:eastAsiaTheme="minorHAnsi" w:hAnsi="Times New Roman" w:cs="Times New Roman"/>
          <w:sz w:val="28"/>
          <w:szCs w:val="28"/>
          <w:lang w:val="uk-UA" w:eastAsia="en-US"/>
        </w:rPr>
        <w:t xml:space="preserve"> </w:t>
      </w:r>
      <w:r w:rsidRPr="005D565C">
        <w:rPr>
          <w:rFonts w:ascii="Times New Roman" w:eastAsiaTheme="minorHAnsi" w:hAnsi="Times New Roman" w:cs="Times New Roman"/>
          <w:sz w:val="28"/>
          <w:szCs w:val="28"/>
          <w:lang w:val="uk-UA" w:eastAsia="en-US"/>
        </w:rPr>
        <w:t>діючим до тимчасового закону 5 жовтня 1906 р.</w:t>
      </w:r>
      <w:r w:rsidR="009819B6" w:rsidRPr="005D565C">
        <w:rPr>
          <w:rFonts w:ascii="Times New Roman" w:eastAsiaTheme="minorHAnsi" w:hAnsi="Times New Roman" w:cs="Times New Roman"/>
          <w:sz w:val="28"/>
          <w:szCs w:val="28"/>
          <w:lang w:val="uk-UA" w:eastAsia="en-US"/>
        </w:rPr>
        <w:t xml:space="preserve"> </w:t>
      </w:r>
      <w:r w:rsidR="00CC0679" w:rsidRPr="005D565C">
        <w:rPr>
          <w:rFonts w:ascii="Times New Roman" w:eastAsiaTheme="minorHAnsi" w:hAnsi="Times New Roman" w:cs="Times New Roman"/>
          <w:sz w:val="28"/>
          <w:szCs w:val="28"/>
          <w:lang w:val="uk-UA" w:eastAsia="en-US"/>
        </w:rPr>
        <w:t>правом</w:t>
      </w:r>
      <w:r w:rsidRPr="005D565C">
        <w:rPr>
          <w:rFonts w:ascii="Times New Roman" w:eastAsiaTheme="minorHAnsi" w:hAnsi="Times New Roman" w:cs="Times New Roman"/>
          <w:sz w:val="28"/>
          <w:szCs w:val="28"/>
          <w:lang w:val="uk-UA" w:eastAsia="en-US"/>
        </w:rPr>
        <w:t xml:space="preserve"> виражалася в обов’язковій приписці до будь якої сільської або волосної  громади, в паспортних правилах, що обмежували право пересування селян і утримували селян, що живуть поза місцем приписки, в невизначеному стані, під загрозою можливого примусового заслання в місце приписки, в обмеженнях, пов’язаних зі звільненням із громади для приписки в інші стани, в обов’язковості виходу зі стану  при вступі до вищих навчальних закладів і на державну службу, а також у забороні зобов’язуватися векселями</w:t>
      </w:r>
      <w:r w:rsidR="009819B6" w:rsidRPr="005D565C">
        <w:rPr>
          <w:rFonts w:ascii="Times New Roman" w:eastAsiaTheme="minorHAnsi" w:hAnsi="Times New Roman" w:cs="Times New Roman"/>
          <w:sz w:val="28"/>
          <w:szCs w:val="28"/>
          <w:lang w:val="uk-UA" w:eastAsia="en-US"/>
        </w:rPr>
        <w:t xml:space="preserve"> </w:t>
      </w:r>
      <w:r w:rsidRPr="005D565C">
        <w:rPr>
          <w:rFonts w:ascii="Times New Roman" w:eastAsiaTheme="minorHAnsi" w:hAnsi="Times New Roman" w:cs="Times New Roman"/>
          <w:sz w:val="28"/>
          <w:szCs w:val="28"/>
          <w:lang w:val="uk-UA" w:eastAsia="en-US"/>
        </w:rPr>
        <w:t>[</w:t>
      </w:r>
      <w:r w:rsidR="00FC370E">
        <w:rPr>
          <w:rFonts w:ascii="Times New Roman" w:eastAsiaTheme="minorHAnsi" w:hAnsi="Times New Roman" w:cs="Times New Roman"/>
          <w:sz w:val="28"/>
          <w:szCs w:val="28"/>
          <w:lang w:val="uk-UA" w:eastAsia="en-US"/>
        </w:rPr>
        <w:t>4</w:t>
      </w:r>
      <w:r w:rsidRPr="005D565C">
        <w:rPr>
          <w:rFonts w:ascii="Times New Roman" w:eastAsiaTheme="minorHAnsi" w:hAnsi="Times New Roman" w:cs="Times New Roman"/>
          <w:sz w:val="28"/>
          <w:szCs w:val="28"/>
          <w:lang w:val="uk-UA" w:eastAsia="en-US"/>
        </w:rPr>
        <w:t>,с.13]. Так, наприклад, у 1868 р. в Харківське губернське в селянських справах присутствіє було подано прохання вихованця педагогічних курсів Кошмана про виключення його з податного стану, у зв’язку з вступом до семінарії та переходом до іншого стану, яке і було задоволено[</w:t>
      </w:r>
      <w:r w:rsidR="00FC370E">
        <w:rPr>
          <w:rFonts w:ascii="Times New Roman" w:eastAsiaTheme="minorHAnsi" w:hAnsi="Times New Roman" w:cs="Times New Roman"/>
          <w:sz w:val="28"/>
          <w:szCs w:val="28"/>
          <w:lang w:val="uk-UA" w:eastAsia="en-US"/>
        </w:rPr>
        <w:t>5</w:t>
      </w:r>
      <w:r w:rsidRPr="005D565C">
        <w:rPr>
          <w:rFonts w:ascii="Times New Roman" w:eastAsiaTheme="minorHAnsi" w:hAnsi="Times New Roman" w:cs="Times New Roman"/>
          <w:sz w:val="28"/>
          <w:szCs w:val="28"/>
          <w:lang w:val="uk-UA" w:eastAsia="en-US"/>
        </w:rPr>
        <w:t>,арк.3]. У зв’язку з тим,що досить велика кількість селян йшла на заробітки в індустріально розвинуті регіони, виникав ряд питань, пов’язаний зі сплатою податків. Так, Харківським губернським у фабричних та гірничозаводських справах присутствієм підіймалося питання, пов’язане з роз’ясненням порушеної Акціонерним товариством «Дзєвульскі і Лякке» питання:чи зобов’язане заводоуправління проводити утримання з робітників у сплату з боргів на вимогу сільських правлінь і волосних старост [</w:t>
      </w:r>
      <w:r w:rsidR="00C47B2E">
        <w:rPr>
          <w:rFonts w:ascii="Times New Roman" w:eastAsiaTheme="minorHAnsi" w:hAnsi="Times New Roman" w:cs="Times New Roman"/>
          <w:sz w:val="28"/>
          <w:szCs w:val="28"/>
          <w:lang w:val="uk-UA" w:eastAsia="en-US"/>
        </w:rPr>
        <w:t>6</w:t>
      </w:r>
      <w:r w:rsidR="00E67B76">
        <w:rPr>
          <w:rFonts w:ascii="Times New Roman" w:eastAsiaTheme="minorHAnsi" w:hAnsi="Times New Roman" w:cs="Times New Roman"/>
          <w:sz w:val="28"/>
          <w:szCs w:val="28"/>
          <w:lang w:val="uk-UA" w:eastAsia="en-US"/>
        </w:rPr>
        <w:t>,</w:t>
      </w:r>
      <w:r w:rsidR="00C47B2E">
        <w:rPr>
          <w:rFonts w:ascii="Times New Roman" w:eastAsiaTheme="minorHAnsi" w:hAnsi="Times New Roman" w:cs="Times New Roman"/>
          <w:sz w:val="28"/>
          <w:szCs w:val="28"/>
          <w:lang w:val="uk-UA" w:eastAsia="en-US"/>
        </w:rPr>
        <w:t>а</w:t>
      </w:r>
      <w:r w:rsidRPr="005D565C">
        <w:rPr>
          <w:rFonts w:ascii="Times New Roman" w:eastAsiaTheme="minorHAnsi" w:hAnsi="Times New Roman" w:cs="Times New Roman"/>
          <w:sz w:val="28"/>
          <w:szCs w:val="28"/>
          <w:lang w:val="uk-UA" w:eastAsia="en-US"/>
        </w:rPr>
        <w:t>рк.2].</w:t>
      </w:r>
    </w:p>
    <w:p w:rsidR="006F1C46" w:rsidRDefault="00511862" w:rsidP="005D565C">
      <w:pPr>
        <w:spacing w:after="200" w:line="360" w:lineRule="auto"/>
        <w:ind w:right="680" w:firstLine="708"/>
        <w:rPr>
          <w:rFonts w:ascii="Times New Roman" w:eastAsiaTheme="minorHAnsi" w:hAnsi="Times New Roman" w:cs="Times New Roman"/>
          <w:sz w:val="28"/>
          <w:szCs w:val="28"/>
          <w:lang w:val="uk-UA" w:eastAsia="en-US"/>
        </w:rPr>
      </w:pPr>
      <w:r w:rsidRPr="005D565C">
        <w:rPr>
          <w:rFonts w:ascii="Times New Roman" w:eastAsiaTheme="minorHAnsi" w:hAnsi="Times New Roman" w:cs="Times New Roman"/>
          <w:sz w:val="28"/>
          <w:szCs w:val="28"/>
          <w:lang w:val="uk-UA" w:eastAsia="en-US"/>
        </w:rPr>
        <w:t>У судовій реформі , загальне положення надавало селянам  вагомі судові гарантії .У справах цивільни</w:t>
      </w:r>
      <w:r w:rsidR="00492B5F" w:rsidRPr="005D565C">
        <w:rPr>
          <w:rFonts w:ascii="Times New Roman" w:eastAsiaTheme="minorHAnsi" w:hAnsi="Times New Roman" w:cs="Times New Roman"/>
          <w:sz w:val="28"/>
          <w:szCs w:val="28"/>
          <w:lang w:val="uk-UA" w:eastAsia="en-US"/>
        </w:rPr>
        <w:t>м</w:t>
      </w:r>
      <w:r w:rsidRPr="005D565C">
        <w:rPr>
          <w:rFonts w:ascii="Times New Roman" w:eastAsiaTheme="minorHAnsi" w:hAnsi="Times New Roman" w:cs="Times New Roman"/>
          <w:sz w:val="28"/>
          <w:szCs w:val="28"/>
          <w:lang w:val="uk-UA" w:eastAsia="en-US"/>
        </w:rPr>
        <w:t xml:space="preserve"> селянам дозволялося подавати позови і заводити тяжби і нести відповідальність за себе, особисто або через повірених, а також  бути повіреними у справах, як сторонніх осіб,так і селян </w:t>
      </w:r>
      <w:r w:rsidRPr="005D565C">
        <w:rPr>
          <w:rFonts w:ascii="Times New Roman" w:eastAsiaTheme="minorHAnsi" w:hAnsi="Times New Roman" w:cs="Times New Roman"/>
          <w:sz w:val="28"/>
          <w:szCs w:val="28"/>
          <w:lang w:val="uk-UA" w:eastAsia="en-US"/>
        </w:rPr>
        <w:lastRenderedPageBreak/>
        <w:t>своєї громади.</w:t>
      </w:r>
      <w:r w:rsidR="009819B6" w:rsidRPr="005D565C">
        <w:rPr>
          <w:rFonts w:ascii="Times New Roman" w:eastAsiaTheme="minorHAnsi" w:hAnsi="Times New Roman" w:cs="Times New Roman"/>
          <w:sz w:val="28"/>
          <w:szCs w:val="28"/>
          <w:lang w:val="uk-UA" w:eastAsia="en-US"/>
        </w:rPr>
        <w:t xml:space="preserve"> </w:t>
      </w:r>
      <w:r w:rsidR="00CC0679" w:rsidRPr="005D565C">
        <w:rPr>
          <w:rFonts w:ascii="Times New Roman" w:eastAsiaTheme="minorHAnsi" w:hAnsi="Times New Roman" w:cs="Times New Roman"/>
          <w:sz w:val="28"/>
          <w:szCs w:val="28"/>
          <w:lang w:val="uk-UA" w:eastAsia="en-US"/>
        </w:rPr>
        <w:t xml:space="preserve"> </w:t>
      </w:r>
      <w:r w:rsidRPr="005D565C">
        <w:rPr>
          <w:rFonts w:ascii="Times New Roman" w:eastAsiaTheme="minorHAnsi" w:hAnsi="Times New Roman" w:cs="Times New Roman"/>
          <w:sz w:val="28"/>
          <w:szCs w:val="28"/>
          <w:lang w:val="uk-UA" w:eastAsia="en-US"/>
        </w:rPr>
        <w:t>Так,  наприклад, Харківським окружним судом у 1905 р.</w:t>
      </w:r>
      <w:r w:rsidR="009819B6" w:rsidRPr="005D565C">
        <w:rPr>
          <w:rFonts w:ascii="Times New Roman" w:eastAsiaTheme="minorHAnsi" w:hAnsi="Times New Roman" w:cs="Times New Roman"/>
          <w:sz w:val="28"/>
          <w:szCs w:val="28"/>
          <w:lang w:val="uk-UA" w:eastAsia="en-US"/>
        </w:rPr>
        <w:t xml:space="preserve"> </w:t>
      </w:r>
      <w:r w:rsidRPr="005D565C">
        <w:rPr>
          <w:rFonts w:ascii="Times New Roman" w:eastAsiaTheme="minorHAnsi" w:hAnsi="Times New Roman" w:cs="Times New Roman"/>
          <w:sz w:val="28"/>
          <w:szCs w:val="28"/>
          <w:lang w:val="uk-UA" w:eastAsia="en-US"/>
        </w:rPr>
        <w:t>розглядалася справа про позбавлення всіх особливих прав і переваг з селян Федора Володимировича Бірюченко, звинуваченого за 1627, 1630, 1632  ст. Уложення  про покарання [</w:t>
      </w:r>
      <w:r w:rsidR="00B75C99">
        <w:rPr>
          <w:rFonts w:ascii="Times New Roman" w:eastAsiaTheme="minorHAnsi" w:hAnsi="Times New Roman" w:cs="Times New Roman"/>
          <w:sz w:val="28"/>
          <w:szCs w:val="28"/>
          <w:lang w:val="uk-UA" w:eastAsia="en-US"/>
        </w:rPr>
        <w:t>7</w:t>
      </w:r>
      <w:r w:rsidR="00D22E15">
        <w:rPr>
          <w:rFonts w:ascii="Times New Roman" w:eastAsiaTheme="minorHAnsi" w:hAnsi="Times New Roman" w:cs="Times New Roman"/>
          <w:sz w:val="28"/>
          <w:szCs w:val="28"/>
          <w:lang w:val="uk-UA" w:eastAsia="en-US"/>
        </w:rPr>
        <w:t>,</w:t>
      </w:r>
      <w:r w:rsidRPr="005D565C">
        <w:rPr>
          <w:rFonts w:ascii="Times New Roman" w:eastAsiaTheme="minorHAnsi" w:hAnsi="Times New Roman" w:cs="Times New Roman"/>
          <w:sz w:val="28"/>
          <w:szCs w:val="28"/>
          <w:lang w:val="uk-UA" w:eastAsia="en-US"/>
        </w:rPr>
        <w:t>арк. 2]. Сучасний вітчизняний дослідник І.С. Гриценко вважає, що в цей період від буваються також кардинальні зміни в адміністративно–правовому статусі селянства</w:t>
      </w:r>
      <w:r w:rsidR="000E5CD0">
        <w:rPr>
          <w:rFonts w:ascii="Times New Roman" w:eastAsiaTheme="minorHAnsi" w:hAnsi="Times New Roman" w:cs="Times New Roman"/>
          <w:sz w:val="28"/>
          <w:szCs w:val="28"/>
          <w:lang w:eastAsia="en-US"/>
        </w:rPr>
        <w:t>.</w:t>
      </w:r>
      <w:r w:rsidRPr="005D565C">
        <w:rPr>
          <w:rFonts w:ascii="Times New Roman" w:eastAsiaTheme="minorHAnsi" w:hAnsi="Times New Roman" w:cs="Times New Roman"/>
          <w:sz w:val="28"/>
          <w:szCs w:val="28"/>
          <w:lang w:val="uk-UA" w:eastAsia="en-US"/>
        </w:rPr>
        <w:t xml:space="preserve"> </w:t>
      </w:r>
    </w:p>
    <w:p w:rsidR="00511862" w:rsidRPr="005D565C" w:rsidRDefault="00511862" w:rsidP="005D565C">
      <w:pPr>
        <w:spacing w:after="200" w:line="360" w:lineRule="auto"/>
        <w:ind w:right="680" w:firstLine="708"/>
        <w:rPr>
          <w:rFonts w:ascii="Times New Roman" w:eastAsiaTheme="minorHAnsi" w:hAnsi="Times New Roman" w:cs="Times New Roman"/>
          <w:sz w:val="28"/>
          <w:szCs w:val="28"/>
          <w:lang w:val="uk-UA" w:eastAsia="en-US"/>
        </w:rPr>
      </w:pPr>
      <w:r w:rsidRPr="005D565C">
        <w:rPr>
          <w:rFonts w:ascii="Times New Roman" w:eastAsiaTheme="minorHAnsi" w:hAnsi="Times New Roman" w:cs="Times New Roman"/>
          <w:sz w:val="28"/>
          <w:szCs w:val="28"/>
          <w:lang w:val="uk-UA" w:eastAsia="en-US"/>
        </w:rPr>
        <w:t>Закон 24 листопада 1866 р., який  фактично розглядав селян майже як власників,надає землю селянам у постійне користування. Для переходу на викуп за сільськими товариствами державних селян зберігаються всі надані їм у наділ і ті землі та угіддя, що перебували у їх користуванні, за що селяни повинні були вносити «державний оброчний податок</w:t>
      </w:r>
      <w:r w:rsidR="00A34FDF" w:rsidRPr="005D565C">
        <w:rPr>
          <w:rFonts w:ascii="Times New Roman" w:eastAsiaTheme="minorHAnsi" w:hAnsi="Times New Roman" w:cs="Times New Roman"/>
          <w:sz w:val="28"/>
          <w:szCs w:val="28"/>
          <w:lang w:val="uk-UA" w:eastAsia="en-US"/>
        </w:rPr>
        <w:t>»</w:t>
      </w:r>
      <w:r w:rsidRPr="005D565C">
        <w:rPr>
          <w:rFonts w:ascii="Times New Roman" w:eastAsiaTheme="minorHAnsi" w:hAnsi="Times New Roman" w:cs="Times New Roman"/>
          <w:sz w:val="28"/>
          <w:szCs w:val="28"/>
          <w:lang w:val="uk-UA" w:eastAsia="en-US"/>
        </w:rPr>
        <w:t>. Він складався з існуючих оброчних платежів і додаткового збору, що встановлювався з 1січня 1867р. Наявним свідченням кращої забезпеченості землею державних селян слугують такі данні: у Полтавській губернії середній наділ на один двір серед колишніх поміщицьких селян у 1877 р. складав 4,0 дес., тоді як серед державних — 7,6 дес.; у Харківській губернії відповідно 5,5 дес. і 11,9 дес.  В разі виникнення суперечностей при наданні  земельних наділів державні селяни, також як і поміщицькі, подавали скарги до Правлячого Сенату. Так, у 1873 р. до Правлячого Сенату надійшов ряд скарг від державних селян Зміївського повіту та Валковського повіту Харківської губернії щодо визначення їх прав на ті землі, якими вони володіють. Землі були залишені у володінні селян[</w:t>
      </w:r>
      <w:r w:rsidR="00BC0CFD" w:rsidRPr="00CA3721">
        <w:rPr>
          <w:rFonts w:ascii="Times New Roman" w:eastAsiaTheme="minorHAnsi" w:hAnsi="Times New Roman" w:cs="Times New Roman"/>
          <w:sz w:val="28"/>
          <w:szCs w:val="28"/>
          <w:lang w:val="uk-UA" w:eastAsia="en-US"/>
        </w:rPr>
        <w:t>7</w:t>
      </w:r>
      <w:r w:rsidRPr="005D565C">
        <w:rPr>
          <w:rFonts w:ascii="Times New Roman" w:eastAsiaTheme="minorHAnsi" w:hAnsi="Times New Roman" w:cs="Times New Roman"/>
          <w:sz w:val="28"/>
          <w:szCs w:val="28"/>
          <w:lang w:val="uk-UA" w:eastAsia="en-US"/>
        </w:rPr>
        <w:t>].</w:t>
      </w:r>
      <w:r w:rsidRPr="005D565C">
        <w:rPr>
          <w:rFonts w:ascii="Times New Roman" w:eastAsiaTheme="minorHAnsi" w:hAnsi="Times New Roman" w:cs="Times New Roman"/>
          <w:sz w:val="28"/>
          <w:szCs w:val="28"/>
          <w:lang w:val="uk-UA" w:eastAsia="en-US"/>
        </w:rPr>
        <w:br/>
        <w:t>Становище державних селян щодо земельного забезпечення виявилося, таким чином, найбільш вигідним в середовищі інших розрядів сільського населення,поширення загальних засад викупної операції на державних селян відбулося вже за царювання Олександра III і почалося з 1 січня 1887 р.</w:t>
      </w:r>
    </w:p>
    <w:p w:rsidR="009819B6" w:rsidRPr="005D565C" w:rsidRDefault="00511862" w:rsidP="005D565C">
      <w:pPr>
        <w:spacing w:after="200" w:line="360" w:lineRule="auto"/>
        <w:ind w:right="680" w:firstLine="708"/>
        <w:rPr>
          <w:rFonts w:ascii="Times New Roman" w:eastAsiaTheme="minorHAnsi" w:hAnsi="Times New Roman" w:cs="Times New Roman"/>
          <w:sz w:val="28"/>
          <w:szCs w:val="28"/>
          <w:lang w:val="uk-UA" w:eastAsia="en-US"/>
        </w:rPr>
      </w:pPr>
      <w:r w:rsidRPr="005D565C">
        <w:rPr>
          <w:rFonts w:ascii="Times New Roman" w:eastAsiaTheme="minorHAnsi" w:hAnsi="Times New Roman" w:cs="Times New Roman"/>
          <w:sz w:val="28"/>
          <w:szCs w:val="28"/>
          <w:lang w:val="uk-UA" w:eastAsia="en-US"/>
        </w:rPr>
        <w:t>Таким чином, п</w:t>
      </w:r>
      <w:r w:rsidR="00C062E8">
        <w:rPr>
          <w:rFonts w:ascii="Times New Roman" w:eastAsiaTheme="minorHAnsi" w:hAnsi="Times New Roman" w:cs="Times New Roman"/>
          <w:sz w:val="28"/>
          <w:szCs w:val="28"/>
          <w:lang w:val="uk-UA" w:eastAsia="en-US"/>
        </w:rPr>
        <w:t xml:space="preserve">ровівши дослідження  історичних </w:t>
      </w:r>
      <w:r w:rsidRPr="005D565C">
        <w:rPr>
          <w:rFonts w:ascii="Times New Roman" w:eastAsiaTheme="minorHAnsi" w:hAnsi="Times New Roman" w:cs="Times New Roman"/>
          <w:sz w:val="28"/>
          <w:szCs w:val="28"/>
          <w:lang w:val="uk-UA" w:eastAsia="en-US"/>
        </w:rPr>
        <w:t>джерел,проаналізувавши роботи сучасників за цією темою , можна зробити висновок, про те що</w:t>
      </w:r>
      <w:r w:rsidR="009819B6" w:rsidRPr="005D565C">
        <w:rPr>
          <w:rFonts w:ascii="Times New Roman" w:eastAsiaTheme="minorHAnsi" w:hAnsi="Times New Roman" w:cs="Times New Roman"/>
          <w:sz w:val="28"/>
          <w:szCs w:val="28"/>
          <w:lang w:val="uk-UA" w:eastAsia="en-US"/>
        </w:rPr>
        <w:t xml:space="preserve"> наслідком реформ у пореформену добу стало </w:t>
      </w:r>
      <w:r w:rsidR="009819B6" w:rsidRPr="005D565C">
        <w:rPr>
          <w:rFonts w:ascii="Times New Roman" w:eastAsiaTheme="minorHAnsi" w:hAnsi="Times New Roman" w:cs="Times New Roman"/>
          <w:sz w:val="28"/>
          <w:szCs w:val="28"/>
          <w:lang w:val="uk-UA" w:eastAsia="en-US"/>
        </w:rPr>
        <w:lastRenderedPageBreak/>
        <w:t>становлення селян як</w:t>
      </w:r>
      <w:r w:rsidR="00CC0679" w:rsidRPr="005D565C">
        <w:rPr>
          <w:rFonts w:ascii="Times New Roman" w:eastAsiaTheme="minorHAnsi" w:hAnsi="Times New Roman" w:cs="Times New Roman"/>
          <w:sz w:val="28"/>
          <w:szCs w:val="28"/>
          <w:lang w:val="uk-UA" w:eastAsia="en-US"/>
        </w:rPr>
        <w:t xml:space="preserve"> </w:t>
      </w:r>
      <w:r w:rsidRPr="005D565C">
        <w:rPr>
          <w:rFonts w:ascii="Times New Roman" w:eastAsiaTheme="minorHAnsi" w:hAnsi="Times New Roman" w:cs="Times New Roman"/>
          <w:sz w:val="28"/>
          <w:szCs w:val="28"/>
          <w:lang w:val="uk-UA" w:eastAsia="en-US"/>
        </w:rPr>
        <w:t>суб'єкта права .</w:t>
      </w:r>
      <w:r w:rsidR="009819B6" w:rsidRPr="005D565C">
        <w:rPr>
          <w:rFonts w:ascii="Times New Roman" w:eastAsiaTheme="minorHAnsi" w:hAnsi="Times New Roman" w:cs="Times New Roman"/>
          <w:sz w:val="28"/>
          <w:szCs w:val="28"/>
          <w:lang w:val="uk-UA" w:eastAsia="en-US"/>
        </w:rPr>
        <w:br/>
      </w:r>
      <w:r w:rsidR="00CC0679" w:rsidRPr="005D565C">
        <w:rPr>
          <w:rFonts w:ascii="Times New Roman" w:eastAsiaTheme="minorHAnsi" w:hAnsi="Times New Roman" w:cs="Times New Roman"/>
          <w:sz w:val="28"/>
          <w:szCs w:val="28"/>
          <w:lang w:val="uk-UA" w:eastAsia="en-US"/>
        </w:rPr>
        <w:t xml:space="preserve">По-друге, у </w:t>
      </w:r>
      <w:r w:rsidR="009819B6" w:rsidRPr="005D565C">
        <w:rPr>
          <w:rFonts w:ascii="Times New Roman" w:eastAsiaTheme="minorHAnsi" w:hAnsi="Times New Roman" w:cs="Times New Roman"/>
          <w:sz w:val="28"/>
          <w:szCs w:val="28"/>
          <w:lang w:val="uk-UA" w:eastAsia="en-US"/>
        </w:rPr>
        <w:t xml:space="preserve"> найбільш вигідному правовому становищі</w:t>
      </w:r>
      <w:r w:rsidR="00CC0679" w:rsidRPr="005D565C">
        <w:rPr>
          <w:rFonts w:ascii="Times New Roman" w:eastAsiaTheme="minorHAnsi" w:hAnsi="Times New Roman" w:cs="Times New Roman"/>
          <w:sz w:val="28"/>
          <w:szCs w:val="28"/>
          <w:lang w:val="uk-UA" w:eastAsia="en-US"/>
        </w:rPr>
        <w:t xml:space="preserve"> серед різних станів селян</w:t>
      </w:r>
      <w:r w:rsidR="009819B6" w:rsidRPr="005D565C">
        <w:rPr>
          <w:rFonts w:ascii="Times New Roman" w:eastAsiaTheme="minorHAnsi" w:hAnsi="Times New Roman" w:cs="Times New Roman"/>
          <w:sz w:val="28"/>
          <w:szCs w:val="28"/>
          <w:lang w:val="uk-UA" w:eastAsia="en-US"/>
        </w:rPr>
        <w:t>, у пореформену  добу, опинилися державні селяни.</w:t>
      </w:r>
      <w:r w:rsidR="00CC0679" w:rsidRPr="005D565C">
        <w:rPr>
          <w:rFonts w:ascii="Times New Roman" w:eastAsiaTheme="minorHAnsi" w:hAnsi="Times New Roman" w:cs="Times New Roman"/>
          <w:sz w:val="28"/>
          <w:szCs w:val="28"/>
          <w:lang w:val="uk-UA" w:eastAsia="en-US"/>
        </w:rPr>
        <w:br/>
        <w:t xml:space="preserve">Становлення селянських станів як вільних громадян недостатньо підтримувалося владою, та супроводжувалося жорсткими стандартами та обмеженнями у правах,що призвело до  того ,що становий правовий статус як вільних селян принципово не міняв їхнє становище в пореформеному суспільстві. </w:t>
      </w:r>
    </w:p>
    <w:p w:rsidR="00511862" w:rsidRPr="005D565C" w:rsidRDefault="00511862" w:rsidP="002F70CC">
      <w:pPr>
        <w:spacing w:after="200" w:line="360" w:lineRule="auto"/>
        <w:ind w:right="680"/>
        <w:rPr>
          <w:rFonts w:ascii="Times New Roman" w:eastAsiaTheme="minorHAnsi" w:hAnsi="Times New Roman" w:cs="Times New Roman"/>
          <w:sz w:val="28"/>
          <w:szCs w:val="28"/>
          <w:lang w:val="uk-UA" w:eastAsia="en-US"/>
        </w:rPr>
      </w:pPr>
      <w:r w:rsidRPr="005D565C">
        <w:rPr>
          <w:rFonts w:ascii="Times New Roman" w:eastAsiaTheme="minorHAnsi" w:hAnsi="Times New Roman" w:cs="Times New Roman"/>
          <w:sz w:val="28"/>
          <w:szCs w:val="28"/>
          <w:lang w:val="uk-UA" w:eastAsia="en-US"/>
        </w:rPr>
        <w:t xml:space="preserve">Список літератури </w:t>
      </w:r>
      <w:r w:rsidR="00C062E8">
        <w:rPr>
          <w:rFonts w:ascii="Times New Roman" w:eastAsiaTheme="minorHAnsi" w:hAnsi="Times New Roman" w:cs="Times New Roman"/>
          <w:sz w:val="28"/>
          <w:szCs w:val="28"/>
          <w:lang w:val="uk-UA" w:eastAsia="en-US"/>
        </w:rPr>
        <w:br/>
      </w:r>
      <w:r w:rsidRPr="005D565C">
        <w:rPr>
          <w:rFonts w:ascii="Times New Roman" w:eastAsiaTheme="minorHAnsi" w:hAnsi="Times New Roman" w:cs="Times New Roman"/>
          <w:sz w:val="28"/>
          <w:szCs w:val="28"/>
          <w:lang w:val="uk-UA" w:eastAsia="en-US"/>
        </w:rPr>
        <w:t>1.Дунаева Н.В.Между сословной и гражданской свободой:эволюция правосубъектности свободных сельских обывателей Российской империи в ХІХ в.монография / Н.В. Дунаева. – СПб.: Изд–во СЗАГС, 2010. – 472 с.</w:t>
      </w:r>
      <w:r w:rsidR="00C062E8">
        <w:rPr>
          <w:rFonts w:ascii="Times New Roman" w:eastAsiaTheme="minorHAnsi" w:hAnsi="Times New Roman" w:cs="Times New Roman"/>
          <w:sz w:val="28"/>
          <w:szCs w:val="28"/>
          <w:lang w:val="uk-UA" w:eastAsia="en-US"/>
        </w:rPr>
        <w:br/>
        <w:t>2.</w:t>
      </w:r>
      <w:r w:rsidRPr="005D565C">
        <w:rPr>
          <w:rFonts w:ascii="Times New Roman" w:eastAsiaTheme="minorHAnsi" w:hAnsi="Times New Roman" w:cs="Times New Roman"/>
          <w:sz w:val="28"/>
          <w:szCs w:val="28"/>
          <w:lang w:val="uk-UA" w:eastAsia="en-US"/>
        </w:rPr>
        <w:t xml:space="preserve"> </w:t>
      </w:r>
      <w:r w:rsidR="00C062E8">
        <w:rPr>
          <w:rFonts w:ascii="Times New Roman" w:eastAsiaTheme="minorHAnsi" w:hAnsi="Times New Roman" w:cs="Times New Roman"/>
          <w:sz w:val="28"/>
          <w:szCs w:val="28"/>
          <w:lang w:val="uk-UA" w:eastAsia="en-US"/>
        </w:rPr>
        <w:t>Статистический временник Российской империи.  СПб.: МВД,1886– 362</w:t>
      </w:r>
      <w:r w:rsidRPr="005D565C">
        <w:rPr>
          <w:rFonts w:ascii="Times New Roman" w:eastAsiaTheme="minorHAnsi" w:hAnsi="Times New Roman" w:cs="Times New Roman"/>
          <w:sz w:val="28"/>
          <w:szCs w:val="28"/>
          <w:lang w:val="uk-UA" w:eastAsia="en-US"/>
        </w:rPr>
        <w:t>с.</w:t>
      </w:r>
      <w:r w:rsidR="00C062E8">
        <w:rPr>
          <w:rFonts w:ascii="Times New Roman" w:eastAsiaTheme="minorHAnsi" w:hAnsi="Times New Roman" w:cs="Times New Roman"/>
          <w:sz w:val="28"/>
          <w:szCs w:val="28"/>
          <w:lang w:val="uk-UA" w:eastAsia="en-US"/>
        </w:rPr>
        <w:br/>
      </w:r>
      <w:r w:rsidRPr="005D565C">
        <w:rPr>
          <w:rFonts w:ascii="Times New Roman" w:eastAsiaTheme="minorHAnsi" w:hAnsi="Times New Roman" w:cs="Times New Roman"/>
          <w:sz w:val="28"/>
          <w:szCs w:val="28"/>
          <w:lang w:val="uk-UA" w:eastAsia="en-US"/>
        </w:rPr>
        <w:t>3. Щепетев В. И. Основные тенденции развития российской государственности в</w:t>
      </w:r>
      <w:r w:rsidR="00C062E8">
        <w:rPr>
          <w:rFonts w:ascii="Times New Roman" w:eastAsiaTheme="minorHAnsi" w:hAnsi="Times New Roman" w:cs="Times New Roman"/>
          <w:sz w:val="28"/>
          <w:szCs w:val="28"/>
          <w:lang w:val="uk-UA" w:eastAsia="en-US"/>
        </w:rPr>
        <w:t xml:space="preserve"> </w:t>
      </w:r>
      <w:r w:rsidRPr="005D565C">
        <w:rPr>
          <w:rFonts w:ascii="Times New Roman" w:eastAsiaTheme="minorHAnsi" w:hAnsi="Times New Roman" w:cs="Times New Roman"/>
          <w:sz w:val="28"/>
          <w:szCs w:val="28"/>
          <w:lang w:val="uk-UA" w:eastAsia="en-US"/>
        </w:rPr>
        <w:t xml:space="preserve">ХІХ–начале ХХ в. и их правовые основы: дис. … доктора юрид. наук: спец. 12.00.01«Теория и история права и государства; история правовых учений» / Щепетев Василий Иванович. — М.: РГБ, 2003. — 339 с. </w:t>
      </w:r>
      <w:r w:rsidR="00C062E8">
        <w:rPr>
          <w:rFonts w:ascii="Times New Roman" w:eastAsiaTheme="minorHAnsi" w:hAnsi="Times New Roman" w:cs="Times New Roman"/>
          <w:sz w:val="28"/>
          <w:szCs w:val="28"/>
          <w:lang w:val="uk-UA" w:eastAsia="en-US"/>
        </w:rPr>
        <w:br/>
      </w:r>
      <w:r w:rsidR="00FC370E">
        <w:rPr>
          <w:rFonts w:ascii="Times New Roman" w:eastAsiaTheme="minorHAnsi" w:hAnsi="Times New Roman" w:cs="Times New Roman"/>
          <w:sz w:val="28"/>
          <w:szCs w:val="28"/>
          <w:lang w:val="uk-UA" w:eastAsia="en-US"/>
        </w:rPr>
        <w:t>4</w:t>
      </w:r>
      <w:r w:rsidRPr="005D565C">
        <w:rPr>
          <w:rFonts w:ascii="Times New Roman" w:eastAsiaTheme="minorHAnsi" w:hAnsi="Times New Roman" w:cs="Times New Roman"/>
          <w:sz w:val="28"/>
          <w:szCs w:val="28"/>
          <w:lang w:val="uk-UA" w:eastAsia="en-US"/>
        </w:rPr>
        <w:t>. Леонтьев А. Крестьянское право,его содержание и объем / А. Леонтьев. –СПб.: Б. и., 1908. – 30 с.</w:t>
      </w:r>
      <w:r w:rsidR="00C062E8">
        <w:rPr>
          <w:rFonts w:ascii="Times New Roman" w:eastAsiaTheme="minorHAnsi" w:hAnsi="Times New Roman" w:cs="Times New Roman"/>
          <w:sz w:val="28"/>
          <w:szCs w:val="28"/>
          <w:lang w:val="uk-UA" w:eastAsia="en-US"/>
        </w:rPr>
        <w:br/>
      </w:r>
      <w:r w:rsidR="00FC370E">
        <w:rPr>
          <w:rFonts w:ascii="Times New Roman" w:eastAsiaTheme="minorHAnsi" w:hAnsi="Times New Roman" w:cs="Times New Roman"/>
          <w:sz w:val="28"/>
          <w:szCs w:val="28"/>
          <w:lang w:val="uk-UA" w:eastAsia="en-US"/>
        </w:rPr>
        <w:t>5</w:t>
      </w:r>
      <w:r w:rsidRPr="005D565C">
        <w:rPr>
          <w:rFonts w:ascii="Times New Roman" w:eastAsiaTheme="minorHAnsi" w:hAnsi="Times New Roman" w:cs="Times New Roman"/>
          <w:sz w:val="28"/>
          <w:szCs w:val="28"/>
          <w:lang w:val="uk-UA" w:eastAsia="en-US"/>
        </w:rPr>
        <w:t>.Державний архів Харківської області (далі ДАХО)–Ф. 16.–Оп. 1.–Т.1– Спр. 2340. – 20 арк.</w:t>
      </w:r>
      <w:r w:rsidR="00C062E8">
        <w:rPr>
          <w:rFonts w:ascii="Times New Roman" w:eastAsiaTheme="minorHAnsi" w:hAnsi="Times New Roman" w:cs="Times New Roman"/>
          <w:sz w:val="28"/>
          <w:szCs w:val="28"/>
          <w:lang w:val="uk-UA" w:eastAsia="en-US"/>
        </w:rPr>
        <w:br/>
      </w:r>
      <w:r w:rsidR="00C47B2E">
        <w:rPr>
          <w:rFonts w:ascii="Times New Roman" w:eastAsiaTheme="minorHAnsi" w:hAnsi="Times New Roman" w:cs="Times New Roman"/>
          <w:sz w:val="28"/>
          <w:szCs w:val="28"/>
          <w:lang w:val="uk-UA" w:eastAsia="en-US"/>
        </w:rPr>
        <w:t>6</w:t>
      </w:r>
      <w:r w:rsidR="00CC0679" w:rsidRPr="005D565C">
        <w:rPr>
          <w:rFonts w:ascii="Times New Roman" w:eastAsiaTheme="minorHAnsi" w:hAnsi="Times New Roman" w:cs="Times New Roman"/>
          <w:sz w:val="28"/>
          <w:szCs w:val="28"/>
          <w:lang w:val="uk-UA" w:eastAsia="en-US"/>
        </w:rPr>
        <w:t>.</w:t>
      </w:r>
      <w:r w:rsidRPr="005D565C">
        <w:rPr>
          <w:rFonts w:ascii="Times New Roman" w:eastAsiaTheme="minorHAnsi" w:hAnsi="Times New Roman" w:cs="Times New Roman"/>
          <w:sz w:val="28"/>
          <w:szCs w:val="28"/>
          <w:lang w:val="uk-UA" w:eastAsia="en-US"/>
        </w:rPr>
        <w:t xml:space="preserve"> ДАХО. – Ф. 923. – Оп. 1. – Спр. 70. –12 арк</w:t>
      </w:r>
      <w:r w:rsidR="00C062E8">
        <w:rPr>
          <w:rFonts w:ascii="Times New Roman" w:eastAsiaTheme="minorHAnsi" w:hAnsi="Times New Roman" w:cs="Times New Roman"/>
          <w:sz w:val="28"/>
          <w:szCs w:val="28"/>
          <w:lang w:val="uk-UA" w:eastAsia="en-US"/>
        </w:rPr>
        <w:br/>
      </w:r>
      <w:r w:rsidR="00C47B2E">
        <w:rPr>
          <w:rFonts w:ascii="Times New Roman" w:eastAsiaTheme="minorHAnsi" w:hAnsi="Times New Roman" w:cs="Times New Roman"/>
          <w:sz w:val="28"/>
          <w:szCs w:val="28"/>
          <w:lang w:val="uk-UA" w:eastAsia="en-US"/>
        </w:rPr>
        <w:t>7</w:t>
      </w:r>
      <w:r w:rsidR="00CC0679" w:rsidRPr="005D565C">
        <w:rPr>
          <w:rFonts w:ascii="Times New Roman" w:eastAsiaTheme="minorHAnsi" w:hAnsi="Times New Roman" w:cs="Times New Roman"/>
          <w:sz w:val="28"/>
          <w:szCs w:val="28"/>
          <w:lang w:val="uk-UA" w:eastAsia="en-US"/>
        </w:rPr>
        <w:t>.</w:t>
      </w:r>
      <w:r w:rsidRPr="005D565C">
        <w:rPr>
          <w:rFonts w:ascii="Times New Roman" w:eastAsiaTheme="minorHAnsi" w:hAnsi="Times New Roman" w:cs="Times New Roman"/>
          <w:sz w:val="28"/>
          <w:szCs w:val="28"/>
          <w:lang w:val="uk-UA" w:eastAsia="en-US"/>
        </w:rPr>
        <w:t>Д АХО. – Ф. 372. – Оп. 1. – Спр. 314.– 14 арк.</w:t>
      </w:r>
    </w:p>
    <w:sectPr w:rsidR="00511862" w:rsidRPr="005D565C" w:rsidSect="005D565C">
      <w:pgSz w:w="11906" w:h="16838"/>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等线">
    <w:altName w:val="MS PMincho"/>
    <w:panose1 w:val="00000000000000000000"/>
    <w:charset w:val="80"/>
    <w:family w:val="roman"/>
    <w:notTrueType/>
    <w:pitch w:val="default"/>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等线 Light">
    <w:panose1 w:val="00000000000000000000"/>
    <w:charset w:val="80"/>
    <w:family w:val="roman"/>
    <w:notTrueType/>
    <w:pitch w:val="default"/>
  </w:font>
  <w:font w:name="Calibri Light">
    <w:altName w:val="Calibri"/>
    <w:charset w:val="00"/>
    <w:family w:val="swiss"/>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3"/>
  <w:proofState w:spelling="clean" w:grammar="clean"/>
  <w:defaultTabStop w:val="708"/>
  <w:drawingGridHorizontalSpacing w:val="110"/>
  <w:displayHorizontalDrawingGridEvery w:val="2"/>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1862"/>
    <w:rsid w:val="00010DA5"/>
    <w:rsid w:val="000E5CD0"/>
    <w:rsid w:val="00111BA2"/>
    <w:rsid w:val="00181DA9"/>
    <w:rsid w:val="001C5BA0"/>
    <w:rsid w:val="00233CCF"/>
    <w:rsid w:val="002F70CC"/>
    <w:rsid w:val="00464F34"/>
    <w:rsid w:val="00492B5F"/>
    <w:rsid w:val="004F34E1"/>
    <w:rsid w:val="00511862"/>
    <w:rsid w:val="00532895"/>
    <w:rsid w:val="00571660"/>
    <w:rsid w:val="005D565C"/>
    <w:rsid w:val="00607D8D"/>
    <w:rsid w:val="006A2F4F"/>
    <w:rsid w:val="006F1C46"/>
    <w:rsid w:val="0070276A"/>
    <w:rsid w:val="00707F63"/>
    <w:rsid w:val="00774E79"/>
    <w:rsid w:val="00881672"/>
    <w:rsid w:val="009770A8"/>
    <w:rsid w:val="009819B6"/>
    <w:rsid w:val="00A34FDF"/>
    <w:rsid w:val="00AB55C3"/>
    <w:rsid w:val="00B75C99"/>
    <w:rsid w:val="00BC0CFD"/>
    <w:rsid w:val="00C062E8"/>
    <w:rsid w:val="00C20C43"/>
    <w:rsid w:val="00C47B2E"/>
    <w:rsid w:val="00C90619"/>
    <w:rsid w:val="00C976F8"/>
    <w:rsid w:val="00CA3721"/>
    <w:rsid w:val="00CC0679"/>
    <w:rsid w:val="00D12570"/>
    <w:rsid w:val="00D22E15"/>
    <w:rsid w:val="00D401E4"/>
    <w:rsid w:val="00DD068E"/>
    <w:rsid w:val="00E25AC3"/>
    <w:rsid w:val="00E67B76"/>
    <w:rsid w:val="00EF4056"/>
    <w:rsid w:val="00FC370E"/>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289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A34FDF"/>
    <w:rPr>
      <w:sz w:val="16"/>
      <w:szCs w:val="16"/>
    </w:rPr>
  </w:style>
  <w:style w:type="paragraph" w:styleId="a4">
    <w:name w:val="annotation text"/>
    <w:basedOn w:val="a"/>
    <w:link w:val="a5"/>
    <w:uiPriority w:val="99"/>
    <w:semiHidden/>
    <w:unhideWhenUsed/>
    <w:rsid w:val="00A34FDF"/>
    <w:rPr>
      <w:sz w:val="20"/>
      <w:szCs w:val="20"/>
    </w:rPr>
  </w:style>
  <w:style w:type="character" w:customStyle="1" w:styleId="a5">
    <w:name w:val="Текст примечания Знак"/>
    <w:basedOn w:val="a0"/>
    <w:link w:val="a4"/>
    <w:uiPriority w:val="99"/>
    <w:semiHidden/>
    <w:rsid w:val="00A34FDF"/>
    <w:rPr>
      <w:sz w:val="20"/>
      <w:szCs w:val="20"/>
    </w:rPr>
  </w:style>
  <w:style w:type="paragraph" w:styleId="a6">
    <w:name w:val="annotation subject"/>
    <w:basedOn w:val="a4"/>
    <w:next w:val="a4"/>
    <w:link w:val="a7"/>
    <w:uiPriority w:val="99"/>
    <w:semiHidden/>
    <w:unhideWhenUsed/>
    <w:rsid w:val="00A34FDF"/>
    <w:rPr>
      <w:b/>
      <w:bCs/>
    </w:rPr>
  </w:style>
  <w:style w:type="character" w:customStyle="1" w:styleId="a7">
    <w:name w:val="Тема примечания Знак"/>
    <w:basedOn w:val="a5"/>
    <w:link w:val="a6"/>
    <w:uiPriority w:val="99"/>
    <w:semiHidden/>
    <w:rsid w:val="00A34FDF"/>
    <w:rPr>
      <w:b/>
      <w:bCs/>
      <w:sz w:val="20"/>
      <w:szCs w:val="20"/>
    </w:rPr>
  </w:style>
  <w:style w:type="paragraph" w:styleId="a8">
    <w:name w:val="Balloon Text"/>
    <w:basedOn w:val="a"/>
    <w:link w:val="a9"/>
    <w:uiPriority w:val="99"/>
    <w:semiHidden/>
    <w:unhideWhenUsed/>
    <w:rsid w:val="00A34FDF"/>
    <w:rPr>
      <w:rFonts w:ascii="Arial" w:hAnsi="Arial" w:cs="Arial"/>
      <w:sz w:val="18"/>
      <w:szCs w:val="18"/>
    </w:rPr>
  </w:style>
  <w:style w:type="character" w:customStyle="1" w:styleId="a9">
    <w:name w:val="Текст выноски Знак"/>
    <w:basedOn w:val="a0"/>
    <w:link w:val="a8"/>
    <w:uiPriority w:val="99"/>
    <w:semiHidden/>
    <w:rsid w:val="00A34FDF"/>
    <w:rPr>
      <w:rFonts w:ascii="Arial" w:hAnsi="Arial" w:cs="Arial"/>
      <w:sz w:val="18"/>
      <w:szCs w:val="18"/>
    </w:rPr>
  </w:style>
  <w:style w:type="character" w:styleId="aa">
    <w:name w:val="Placeholder Text"/>
    <w:basedOn w:val="a0"/>
    <w:uiPriority w:val="99"/>
    <w:semiHidden/>
    <w:rsid w:val="009819B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289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A34FDF"/>
    <w:rPr>
      <w:sz w:val="16"/>
      <w:szCs w:val="16"/>
    </w:rPr>
  </w:style>
  <w:style w:type="paragraph" w:styleId="a4">
    <w:name w:val="annotation text"/>
    <w:basedOn w:val="a"/>
    <w:link w:val="a5"/>
    <w:uiPriority w:val="99"/>
    <w:semiHidden/>
    <w:unhideWhenUsed/>
    <w:rsid w:val="00A34FDF"/>
    <w:rPr>
      <w:sz w:val="20"/>
      <w:szCs w:val="20"/>
    </w:rPr>
  </w:style>
  <w:style w:type="character" w:customStyle="1" w:styleId="a5">
    <w:name w:val="Текст примечания Знак"/>
    <w:basedOn w:val="a0"/>
    <w:link w:val="a4"/>
    <w:uiPriority w:val="99"/>
    <w:semiHidden/>
    <w:rsid w:val="00A34FDF"/>
    <w:rPr>
      <w:sz w:val="20"/>
      <w:szCs w:val="20"/>
    </w:rPr>
  </w:style>
  <w:style w:type="paragraph" w:styleId="a6">
    <w:name w:val="annotation subject"/>
    <w:basedOn w:val="a4"/>
    <w:next w:val="a4"/>
    <w:link w:val="a7"/>
    <w:uiPriority w:val="99"/>
    <w:semiHidden/>
    <w:unhideWhenUsed/>
    <w:rsid w:val="00A34FDF"/>
    <w:rPr>
      <w:b/>
      <w:bCs/>
    </w:rPr>
  </w:style>
  <w:style w:type="character" w:customStyle="1" w:styleId="a7">
    <w:name w:val="Тема примечания Знак"/>
    <w:basedOn w:val="a5"/>
    <w:link w:val="a6"/>
    <w:uiPriority w:val="99"/>
    <w:semiHidden/>
    <w:rsid w:val="00A34FDF"/>
    <w:rPr>
      <w:b/>
      <w:bCs/>
      <w:sz w:val="20"/>
      <w:szCs w:val="20"/>
    </w:rPr>
  </w:style>
  <w:style w:type="paragraph" w:styleId="a8">
    <w:name w:val="Balloon Text"/>
    <w:basedOn w:val="a"/>
    <w:link w:val="a9"/>
    <w:uiPriority w:val="99"/>
    <w:semiHidden/>
    <w:unhideWhenUsed/>
    <w:rsid w:val="00A34FDF"/>
    <w:rPr>
      <w:rFonts w:ascii="Arial" w:hAnsi="Arial" w:cs="Arial"/>
      <w:sz w:val="18"/>
      <w:szCs w:val="18"/>
    </w:rPr>
  </w:style>
  <w:style w:type="character" w:customStyle="1" w:styleId="a9">
    <w:name w:val="Текст выноски Знак"/>
    <w:basedOn w:val="a0"/>
    <w:link w:val="a8"/>
    <w:uiPriority w:val="99"/>
    <w:semiHidden/>
    <w:rsid w:val="00A34FDF"/>
    <w:rPr>
      <w:rFonts w:ascii="Arial" w:hAnsi="Arial" w:cs="Arial"/>
      <w:sz w:val="18"/>
      <w:szCs w:val="18"/>
    </w:rPr>
  </w:style>
  <w:style w:type="character" w:styleId="aa">
    <w:name w:val="Placeholder Text"/>
    <w:basedOn w:val="a0"/>
    <w:uiPriority w:val="99"/>
    <w:semiHidden/>
    <w:rsid w:val="009819B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1035</Words>
  <Characters>5906</Characters>
  <Application>Microsoft Office Word</Application>
  <DocSecurity>0</DocSecurity>
  <Lines>49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6928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Вероника Степаненко</dc:creator>
  <cp:lastModifiedBy>Анна Леонидовна</cp:lastModifiedBy>
  <cp:revision>2</cp:revision>
  <dcterms:created xsi:type="dcterms:W3CDTF">2019-11-11T14:09:00Z</dcterms:created>
  <dcterms:modified xsi:type="dcterms:W3CDTF">2019-11-11T14:09:00Z</dcterms:modified>
</cp:coreProperties>
</file>