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55C" w:rsidRPr="004F455C" w:rsidRDefault="004F455C" w:rsidP="004F455C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b/>
          <w:sz w:val="28"/>
          <w:szCs w:val="28"/>
          <w:lang w:val="en-US"/>
        </w:rPr>
        <w:t>OSTEOPOROSIS AS A COMPONENT OF GASTROINTESTINAL</w:t>
      </w:r>
    </w:p>
    <w:p w:rsidR="004F455C" w:rsidRPr="004F455C" w:rsidRDefault="004F455C" w:rsidP="004F455C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b/>
          <w:sz w:val="28"/>
          <w:szCs w:val="28"/>
          <w:lang w:val="en-US"/>
        </w:rPr>
        <w:t>CONTINUUM</w:t>
      </w:r>
    </w:p>
    <w:p w:rsidR="004F455C" w:rsidRPr="004F455C" w:rsidRDefault="004F455C" w:rsidP="004F455C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Zelena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Zheleznyakova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  <w:proofErr w:type="gramEnd"/>
    </w:p>
    <w:p w:rsidR="004F455C" w:rsidRPr="00A07932" w:rsidRDefault="004F455C" w:rsidP="004F455C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4F455C" w:rsidRPr="00A07932" w:rsidRDefault="004F455C" w:rsidP="004F455C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sz w:val="28"/>
          <w:szCs w:val="28"/>
          <w:lang w:val="en-US"/>
        </w:rPr>
        <w:t>Reducing mortality and increasing life expectancy have changed the face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civilization. Over the past century, considerably increased the number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people living to the elderly and senile, and their share in the total population.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sz w:val="28"/>
          <w:szCs w:val="28"/>
          <w:lang w:val="en-US"/>
        </w:rPr>
        <w:t>In addition, the requirements to the quality of life of men and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women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>, the elderly and children have increased. The aging of the population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many countries necessitates the study of the physiology and pathology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that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occur in old age, as well as the development and improvement of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specialized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geriatric care.</w:t>
      </w:r>
    </w:p>
    <w:p w:rsidR="004F455C" w:rsidRPr="004F455C" w:rsidRDefault="004F455C" w:rsidP="004F455C">
      <w:pPr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b/>
          <w:i/>
          <w:sz w:val="28"/>
          <w:szCs w:val="28"/>
          <w:u w:val="single"/>
          <w:lang w:val="en-US"/>
        </w:rPr>
        <w:t>Aims</w:t>
      </w:r>
      <w:r w:rsidRPr="004F455C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study bone mineral density of elderly and senile patients with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pathology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gastroduodenal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and biliary systems.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Methods.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under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our supervision were 50 patients aged from 65 to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85 years, who had a history of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gastroduodenal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and biliary system </w:t>
      </w: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pathology:</w:t>
      </w:r>
      <w:proofErr w:type="gramEnd"/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chronic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calculous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cholecystitis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>, biliary dyskinesia, chronic gastritis,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duodenitis</w:t>
      </w:r>
      <w:proofErr w:type="spellEnd"/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>, ulcer duodenal ulcer, chronic pancreatitis. All patients underwent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bone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density testing: peripheral densitometers, central densitometers,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determination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of the level of 25-Hydroxyvitamin D.</w:t>
      </w:r>
    </w:p>
    <w:p w:rsidR="004F455C" w:rsidRPr="004F455C" w:rsidRDefault="004F455C" w:rsidP="004F455C">
      <w:pPr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Results.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according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to the results of the densitometry, all the patients that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were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examined showed a violation of bone mineral density: 20 had osteopenia,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455C">
        <w:rPr>
          <w:rFonts w:ascii="Times New Roman" w:hAnsi="Times New Roman" w:cs="Times New Roman"/>
          <w:sz w:val="28"/>
          <w:szCs w:val="28"/>
          <w:lang w:val="en-US"/>
        </w:rPr>
        <w:t>18 had osteoporosis, 12 had severe osteoporosis, and 4 of them had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compression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fractures of the vertebral bodies. Obviously, this was due primarily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lastRenderedPageBreak/>
        <w:t>to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the presence in patients of syndromes of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maldigestia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malabsorption</w:t>
      </w:r>
      <w:proofErr w:type="spellEnd"/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with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a violation of the assimilation of mineral and organic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substances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>. In addition to violations of bone, remodeling also resulted in a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violation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of normal absorption of vitamin D what can be the consequence</w:t>
      </w:r>
    </w:p>
    <w:p w:rsidR="00E733F0" w:rsidRPr="00A07932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long-term inflammatory processes in the digestive system.</w:t>
      </w:r>
    </w:p>
    <w:p w:rsidR="004F455C" w:rsidRPr="004F455C" w:rsidRDefault="004F455C" w:rsidP="004F455C">
      <w:pPr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b/>
          <w:i/>
          <w:sz w:val="28"/>
          <w:szCs w:val="28"/>
          <w:u w:val="single"/>
          <w:lang w:val="en-US"/>
        </w:rPr>
        <w:t>Conclusion.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role of the digestive system in maintaining normal mineral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density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of bone tissue is obvious. It is sensible to carry out laboratory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instrumental investigations methods to assess bone metabolism in</w:t>
      </w:r>
    </w:p>
    <w:p w:rsidR="004F455C" w:rsidRPr="004F455C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4F455C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gramEnd"/>
      <w:r w:rsidRPr="004F455C">
        <w:rPr>
          <w:rFonts w:ascii="Times New Roman" w:hAnsi="Times New Roman" w:cs="Times New Roman"/>
          <w:sz w:val="28"/>
          <w:szCs w:val="28"/>
          <w:lang w:val="en-US"/>
        </w:rPr>
        <w:t xml:space="preserve"> with pathology of the gastrointestinal tract and </w:t>
      </w:r>
      <w:proofErr w:type="spellStart"/>
      <w:r w:rsidRPr="004F455C">
        <w:rPr>
          <w:rFonts w:ascii="Times New Roman" w:hAnsi="Times New Roman" w:cs="Times New Roman"/>
          <w:sz w:val="28"/>
          <w:szCs w:val="28"/>
          <w:lang w:val="en-US"/>
        </w:rPr>
        <w:t>hepato</w:t>
      </w:r>
      <w:proofErr w:type="spellEnd"/>
      <w:r w:rsidRPr="004F455C">
        <w:rPr>
          <w:rFonts w:ascii="Times New Roman" w:hAnsi="Times New Roman" w:cs="Times New Roman"/>
          <w:sz w:val="28"/>
          <w:szCs w:val="28"/>
          <w:lang w:val="en-US"/>
        </w:rPr>
        <w:t>-biliary</w:t>
      </w:r>
    </w:p>
    <w:p w:rsidR="004F455C" w:rsidRPr="00A07932" w:rsidRDefault="004F455C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07932">
        <w:rPr>
          <w:rFonts w:ascii="Times New Roman" w:hAnsi="Times New Roman" w:cs="Times New Roman"/>
          <w:sz w:val="28"/>
          <w:szCs w:val="28"/>
          <w:lang w:val="en-US"/>
        </w:rPr>
        <w:t>system</w:t>
      </w:r>
      <w:proofErr w:type="gramEnd"/>
      <w:r w:rsidRPr="00A0793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07932" w:rsidRPr="00A07932" w:rsidRDefault="00A07932" w:rsidP="004F455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A07932" w:rsidRPr="00A07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55C"/>
    <w:rsid w:val="004F455C"/>
    <w:rsid w:val="00A07932"/>
    <w:rsid w:val="00E73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2018-11-26T09:10:00Z</dcterms:created>
  <dcterms:modified xsi:type="dcterms:W3CDTF">2018-11-27T07:27:00Z</dcterms:modified>
</cp:coreProperties>
</file>