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3E01" w:rsidRDefault="00C93E01" w:rsidP="00C93E01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r w:rsidRPr="00C93E01">
        <w:rPr>
          <w:rFonts w:ascii="Times New Roman" w:hAnsi="Times New Roman" w:cs="Times New Roman"/>
          <w:sz w:val="28"/>
          <w:szCs w:val="28"/>
          <w:lang w:val="en-US"/>
        </w:rPr>
        <w:t>PECULIARITIES OF INVE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STIGATION OF BLOOD GROUP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TYPING</w:t>
      </w:r>
    </w:p>
    <w:p w:rsidR="00C93E01" w:rsidRDefault="00C93E01" w:rsidP="00C93E01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93E01">
        <w:rPr>
          <w:rFonts w:ascii="Times New Roman" w:hAnsi="Times New Roman" w:cs="Times New Roman"/>
          <w:sz w:val="28"/>
          <w:szCs w:val="28"/>
          <w:lang w:val="en-US"/>
        </w:rPr>
        <w:t>Dielievska</w:t>
      </w:r>
      <w:proofErr w:type="spell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V. Yu., </w:t>
      </w:r>
      <w:proofErr w:type="spellStart"/>
      <w:r w:rsidRPr="00C93E01">
        <w:rPr>
          <w:rFonts w:ascii="Times New Roman" w:hAnsi="Times New Roman" w:cs="Times New Roman"/>
          <w:sz w:val="28"/>
          <w:szCs w:val="28"/>
          <w:lang w:val="en-US"/>
        </w:rPr>
        <w:t>Borzova</w:t>
      </w:r>
      <w:proofErr w:type="spell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O. Yu.</w:t>
      </w:r>
    </w:p>
    <w:p w:rsidR="00C93E01" w:rsidRDefault="00C93E01" w:rsidP="00C93E01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93E01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department of internal medicine № 2 and clinical immunology and </w:t>
      </w:r>
      <w:proofErr w:type="spellStart"/>
      <w:r w:rsidRPr="00C93E01">
        <w:rPr>
          <w:rFonts w:ascii="Times New Roman" w:hAnsi="Times New Roman" w:cs="Times New Roman"/>
          <w:sz w:val="28"/>
          <w:szCs w:val="28"/>
          <w:lang w:val="en-US"/>
        </w:rPr>
        <w:t>allergology</w:t>
      </w:r>
      <w:proofErr w:type="spell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named after academician L. T. Malaya, </w:t>
      </w:r>
      <w:proofErr w:type="spellStart"/>
      <w:r w:rsidRPr="00C93E01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C93E01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bookmarkEnd w:id="0"/>
    <w:p w:rsidR="00C93E01" w:rsidRDefault="00C93E01" w:rsidP="00C93E0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The aim of the research: to determine blood group type in a person with AB0 discrepancy. </w:t>
      </w:r>
    </w:p>
    <w:p w:rsidR="00C93E01" w:rsidRDefault="00C93E01" w:rsidP="00C93E0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Material and methods: reaction of absorption, </w:t>
      </w:r>
      <w:proofErr w:type="spellStart"/>
      <w:r w:rsidRPr="00C93E01">
        <w:rPr>
          <w:rFonts w:ascii="Times New Roman" w:hAnsi="Times New Roman" w:cs="Times New Roman"/>
          <w:sz w:val="28"/>
          <w:szCs w:val="28"/>
          <w:lang w:val="en-US"/>
        </w:rPr>
        <w:t>hemagglutination</w:t>
      </w:r>
      <w:proofErr w:type="spell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at the room temperature and at 37ºC by heated serum with use of complement </w:t>
      </w:r>
      <w:proofErr w:type="gramStart"/>
      <w:r w:rsidRPr="00C93E01">
        <w:rPr>
          <w:rFonts w:ascii="Times New Roman" w:hAnsi="Times New Roman" w:cs="Times New Roman"/>
          <w:sz w:val="28"/>
          <w:szCs w:val="28"/>
          <w:lang w:val="en-US"/>
        </w:rPr>
        <w:t>were conducted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93E01" w:rsidRDefault="00C93E01" w:rsidP="00C93E0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Results: a female person typed as AB Rh+ (positive) in childhood, in teenage period: as B Rh+ (positive) or Rh- (negative). At the room </w:t>
      </w:r>
      <w:proofErr w:type="gramStart"/>
      <w:r w:rsidRPr="00C93E01">
        <w:rPr>
          <w:rFonts w:ascii="Times New Roman" w:hAnsi="Times New Roman" w:cs="Times New Roman"/>
          <w:sz w:val="28"/>
          <w:szCs w:val="28"/>
          <w:lang w:val="en-US"/>
        </w:rPr>
        <w:t>temperature</w:t>
      </w:r>
      <w:proofErr w:type="gram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the erythrocytes were agglutinated by polyclonal anti-B, while at 37ºC the agglutination was significantly weaker. Her erythrocytes did not absorb anti-B, but absorbed anti-A. The erythrocytes were agglutinated by anti-A at 37ºC and </w:t>
      </w:r>
      <w:proofErr w:type="spellStart"/>
      <w:r w:rsidRPr="00C93E01">
        <w:rPr>
          <w:rFonts w:ascii="Times New Roman" w:hAnsi="Times New Roman" w:cs="Times New Roman"/>
          <w:sz w:val="28"/>
          <w:szCs w:val="28"/>
          <w:lang w:val="en-US"/>
        </w:rPr>
        <w:t>hemolysed</w:t>
      </w:r>
      <w:proofErr w:type="spell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in the presence of complement. </w:t>
      </w:r>
      <w:proofErr w:type="gramStart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The unwashed erythrocytes were also agglutinated in </w:t>
      </w:r>
      <w:proofErr w:type="spellStart"/>
      <w:r w:rsidRPr="00C93E01">
        <w:rPr>
          <w:rFonts w:ascii="Times New Roman" w:hAnsi="Times New Roman" w:cs="Times New Roman"/>
          <w:sz w:val="28"/>
          <w:szCs w:val="28"/>
          <w:lang w:val="en-US"/>
        </w:rPr>
        <w:t>antiglobulin</w:t>
      </w:r>
      <w:proofErr w:type="spell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test by polyclonal anti-</w:t>
      </w:r>
      <w:proofErr w:type="gram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A at 37ºC and by heated polyclonal anti-A and anti-A MAB 2-8 at the room temperature. Her serum agglutinated </w:t>
      </w:r>
      <w:proofErr w:type="gramStart"/>
      <w:r w:rsidRPr="00C93E01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erythrocytes at the room temperature, with less activity at 37ºC. Her serum agglutinated B erythrocytes at 37ºC. Incubation of the person’s serum with </w:t>
      </w:r>
      <w:proofErr w:type="gramStart"/>
      <w:r w:rsidRPr="00C93E01">
        <w:rPr>
          <w:rFonts w:ascii="Times New Roman" w:hAnsi="Times New Roman" w:cs="Times New Roman"/>
          <w:sz w:val="28"/>
          <w:szCs w:val="28"/>
          <w:lang w:val="en-US"/>
        </w:rPr>
        <w:t>0</w:t>
      </w:r>
      <w:proofErr w:type="gram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erythrocytes induced the ability of erythrocytes to absorb anti-A and to be </w:t>
      </w:r>
      <w:proofErr w:type="spellStart"/>
      <w:r w:rsidRPr="00C93E01">
        <w:rPr>
          <w:rFonts w:ascii="Times New Roman" w:hAnsi="Times New Roman" w:cs="Times New Roman"/>
          <w:sz w:val="28"/>
          <w:szCs w:val="28"/>
          <w:lang w:val="en-US"/>
        </w:rPr>
        <w:t>hemolysed</w:t>
      </w:r>
      <w:proofErr w:type="spell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by anti-A in the presence of complement – in accordance to the person’s chara</w:t>
      </w:r>
      <w:r>
        <w:rPr>
          <w:rFonts w:ascii="Times New Roman" w:hAnsi="Times New Roman" w:cs="Times New Roman"/>
          <w:sz w:val="28"/>
          <w:szCs w:val="28"/>
          <w:lang w:val="en-US"/>
        </w:rPr>
        <w:t>cteristics of the erythrocytes.</w:t>
      </w:r>
    </w:p>
    <w:p w:rsidR="00942E56" w:rsidRPr="00C93E01" w:rsidRDefault="00C93E01" w:rsidP="00C93E0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Conclusions: the person’s ability of the erythrocytes to absorb anti-A came along with the agglutination of the erythrocytes at 37ºC by polyclonal serum, whereas activity of the serum to agglutinate </w:t>
      </w:r>
      <w:proofErr w:type="gramStart"/>
      <w:r w:rsidRPr="00C93E01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erythrocytes was less at 37ºC, than at the room temperature. The absence of anti-B absorbance by the erythrocytes </w:t>
      </w:r>
      <w:proofErr w:type="gramStart"/>
      <w:r w:rsidRPr="00C93E01">
        <w:rPr>
          <w:rFonts w:ascii="Times New Roman" w:hAnsi="Times New Roman" w:cs="Times New Roman"/>
          <w:sz w:val="28"/>
          <w:szCs w:val="28"/>
          <w:lang w:val="en-US"/>
        </w:rPr>
        <w:t>was accompanied</w:t>
      </w:r>
      <w:proofErr w:type="gramEnd"/>
      <w:r w:rsidRPr="00C93E01">
        <w:rPr>
          <w:rFonts w:ascii="Times New Roman" w:hAnsi="Times New Roman" w:cs="Times New Roman"/>
          <w:sz w:val="28"/>
          <w:szCs w:val="28"/>
          <w:lang w:val="en-US"/>
        </w:rPr>
        <w:t xml:space="preserve"> by more expressed agglutination at the room temperature than at 37 ºC and the presence of anti-B, active at 37ºC.</w:t>
      </w:r>
    </w:p>
    <w:sectPr w:rsidR="00942E56" w:rsidRPr="00C93E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259BB"/>
    <w:rsid w:val="0006712D"/>
    <w:rsid w:val="00122D8D"/>
    <w:rsid w:val="00224793"/>
    <w:rsid w:val="00234B53"/>
    <w:rsid w:val="002E21CD"/>
    <w:rsid w:val="003869C4"/>
    <w:rsid w:val="004F3A75"/>
    <w:rsid w:val="006F67F6"/>
    <w:rsid w:val="00780CC6"/>
    <w:rsid w:val="008B06F0"/>
    <w:rsid w:val="00942E56"/>
    <w:rsid w:val="009505B3"/>
    <w:rsid w:val="00992B50"/>
    <w:rsid w:val="00B04606"/>
    <w:rsid w:val="00BA69BC"/>
    <w:rsid w:val="00BC3FD8"/>
    <w:rsid w:val="00C44E91"/>
    <w:rsid w:val="00C56CA8"/>
    <w:rsid w:val="00C93E01"/>
    <w:rsid w:val="00E73F48"/>
    <w:rsid w:val="00E93905"/>
    <w:rsid w:val="00EB6304"/>
    <w:rsid w:val="00F339DA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285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22</cp:revision>
  <dcterms:created xsi:type="dcterms:W3CDTF">2020-11-18T09:57:00Z</dcterms:created>
  <dcterms:modified xsi:type="dcterms:W3CDTF">2020-11-18T13:02:00Z</dcterms:modified>
</cp:coreProperties>
</file>